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455B" w:rsidRDefault="00DB455B">
      <w:pPr>
        <w:adjustRightInd w:val="0"/>
        <w:snapToGrid w:val="0"/>
        <w:spacing w:beforeLines="0" w:line="360" w:lineRule="auto"/>
        <w:jc w:val="center"/>
        <w:rPr>
          <w:rFonts w:ascii="宋体" w:hAnsi="宋体"/>
          <w:b/>
          <w:sz w:val="44"/>
          <w:szCs w:val="44"/>
        </w:rPr>
      </w:pPr>
    </w:p>
    <w:p w:rsidR="00DB455B" w:rsidRDefault="00E76A08">
      <w:pPr>
        <w:pStyle w:val="aff3"/>
        <w:shd w:val="clear" w:color="auto" w:fill="FFFFFF"/>
        <w:spacing w:before="120" w:beforeAutospacing="0" w:afterAutospacing="0" w:line="360" w:lineRule="auto"/>
        <w:jc w:val="center"/>
        <w:rPr>
          <w:rFonts w:cs="宋体"/>
          <w:b/>
          <w:bCs/>
          <w:sz w:val="36"/>
          <w:szCs w:val="36"/>
          <w:shd w:val="clear" w:color="auto" w:fill="FFFFFF"/>
        </w:rPr>
      </w:pPr>
      <w:bookmarkStart w:id="0" w:name="OLE_LINK33"/>
      <w:bookmarkStart w:id="1" w:name="OLE_LINK31"/>
      <w:bookmarkStart w:id="2" w:name="OLE_LINK23"/>
      <w:bookmarkStart w:id="3" w:name="OLE_LINK6"/>
      <w:bookmarkStart w:id="4" w:name="OLE_LINK5"/>
      <w:r>
        <w:rPr>
          <w:rFonts w:cs="宋体" w:hint="eastAsia"/>
          <w:b/>
          <w:bCs/>
          <w:sz w:val="36"/>
          <w:szCs w:val="36"/>
          <w:shd w:val="clear" w:color="auto" w:fill="FFFFFF"/>
        </w:rPr>
        <w:t>2017</w:t>
      </w:r>
      <w:r>
        <w:rPr>
          <w:rFonts w:cs="宋体" w:hint="eastAsia"/>
          <w:b/>
          <w:bCs/>
          <w:sz w:val="36"/>
          <w:szCs w:val="36"/>
          <w:shd w:val="clear" w:color="auto" w:fill="FFFFFF"/>
        </w:rPr>
        <w:t>年北京市第一批市管城市道路、桥梁中修工程</w:t>
      </w:r>
    </w:p>
    <w:p w:rsidR="00DB455B" w:rsidRDefault="00E76A08">
      <w:pPr>
        <w:adjustRightInd w:val="0"/>
        <w:snapToGrid w:val="0"/>
        <w:spacing w:before="120" w:line="360" w:lineRule="auto"/>
        <w:jc w:val="center"/>
        <w:rPr>
          <w:rFonts w:ascii="宋体" w:hAnsi="宋体" w:cs="宋体"/>
          <w:b/>
          <w:bCs/>
          <w:kern w:val="0"/>
          <w:sz w:val="36"/>
          <w:szCs w:val="36"/>
          <w:shd w:val="clear" w:color="auto" w:fill="FFFFFF"/>
        </w:rPr>
      </w:pPr>
      <w:r>
        <w:rPr>
          <w:rFonts w:ascii="宋体" w:hAnsi="宋体" w:cs="宋体" w:hint="eastAsia"/>
          <w:b/>
          <w:bCs/>
          <w:kern w:val="0"/>
          <w:sz w:val="36"/>
          <w:szCs w:val="36"/>
          <w:shd w:val="clear" w:color="auto" w:fill="FFFFFF"/>
        </w:rPr>
        <w:t>桥梁施工</w:t>
      </w:r>
      <w:bookmarkEnd w:id="0"/>
      <w:bookmarkEnd w:id="1"/>
      <w:bookmarkEnd w:id="2"/>
      <w:bookmarkEnd w:id="3"/>
      <w:bookmarkEnd w:id="4"/>
      <w:r>
        <w:rPr>
          <w:rFonts w:ascii="宋体" w:hAnsi="宋体" w:cs="宋体" w:hint="eastAsia"/>
          <w:b/>
          <w:bCs/>
          <w:kern w:val="0"/>
          <w:sz w:val="36"/>
          <w:szCs w:val="36"/>
          <w:u w:val="single"/>
          <w:shd w:val="clear" w:color="auto" w:fill="FFFFFF"/>
        </w:rPr>
        <w:t>2</w:t>
      </w:r>
      <w:r>
        <w:rPr>
          <w:rFonts w:ascii="宋体" w:hAnsi="宋体" w:cs="宋体" w:hint="eastAsia"/>
          <w:b/>
          <w:bCs/>
          <w:kern w:val="0"/>
          <w:sz w:val="36"/>
          <w:szCs w:val="36"/>
          <w:shd w:val="clear" w:color="auto" w:fill="FFFFFF"/>
        </w:rPr>
        <w:t>标</w:t>
      </w:r>
    </w:p>
    <w:p w:rsidR="00DB455B" w:rsidRDefault="00DB455B">
      <w:pPr>
        <w:adjustRightInd w:val="0"/>
        <w:snapToGrid w:val="0"/>
        <w:spacing w:beforeLines="0" w:line="360" w:lineRule="auto"/>
        <w:rPr>
          <w:rFonts w:ascii="宋体" w:hAnsi="宋体"/>
          <w:b/>
          <w:sz w:val="36"/>
          <w:szCs w:val="36"/>
        </w:rPr>
      </w:pPr>
    </w:p>
    <w:p w:rsidR="00DB455B" w:rsidRDefault="00DB455B">
      <w:pPr>
        <w:adjustRightInd w:val="0"/>
        <w:snapToGrid w:val="0"/>
        <w:spacing w:beforeLines="0" w:line="360" w:lineRule="auto"/>
        <w:rPr>
          <w:rFonts w:ascii="宋体" w:hAnsi="宋体"/>
          <w:b/>
          <w:sz w:val="36"/>
          <w:szCs w:val="36"/>
        </w:rPr>
      </w:pPr>
    </w:p>
    <w:p w:rsidR="00DB455B" w:rsidRDefault="00DB455B">
      <w:pPr>
        <w:adjustRightInd w:val="0"/>
        <w:snapToGrid w:val="0"/>
        <w:spacing w:beforeLines="0" w:line="360" w:lineRule="auto"/>
        <w:rPr>
          <w:rFonts w:ascii="宋体" w:hAnsi="宋体"/>
          <w:b/>
          <w:sz w:val="36"/>
          <w:szCs w:val="36"/>
        </w:rPr>
      </w:pPr>
    </w:p>
    <w:p w:rsidR="00DB455B" w:rsidRDefault="00E76A08">
      <w:pPr>
        <w:adjustRightInd w:val="0"/>
        <w:snapToGrid w:val="0"/>
        <w:spacing w:before="120"/>
        <w:jc w:val="center"/>
        <w:rPr>
          <w:rFonts w:ascii="宋体"/>
          <w:b/>
          <w:sz w:val="84"/>
        </w:rPr>
      </w:pPr>
      <w:r>
        <w:rPr>
          <w:rFonts w:ascii="宋体" w:hAnsi="宋体" w:hint="eastAsia"/>
          <w:b/>
          <w:sz w:val="84"/>
        </w:rPr>
        <w:t>招</w:t>
      </w:r>
      <w:r>
        <w:rPr>
          <w:rFonts w:ascii="宋体" w:hAnsi="宋体" w:hint="eastAsia"/>
          <w:b/>
          <w:sz w:val="84"/>
        </w:rPr>
        <w:t xml:space="preserve"> </w:t>
      </w:r>
      <w:r>
        <w:rPr>
          <w:rFonts w:ascii="宋体" w:hAnsi="宋体" w:hint="eastAsia"/>
          <w:b/>
          <w:sz w:val="84"/>
        </w:rPr>
        <w:t>标</w:t>
      </w:r>
      <w:r>
        <w:rPr>
          <w:rFonts w:ascii="宋体" w:hAnsi="宋体" w:hint="eastAsia"/>
          <w:b/>
          <w:sz w:val="84"/>
        </w:rPr>
        <w:t xml:space="preserve"> </w:t>
      </w:r>
      <w:r>
        <w:rPr>
          <w:rFonts w:ascii="宋体" w:hAnsi="宋体" w:hint="eastAsia"/>
          <w:b/>
          <w:sz w:val="84"/>
        </w:rPr>
        <w:t>文</w:t>
      </w:r>
      <w:r>
        <w:rPr>
          <w:rFonts w:ascii="宋体" w:hAnsi="宋体" w:hint="eastAsia"/>
          <w:b/>
          <w:sz w:val="84"/>
        </w:rPr>
        <w:t xml:space="preserve"> </w:t>
      </w:r>
      <w:r>
        <w:rPr>
          <w:rFonts w:ascii="宋体" w:hAnsi="宋体" w:hint="eastAsia"/>
          <w:b/>
          <w:sz w:val="84"/>
        </w:rPr>
        <w:t>件</w:t>
      </w:r>
    </w:p>
    <w:p w:rsidR="00DB455B" w:rsidRDefault="00DB455B">
      <w:pPr>
        <w:adjustRightInd w:val="0"/>
        <w:snapToGrid w:val="0"/>
        <w:spacing w:beforeLines="0" w:line="360" w:lineRule="auto"/>
        <w:ind w:firstLineChars="750" w:firstLine="2711"/>
        <w:jc w:val="left"/>
        <w:rPr>
          <w:rFonts w:ascii="宋体" w:hAnsi="宋体"/>
          <w:b/>
          <w:sz w:val="36"/>
        </w:rPr>
      </w:pPr>
    </w:p>
    <w:p w:rsidR="00DB455B" w:rsidRDefault="00E76A08">
      <w:pPr>
        <w:adjustRightInd w:val="0"/>
        <w:snapToGrid w:val="0"/>
        <w:spacing w:beforeLines="0" w:line="360" w:lineRule="auto"/>
        <w:jc w:val="left"/>
        <w:rPr>
          <w:rFonts w:ascii="宋体"/>
          <w:b/>
          <w:sz w:val="36"/>
        </w:rPr>
      </w:pPr>
      <w:r>
        <w:rPr>
          <w:rFonts w:ascii="宋体" w:hAnsi="宋体" w:hint="eastAsia"/>
          <w:b/>
          <w:sz w:val="36"/>
        </w:rPr>
        <w:t xml:space="preserve">              </w:t>
      </w:r>
      <w:r>
        <w:rPr>
          <w:rFonts w:ascii="宋体" w:hAnsi="宋体" w:hint="eastAsia"/>
          <w:b/>
          <w:sz w:val="36"/>
        </w:rPr>
        <w:t>招标编号：</w:t>
      </w:r>
    </w:p>
    <w:p w:rsidR="00DB455B" w:rsidRDefault="00DB455B">
      <w:pPr>
        <w:spacing w:beforeLines="0" w:line="360" w:lineRule="auto"/>
        <w:jc w:val="center"/>
        <w:rPr>
          <w:rFonts w:ascii="宋体"/>
        </w:rPr>
      </w:pPr>
    </w:p>
    <w:p w:rsidR="00DB455B" w:rsidRDefault="00DB455B">
      <w:pPr>
        <w:spacing w:beforeLines="0" w:line="360" w:lineRule="auto"/>
        <w:jc w:val="center"/>
        <w:rPr>
          <w:rFonts w:ascii="宋体"/>
        </w:rPr>
      </w:pPr>
    </w:p>
    <w:p w:rsidR="00DB455B" w:rsidRDefault="00DB455B">
      <w:pPr>
        <w:spacing w:beforeLines="0" w:line="360" w:lineRule="auto"/>
        <w:jc w:val="center"/>
        <w:rPr>
          <w:rFonts w:ascii="宋体"/>
        </w:rPr>
      </w:pPr>
    </w:p>
    <w:p w:rsidR="00DB455B" w:rsidRDefault="00DB455B">
      <w:pPr>
        <w:spacing w:beforeLines="0" w:line="360" w:lineRule="auto"/>
        <w:jc w:val="center"/>
        <w:rPr>
          <w:rFonts w:ascii="宋体"/>
        </w:rPr>
      </w:pPr>
    </w:p>
    <w:p w:rsidR="00DB455B" w:rsidRDefault="00DB455B">
      <w:pPr>
        <w:spacing w:beforeLines="0" w:line="360" w:lineRule="auto"/>
        <w:jc w:val="center"/>
        <w:rPr>
          <w:rFonts w:ascii="宋体"/>
        </w:rPr>
      </w:pPr>
    </w:p>
    <w:p w:rsidR="00DB455B" w:rsidRDefault="00DB455B">
      <w:pPr>
        <w:adjustRightInd w:val="0"/>
        <w:snapToGrid w:val="0"/>
        <w:spacing w:beforeLines="0" w:line="360" w:lineRule="auto"/>
        <w:rPr>
          <w:rFonts w:ascii="宋体"/>
        </w:rPr>
      </w:pPr>
    </w:p>
    <w:p w:rsidR="00DB455B" w:rsidRDefault="00E76A08">
      <w:pPr>
        <w:adjustRightInd w:val="0"/>
        <w:snapToGrid w:val="0"/>
        <w:spacing w:beforeLines="0" w:line="360" w:lineRule="auto"/>
        <w:jc w:val="center"/>
        <w:rPr>
          <w:rFonts w:ascii="宋体"/>
          <w:b/>
          <w:sz w:val="32"/>
        </w:rPr>
      </w:pPr>
      <w:r>
        <w:rPr>
          <w:rFonts w:ascii="宋体" w:hAnsi="宋体" w:hint="eastAsia"/>
          <w:b/>
          <w:sz w:val="32"/>
        </w:rPr>
        <w:t>招标人：北京市城市道路养护管理中心</w:t>
      </w:r>
    </w:p>
    <w:p w:rsidR="00DB455B" w:rsidRDefault="00E76A08">
      <w:pPr>
        <w:adjustRightInd w:val="0"/>
        <w:snapToGrid w:val="0"/>
        <w:spacing w:beforeLines="0" w:line="360" w:lineRule="auto"/>
        <w:ind w:firstLineChars="595" w:firstLine="1911"/>
        <w:rPr>
          <w:rFonts w:ascii="宋体" w:hAnsi="宋体"/>
          <w:b/>
          <w:sz w:val="32"/>
        </w:rPr>
      </w:pPr>
      <w:r>
        <w:rPr>
          <w:rFonts w:ascii="宋体" w:hAnsi="宋体" w:hint="eastAsia"/>
          <w:b/>
          <w:sz w:val="32"/>
        </w:rPr>
        <w:t>招标代理机构：</w:t>
      </w:r>
      <w:r>
        <w:rPr>
          <w:rFonts w:ascii="宋体" w:hAnsi="宋体" w:hint="eastAsia"/>
          <w:b/>
          <w:spacing w:val="-12"/>
          <w:sz w:val="32"/>
        </w:rPr>
        <w:t>北京康顺通工程项目管理有限公司</w:t>
      </w:r>
    </w:p>
    <w:p w:rsidR="00DB455B" w:rsidRDefault="00E76A08">
      <w:pPr>
        <w:spacing w:beforeLines="0" w:line="380" w:lineRule="exact"/>
        <w:jc w:val="center"/>
        <w:rPr>
          <w:rFonts w:ascii="宋体" w:hAnsi="宋体"/>
          <w:b/>
          <w:sz w:val="32"/>
        </w:rPr>
      </w:pPr>
      <w:r>
        <w:rPr>
          <w:rFonts w:ascii="宋体" w:hAnsi="宋体" w:hint="eastAsia"/>
          <w:b/>
          <w:sz w:val="32"/>
        </w:rPr>
        <w:t>二○一七年二月</w:t>
      </w:r>
    </w:p>
    <w:p w:rsidR="00DB455B" w:rsidRDefault="00DB455B">
      <w:pPr>
        <w:spacing w:beforeLines="0" w:line="380" w:lineRule="exact"/>
        <w:jc w:val="center"/>
      </w:pPr>
    </w:p>
    <w:p w:rsidR="00DB455B" w:rsidRDefault="00DB455B">
      <w:pPr>
        <w:spacing w:beforeLines="0" w:line="380" w:lineRule="exact"/>
        <w:jc w:val="center"/>
      </w:pPr>
    </w:p>
    <w:p w:rsidR="00DB455B" w:rsidRDefault="00DB455B">
      <w:pPr>
        <w:spacing w:beforeLines="0" w:line="380" w:lineRule="exact"/>
        <w:jc w:val="center"/>
      </w:pPr>
    </w:p>
    <w:p w:rsidR="00DB455B" w:rsidRDefault="00DB455B">
      <w:pPr>
        <w:spacing w:beforeLines="0" w:line="380" w:lineRule="exact"/>
        <w:jc w:val="center"/>
      </w:pPr>
    </w:p>
    <w:p w:rsidR="00DB455B" w:rsidRDefault="00DB455B">
      <w:pPr>
        <w:spacing w:beforeLines="0" w:line="380" w:lineRule="exact"/>
        <w:jc w:val="center"/>
      </w:pPr>
    </w:p>
    <w:p w:rsidR="00DB455B" w:rsidRDefault="00DB455B">
      <w:pPr>
        <w:spacing w:beforeLines="0" w:line="380" w:lineRule="exact"/>
        <w:jc w:val="center"/>
      </w:pPr>
    </w:p>
    <w:p w:rsidR="00DB455B" w:rsidRDefault="00DB455B">
      <w:pPr>
        <w:spacing w:beforeLines="0" w:line="380" w:lineRule="exact"/>
        <w:jc w:val="center"/>
      </w:pPr>
    </w:p>
    <w:p w:rsidR="00DB455B" w:rsidRDefault="00DB455B">
      <w:pPr>
        <w:spacing w:beforeLines="0" w:line="380" w:lineRule="exact"/>
        <w:jc w:val="center"/>
      </w:pPr>
    </w:p>
    <w:p w:rsidR="00DB455B" w:rsidRDefault="00DB455B">
      <w:pPr>
        <w:spacing w:beforeLines="0" w:line="380" w:lineRule="exact"/>
        <w:jc w:val="center"/>
      </w:pPr>
    </w:p>
    <w:p w:rsidR="00DB455B" w:rsidRDefault="00DB455B">
      <w:pPr>
        <w:spacing w:beforeLines="0" w:line="380" w:lineRule="exact"/>
        <w:jc w:val="center"/>
      </w:pPr>
    </w:p>
    <w:p w:rsidR="00DB455B" w:rsidRDefault="00DB455B">
      <w:pPr>
        <w:spacing w:beforeLines="0" w:line="380" w:lineRule="exact"/>
        <w:jc w:val="center"/>
      </w:pPr>
    </w:p>
    <w:p w:rsidR="00DB455B" w:rsidRDefault="00DB455B">
      <w:pPr>
        <w:spacing w:beforeLines="0" w:line="380" w:lineRule="exact"/>
        <w:jc w:val="center"/>
      </w:pPr>
    </w:p>
    <w:p w:rsidR="00DB455B" w:rsidRDefault="00DB455B">
      <w:pPr>
        <w:spacing w:beforeLines="0" w:line="380" w:lineRule="exact"/>
        <w:jc w:val="center"/>
      </w:pPr>
    </w:p>
    <w:p w:rsidR="00DB455B" w:rsidRDefault="00E76A08">
      <w:pPr>
        <w:spacing w:beforeLines="0"/>
        <w:jc w:val="center"/>
        <w:rPr>
          <w:b/>
          <w:sz w:val="44"/>
        </w:rPr>
      </w:pPr>
      <w:r>
        <w:rPr>
          <w:rFonts w:hint="eastAsia"/>
          <w:b/>
          <w:sz w:val="44"/>
        </w:rPr>
        <w:t>目录</w:t>
      </w:r>
    </w:p>
    <w:p w:rsidR="00DB455B" w:rsidRDefault="00DB455B">
      <w:pPr>
        <w:spacing w:beforeLines="0" w:line="380" w:lineRule="exact"/>
        <w:jc w:val="center"/>
        <w:rPr>
          <w:b/>
          <w:sz w:val="44"/>
        </w:rPr>
      </w:pPr>
    </w:p>
    <w:p w:rsidR="00DB455B" w:rsidRDefault="00E76A08">
      <w:pPr>
        <w:pStyle w:val="11"/>
        <w:tabs>
          <w:tab w:val="right" w:leader="dot" w:pos="9514"/>
        </w:tabs>
        <w:adjustRightInd w:val="0"/>
        <w:snapToGrid w:val="0"/>
        <w:rPr>
          <w:rFonts w:ascii="Times New Roman" w:hAnsi="Times New Roman"/>
          <w:b w:val="0"/>
          <w:caps w:val="0"/>
        </w:rPr>
      </w:pPr>
      <w:r>
        <w:rPr>
          <w:b w:val="0"/>
        </w:rPr>
        <w:fldChar w:fldCharType="begin"/>
      </w:r>
      <w:r>
        <w:rPr>
          <w:b w:val="0"/>
        </w:rPr>
        <w:instrText xml:space="preserve"> TOC \o "1-2" \h \z \u </w:instrText>
      </w:r>
      <w:r>
        <w:rPr>
          <w:b w:val="0"/>
        </w:rPr>
        <w:fldChar w:fldCharType="separate"/>
      </w:r>
      <w:hyperlink w:anchor="_Toc327997022" w:history="1">
        <w:r>
          <w:rPr>
            <w:rStyle w:val="affb"/>
            <w:rFonts w:ascii="Times New Roman" w:hAnsi="宋体"/>
            <w:color w:val="auto"/>
          </w:rPr>
          <w:t>第一卷</w:t>
        </w:r>
        <w:r>
          <w:rPr>
            <w:rFonts w:ascii="Times New Roman" w:hAnsi="Times New Roman"/>
          </w:rPr>
          <w:tab/>
        </w:r>
        <w:r>
          <w:rPr>
            <w:rFonts w:ascii="Times New Roman" w:hAnsi="Times New Roman"/>
          </w:rPr>
          <w:fldChar w:fldCharType="begin"/>
        </w:r>
        <w:r>
          <w:rPr>
            <w:rFonts w:ascii="Times New Roman" w:hAnsi="Times New Roman"/>
          </w:rPr>
          <w:instrText xml:space="preserve"> PAGEREF _Toc327997022 \h </w:instrText>
        </w:r>
        <w:r>
          <w:rPr>
            <w:rFonts w:ascii="Times New Roman" w:hAnsi="Times New Roman"/>
          </w:rPr>
        </w:r>
        <w:r>
          <w:rPr>
            <w:rFonts w:ascii="Times New Roman" w:hAnsi="Times New Roman"/>
          </w:rPr>
          <w:fldChar w:fldCharType="separate"/>
        </w:r>
        <w:r>
          <w:rPr>
            <w:rFonts w:ascii="Times New Roman" w:hAnsi="Times New Roman"/>
          </w:rPr>
          <w:t>3</w:t>
        </w:r>
        <w:r>
          <w:rPr>
            <w:rFonts w:ascii="Times New Roman" w:hAnsi="Times New Roman"/>
          </w:rPr>
          <w:fldChar w:fldCharType="end"/>
        </w:r>
      </w:hyperlink>
    </w:p>
    <w:p w:rsidR="00DB455B" w:rsidRDefault="00E76A08">
      <w:pPr>
        <w:pStyle w:val="27"/>
        <w:tabs>
          <w:tab w:val="right" w:leader="dot" w:pos="9514"/>
        </w:tabs>
        <w:adjustRightInd w:val="0"/>
        <w:snapToGrid w:val="0"/>
        <w:ind w:firstLineChars="196" w:firstLine="394"/>
        <w:rPr>
          <w:rFonts w:ascii="Times New Roman" w:hAnsi="Times New Roman"/>
          <w:b w:val="0"/>
          <w:sz w:val="24"/>
        </w:rPr>
      </w:pPr>
      <w:hyperlink w:anchor="_Toc327997023" w:history="1">
        <w:r>
          <w:rPr>
            <w:rStyle w:val="affb"/>
            <w:rFonts w:ascii="Times New Roman" w:hAnsi="宋体"/>
            <w:color w:val="auto"/>
            <w:sz w:val="24"/>
          </w:rPr>
          <w:t>第一章</w:t>
        </w:r>
        <w:r>
          <w:rPr>
            <w:rStyle w:val="affb"/>
            <w:rFonts w:ascii="Times New Roman" w:hAnsi="Times New Roman"/>
            <w:color w:val="auto"/>
            <w:sz w:val="24"/>
          </w:rPr>
          <w:t xml:space="preserve"> </w:t>
        </w:r>
        <w:r>
          <w:rPr>
            <w:rStyle w:val="affb"/>
            <w:rFonts w:ascii="Times New Roman" w:hAnsi="宋体"/>
            <w:color w:val="auto"/>
            <w:sz w:val="24"/>
          </w:rPr>
          <w:t>招标公告</w:t>
        </w:r>
        <w:r>
          <w:rPr>
            <w:rFonts w:ascii="Times New Roman" w:hAnsi="Times New Roman"/>
            <w:sz w:val="24"/>
          </w:rPr>
          <w:tab/>
        </w:r>
        <w:r>
          <w:rPr>
            <w:rFonts w:ascii="Times New Roman" w:hAnsi="Times New Roman"/>
            <w:sz w:val="24"/>
          </w:rPr>
          <w:fldChar w:fldCharType="begin"/>
        </w:r>
        <w:r>
          <w:rPr>
            <w:rFonts w:ascii="Times New Roman" w:hAnsi="Times New Roman"/>
            <w:sz w:val="24"/>
          </w:rPr>
          <w:instrText xml:space="preserve"> PAGEREF _Toc327997023 \h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t>4</w:t>
        </w:r>
        <w:r>
          <w:rPr>
            <w:rFonts w:ascii="Times New Roman" w:hAnsi="Times New Roman"/>
            <w:sz w:val="24"/>
          </w:rPr>
          <w:fldChar w:fldCharType="end"/>
        </w:r>
      </w:hyperlink>
    </w:p>
    <w:p w:rsidR="00DB455B" w:rsidRDefault="00E76A08">
      <w:pPr>
        <w:pStyle w:val="27"/>
        <w:tabs>
          <w:tab w:val="right" w:leader="dot" w:pos="9514"/>
        </w:tabs>
        <w:adjustRightInd w:val="0"/>
        <w:snapToGrid w:val="0"/>
        <w:ind w:firstLineChars="196" w:firstLine="394"/>
        <w:rPr>
          <w:rFonts w:ascii="Times New Roman" w:hAnsi="Times New Roman"/>
          <w:b w:val="0"/>
          <w:sz w:val="24"/>
        </w:rPr>
      </w:pPr>
      <w:hyperlink w:anchor="_Toc327997024" w:history="1">
        <w:r>
          <w:rPr>
            <w:rStyle w:val="affb"/>
            <w:rFonts w:ascii="Times New Roman" w:hAnsi="宋体"/>
            <w:color w:val="auto"/>
            <w:sz w:val="24"/>
          </w:rPr>
          <w:t>第二章</w:t>
        </w:r>
        <w:r>
          <w:rPr>
            <w:rStyle w:val="affb"/>
            <w:rFonts w:ascii="Times New Roman" w:hAnsi="Times New Roman"/>
            <w:color w:val="auto"/>
            <w:sz w:val="24"/>
          </w:rPr>
          <w:t xml:space="preserve"> </w:t>
        </w:r>
        <w:r>
          <w:rPr>
            <w:rStyle w:val="affb"/>
            <w:rFonts w:ascii="Times New Roman" w:hAnsi="宋体"/>
            <w:color w:val="auto"/>
            <w:sz w:val="24"/>
          </w:rPr>
          <w:t>投标人须知</w:t>
        </w:r>
        <w:bookmarkStart w:id="5" w:name="_Hlt378512465"/>
        <w:bookmarkStart w:id="6" w:name="_Hlt378512464"/>
        <w:r>
          <w:rPr>
            <w:rFonts w:ascii="Times New Roman" w:hAnsi="Times New Roman"/>
            <w:sz w:val="24"/>
          </w:rPr>
          <w:tab/>
        </w:r>
        <w:bookmarkEnd w:id="5"/>
        <w:bookmarkEnd w:id="6"/>
        <w:r>
          <w:rPr>
            <w:rFonts w:ascii="Times New Roman" w:hAnsi="Times New Roman"/>
            <w:sz w:val="24"/>
          </w:rPr>
          <w:fldChar w:fldCharType="begin"/>
        </w:r>
        <w:r>
          <w:rPr>
            <w:rFonts w:ascii="Times New Roman" w:hAnsi="Times New Roman"/>
            <w:sz w:val="24"/>
          </w:rPr>
          <w:instrText xml:space="preserve"> PAGEREF _Toc327997024 \h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t>5</w:t>
        </w:r>
        <w:r>
          <w:rPr>
            <w:rFonts w:ascii="Times New Roman" w:hAnsi="Times New Roman"/>
            <w:sz w:val="24"/>
          </w:rPr>
          <w:fldChar w:fldCharType="end"/>
        </w:r>
      </w:hyperlink>
    </w:p>
    <w:p w:rsidR="00DB455B" w:rsidRDefault="00E76A08">
      <w:pPr>
        <w:pStyle w:val="27"/>
        <w:tabs>
          <w:tab w:val="right" w:leader="dot" w:pos="9514"/>
        </w:tabs>
        <w:adjustRightInd w:val="0"/>
        <w:snapToGrid w:val="0"/>
        <w:ind w:firstLineChars="196" w:firstLine="394"/>
        <w:rPr>
          <w:rFonts w:ascii="Times New Roman" w:hAnsi="Times New Roman"/>
          <w:b w:val="0"/>
          <w:sz w:val="24"/>
        </w:rPr>
      </w:pPr>
      <w:hyperlink w:anchor="_Toc327997035" w:history="1">
        <w:r>
          <w:rPr>
            <w:rStyle w:val="affb"/>
            <w:rFonts w:ascii="Times New Roman" w:hAnsi="宋体"/>
            <w:color w:val="auto"/>
            <w:sz w:val="24"/>
          </w:rPr>
          <w:t>第三章</w:t>
        </w:r>
        <w:r>
          <w:rPr>
            <w:rStyle w:val="affb"/>
            <w:rFonts w:ascii="Times New Roman" w:hAnsi="Times New Roman"/>
            <w:color w:val="auto"/>
            <w:sz w:val="24"/>
          </w:rPr>
          <w:t xml:space="preserve"> </w:t>
        </w:r>
        <w:r>
          <w:rPr>
            <w:rStyle w:val="affb"/>
            <w:rFonts w:ascii="Times New Roman" w:hAnsi="宋体"/>
            <w:color w:val="auto"/>
            <w:sz w:val="24"/>
          </w:rPr>
          <w:t>评标办法</w:t>
        </w:r>
        <w:r>
          <w:rPr>
            <w:rFonts w:ascii="Times New Roman" w:hAnsi="Times New Roman"/>
            <w:sz w:val="24"/>
          </w:rPr>
          <w:tab/>
        </w:r>
        <w:r>
          <w:rPr>
            <w:rFonts w:ascii="Times New Roman" w:hAnsi="Times New Roman"/>
            <w:sz w:val="24"/>
          </w:rPr>
          <w:fldChar w:fldCharType="begin"/>
        </w:r>
        <w:r>
          <w:rPr>
            <w:rFonts w:ascii="Times New Roman" w:hAnsi="Times New Roman"/>
            <w:sz w:val="24"/>
          </w:rPr>
          <w:instrText xml:space="preserve"> PAGEREF _T</w:instrText>
        </w:r>
        <w:r>
          <w:rPr>
            <w:rFonts w:ascii="Times New Roman" w:hAnsi="Times New Roman"/>
            <w:sz w:val="24"/>
          </w:rPr>
          <w:instrText xml:space="preserve">oc327997035 \h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t>45</w:t>
        </w:r>
        <w:r>
          <w:rPr>
            <w:rFonts w:ascii="Times New Roman" w:hAnsi="Times New Roman"/>
            <w:sz w:val="24"/>
          </w:rPr>
          <w:fldChar w:fldCharType="end"/>
        </w:r>
      </w:hyperlink>
    </w:p>
    <w:p w:rsidR="00DB455B" w:rsidRDefault="00E76A08">
      <w:pPr>
        <w:pStyle w:val="27"/>
        <w:tabs>
          <w:tab w:val="right" w:leader="dot" w:pos="9514"/>
        </w:tabs>
        <w:adjustRightInd w:val="0"/>
        <w:snapToGrid w:val="0"/>
        <w:ind w:firstLineChars="196" w:firstLine="394"/>
        <w:rPr>
          <w:rFonts w:ascii="Times New Roman" w:hAnsi="Times New Roman"/>
          <w:b w:val="0"/>
          <w:sz w:val="24"/>
        </w:rPr>
      </w:pPr>
      <w:hyperlink w:anchor="_Toc327997036" w:history="1">
        <w:r>
          <w:rPr>
            <w:rStyle w:val="affb"/>
            <w:rFonts w:ascii="Times New Roman" w:hAnsi="宋体"/>
            <w:color w:val="auto"/>
            <w:sz w:val="24"/>
          </w:rPr>
          <w:t>第四章</w:t>
        </w:r>
        <w:r>
          <w:rPr>
            <w:rStyle w:val="affb"/>
            <w:rFonts w:ascii="Times New Roman" w:hAnsi="Times New Roman"/>
            <w:color w:val="auto"/>
            <w:sz w:val="24"/>
          </w:rPr>
          <w:t xml:space="preserve"> </w:t>
        </w:r>
        <w:r>
          <w:rPr>
            <w:rStyle w:val="affb"/>
            <w:rFonts w:ascii="Times New Roman" w:hAnsi="宋体"/>
            <w:color w:val="auto"/>
            <w:sz w:val="24"/>
          </w:rPr>
          <w:t>合同条款及格式</w:t>
        </w:r>
        <w:r>
          <w:rPr>
            <w:rFonts w:ascii="Times New Roman" w:hAnsi="Times New Roman"/>
            <w:sz w:val="24"/>
          </w:rPr>
          <w:tab/>
        </w:r>
        <w:r>
          <w:rPr>
            <w:rFonts w:ascii="Times New Roman" w:hAnsi="Times New Roman"/>
            <w:sz w:val="24"/>
          </w:rPr>
          <w:fldChar w:fldCharType="begin"/>
        </w:r>
        <w:r>
          <w:rPr>
            <w:rFonts w:ascii="Times New Roman" w:hAnsi="Times New Roman"/>
            <w:sz w:val="24"/>
          </w:rPr>
          <w:instrText xml:space="preserve"> PAGEREF _Toc327997036 \h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t>58</w:t>
        </w:r>
        <w:r>
          <w:rPr>
            <w:rFonts w:ascii="Times New Roman" w:hAnsi="Times New Roman"/>
            <w:sz w:val="24"/>
          </w:rPr>
          <w:fldChar w:fldCharType="end"/>
        </w:r>
      </w:hyperlink>
    </w:p>
    <w:p w:rsidR="00DB455B" w:rsidRDefault="00E76A08">
      <w:pPr>
        <w:pStyle w:val="27"/>
        <w:tabs>
          <w:tab w:val="right" w:leader="dot" w:pos="9514"/>
        </w:tabs>
        <w:adjustRightInd w:val="0"/>
        <w:snapToGrid w:val="0"/>
        <w:ind w:firstLineChars="196" w:firstLine="394"/>
        <w:rPr>
          <w:rFonts w:ascii="Times New Roman" w:hAnsi="Times New Roman"/>
          <w:b w:val="0"/>
          <w:sz w:val="24"/>
        </w:rPr>
      </w:pPr>
      <w:hyperlink w:anchor="_Toc327997061" w:history="1">
        <w:r>
          <w:rPr>
            <w:rStyle w:val="affb"/>
            <w:rFonts w:ascii="Times New Roman" w:hAnsi="宋体"/>
            <w:color w:val="auto"/>
            <w:sz w:val="24"/>
          </w:rPr>
          <w:t>第五章</w:t>
        </w:r>
        <w:r>
          <w:rPr>
            <w:rStyle w:val="affb"/>
            <w:rFonts w:ascii="Times New Roman" w:hAnsi="Times New Roman"/>
            <w:color w:val="auto"/>
            <w:sz w:val="24"/>
          </w:rPr>
          <w:t xml:space="preserve"> </w:t>
        </w:r>
        <w:bookmarkStart w:id="7" w:name="_Hlt382488317"/>
        <w:bookmarkStart w:id="8" w:name="_Hlt382488316"/>
        <w:r>
          <w:rPr>
            <w:rStyle w:val="affb"/>
            <w:rFonts w:ascii="Times New Roman" w:hAnsi="宋体"/>
            <w:color w:val="auto"/>
            <w:sz w:val="24"/>
          </w:rPr>
          <w:t>工</w:t>
        </w:r>
        <w:bookmarkEnd w:id="7"/>
        <w:bookmarkEnd w:id="8"/>
        <w:r>
          <w:rPr>
            <w:rStyle w:val="affb"/>
            <w:rFonts w:ascii="Times New Roman" w:hAnsi="宋体"/>
            <w:color w:val="auto"/>
            <w:sz w:val="24"/>
          </w:rPr>
          <w:t>程量清单</w:t>
        </w:r>
        <w:r>
          <w:rPr>
            <w:rFonts w:ascii="Times New Roman" w:hAnsi="Times New Roman"/>
            <w:sz w:val="24"/>
          </w:rPr>
          <w:tab/>
        </w:r>
        <w:r>
          <w:rPr>
            <w:rFonts w:ascii="Times New Roman" w:hAnsi="Times New Roman"/>
            <w:sz w:val="24"/>
          </w:rPr>
          <w:fldChar w:fldCharType="begin"/>
        </w:r>
        <w:r>
          <w:rPr>
            <w:rFonts w:ascii="Times New Roman" w:hAnsi="Times New Roman"/>
            <w:sz w:val="24"/>
          </w:rPr>
          <w:instrText xml:space="preserve"> PAGEREF _Toc327997061 \h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t>140</w:t>
        </w:r>
        <w:r>
          <w:rPr>
            <w:rFonts w:ascii="Times New Roman" w:hAnsi="Times New Roman"/>
            <w:sz w:val="24"/>
          </w:rPr>
          <w:fldChar w:fldCharType="end"/>
        </w:r>
      </w:hyperlink>
    </w:p>
    <w:p w:rsidR="00DB455B" w:rsidRDefault="00E76A08">
      <w:pPr>
        <w:pStyle w:val="11"/>
        <w:tabs>
          <w:tab w:val="right" w:leader="dot" w:pos="9514"/>
        </w:tabs>
        <w:adjustRightInd w:val="0"/>
        <w:snapToGrid w:val="0"/>
        <w:rPr>
          <w:rFonts w:ascii="Times New Roman" w:hAnsi="Times New Roman"/>
          <w:b w:val="0"/>
          <w:caps w:val="0"/>
        </w:rPr>
      </w:pPr>
      <w:hyperlink w:anchor="_Toc327997062" w:history="1">
        <w:r>
          <w:rPr>
            <w:rStyle w:val="affb"/>
            <w:rFonts w:ascii="Times New Roman" w:hAnsi="宋体"/>
            <w:color w:val="auto"/>
          </w:rPr>
          <w:t>第二卷</w:t>
        </w:r>
        <w:r>
          <w:rPr>
            <w:rFonts w:ascii="Times New Roman" w:hAnsi="Times New Roman"/>
          </w:rPr>
          <w:tab/>
        </w:r>
        <w:r>
          <w:rPr>
            <w:rFonts w:ascii="Times New Roman" w:hAnsi="Times New Roman"/>
          </w:rPr>
          <w:fldChar w:fldCharType="begin"/>
        </w:r>
        <w:r>
          <w:rPr>
            <w:rFonts w:ascii="Times New Roman" w:hAnsi="Times New Roman"/>
          </w:rPr>
          <w:instrText xml:space="preserve"> PAGEREF _Toc327997062 \h </w:instrText>
        </w:r>
        <w:r>
          <w:rPr>
            <w:rFonts w:ascii="Times New Roman" w:hAnsi="Times New Roman"/>
          </w:rPr>
        </w:r>
        <w:r>
          <w:rPr>
            <w:rFonts w:ascii="Times New Roman" w:hAnsi="Times New Roman"/>
          </w:rPr>
          <w:fldChar w:fldCharType="separate"/>
        </w:r>
        <w:r>
          <w:rPr>
            <w:rFonts w:ascii="Times New Roman" w:hAnsi="Times New Roman"/>
          </w:rPr>
          <w:t>171</w:t>
        </w:r>
        <w:r>
          <w:rPr>
            <w:rFonts w:ascii="Times New Roman" w:hAnsi="Times New Roman"/>
          </w:rPr>
          <w:fldChar w:fldCharType="end"/>
        </w:r>
      </w:hyperlink>
    </w:p>
    <w:p w:rsidR="00DB455B" w:rsidRDefault="00E76A08">
      <w:pPr>
        <w:pStyle w:val="27"/>
        <w:tabs>
          <w:tab w:val="right" w:leader="dot" w:pos="9514"/>
        </w:tabs>
        <w:adjustRightInd w:val="0"/>
        <w:snapToGrid w:val="0"/>
        <w:ind w:firstLineChars="196" w:firstLine="394"/>
        <w:rPr>
          <w:rFonts w:ascii="Times New Roman" w:hAnsi="Times New Roman"/>
          <w:b w:val="0"/>
          <w:sz w:val="24"/>
        </w:rPr>
      </w:pPr>
      <w:hyperlink w:anchor="_Toc327997063" w:history="1">
        <w:r>
          <w:rPr>
            <w:rStyle w:val="affb"/>
            <w:rFonts w:ascii="Times New Roman" w:hAnsi="宋体"/>
            <w:color w:val="auto"/>
            <w:sz w:val="24"/>
          </w:rPr>
          <w:t>第六章</w:t>
        </w:r>
        <w:r>
          <w:rPr>
            <w:rStyle w:val="affb"/>
            <w:rFonts w:ascii="Times New Roman" w:hAnsi="Times New Roman"/>
            <w:color w:val="auto"/>
            <w:sz w:val="24"/>
          </w:rPr>
          <w:t xml:space="preserve"> </w:t>
        </w:r>
        <w:r>
          <w:rPr>
            <w:rStyle w:val="affb"/>
            <w:rFonts w:ascii="Times New Roman" w:hAnsi="宋体"/>
            <w:color w:val="auto"/>
            <w:sz w:val="24"/>
          </w:rPr>
          <w:t>图纸（另册）</w:t>
        </w:r>
        <w:r>
          <w:rPr>
            <w:rFonts w:ascii="Times New Roman" w:hAnsi="Times New Roman"/>
            <w:sz w:val="24"/>
          </w:rPr>
          <w:tab/>
        </w:r>
        <w:r>
          <w:rPr>
            <w:rFonts w:ascii="Times New Roman" w:hAnsi="Times New Roman"/>
            <w:sz w:val="24"/>
          </w:rPr>
          <w:fldChar w:fldCharType="begin"/>
        </w:r>
        <w:r>
          <w:rPr>
            <w:rFonts w:ascii="Times New Roman" w:hAnsi="Times New Roman"/>
            <w:sz w:val="24"/>
          </w:rPr>
          <w:instrText xml:space="preserve"> PAGEREF _Toc327997063 \h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t>172</w:t>
        </w:r>
        <w:r>
          <w:rPr>
            <w:rFonts w:ascii="Times New Roman" w:hAnsi="Times New Roman"/>
            <w:sz w:val="24"/>
          </w:rPr>
          <w:fldChar w:fldCharType="end"/>
        </w:r>
      </w:hyperlink>
    </w:p>
    <w:p w:rsidR="00DB455B" w:rsidRDefault="00E76A08">
      <w:pPr>
        <w:pStyle w:val="11"/>
        <w:tabs>
          <w:tab w:val="right" w:leader="dot" w:pos="9514"/>
        </w:tabs>
        <w:adjustRightInd w:val="0"/>
        <w:snapToGrid w:val="0"/>
        <w:rPr>
          <w:rFonts w:ascii="Times New Roman" w:hAnsi="Times New Roman"/>
          <w:b w:val="0"/>
          <w:caps w:val="0"/>
        </w:rPr>
      </w:pPr>
      <w:hyperlink w:anchor="_Toc327997064" w:history="1">
        <w:r>
          <w:rPr>
            <w:rStyle w:val="affb"/>
            <w:rFonts w:ascii="Times New Roman" w:hAnsi="宋体"/>
            <w:color w:val="auto"/>
          </w:rPr>
          <w:t>第三卷</w:t>
        </w:r>
        <w:r>
          <w:rPr>
            <w:rFonts w:ascii="Times New Roman" w:hAnsi="Times New Roman"/>
          </w:rPr>
          <w:tab/>
        </w:r>
        <w:r>
          <w:rPr>
            <w:rFonts w:ascii="Times New Roman" w:hAnsi="Times New Roman"/>
          </w:rPr>
          <w:fldChar w:fldCharType="begin"/>
        </w:r>
        <w:r>
          <w:rPr>
            <w:rFonts w:ascii="Times New Roman" w:hAnsi="Times New Roman"/>
          </w:rPr>
          <w:instrText xml:space="preserve"> PAGEREF _To</w:instrText>
        </w:r>
        <w:r>
          <w:rPr>
            <w:rFonts w:ascii="Times New Roman" w:hAnsi="Times New Roman"/>
          </w:rPr>
          <w:instrText xml:space="preserve">c327997064 \h </w:instrText>
        </w:r>
        <w:r>
          <w:rPr>
            <w:rFonts w:ascii="Times New Roman" w:hAnsi="Times New Roman"/>
          </w:rPr>
        </w:r>
        <w:r>
          <w:rPr>
            <w:rFonts w:ascii="Times New Roman" w:hAnsi="Times New Roman"/>
          </w:rPr>
          <w:fldChar w:fldCharType="separate"/>
        </w:r>
        <w:r>
          <w:rPr>
            <w:rFonts w:ascii="Times New Roman" w:hAnsi="Times New Roman"/>
          </w:rPr>
          <w:t>173</w:t>
        </w:r>
        <w:r>
          <w:rPr>
            <w:rFonts w:ascii="Times New Roman" w:hAnsi="Times New Roman"/>
          </w:rPr>
          <w:fldChar w:fldCharType="end"/>
        </w:r>
      </w:hyperlink>
    </w:p>
    <w:p w:rsidR="00DB455B" w:rsidRDefault="00E76A08">
      <w:pPr>
        <w:pStyle w:val="27"/>
        <w:tabs>
          <w:tab w:val="right" w:leader="dot" w:pos="9514"/>
        </w:tabs>
        <w:adjustRightInd w:val="0"/>
        <w:snapToGrid w:val="0"/>
        <w:ind w:firstLineChars="196" w:firstLine="394"/>
        <w:rPr>
          <w:rFonts w:ascii="Times New Roman" w:hAnsi="Times New Roman"/>
          <w:b w:val="0"/>
          <w:sz w:val="24"/>
        </w:rPr>
      </w:pPr>
      <w:hyperlink w:anchor="_Toc327997065" w:history="1">
        <w:r>
          <w:rPr>
            <w:rStyle w:val="affb"/>
            <w:rFonts w:ascii="Times New Roman" w:hAnsi="宋体"/>
            <w:color w:val="auto"/>
            <w:sz w:val="24"/>
          </w:rPr>
          <w:t>第七章</w:t>
        </w:r>
        <w:r>
          <w:rPr>
            <w:rStyle w:val="affb"/>
            <w:rFonts w:ascii="Times New Roman" w:hAnsi="Times New Roman"/>
            <w:color w:val="auto"/>
            <w:sz w:val="24"/>
          </w:rPr>
          <w:t xml:space="preserve"> </w:t>
        </w:r>
        <w:r>
          <w:rPr>
            <w:rStyle w:val="affb"/>
            <w:rFonts w:ascii="Times New Roman" w:hAnsi="宋体"/>
            <w:color w:val="auto"/>
            <w:sz w:val="24"/>
          </w:rPr>
          <w:t>技术标准和要求</w:t>
        </w:r>
        <w:r>
          <w:rPr>
            <w:rFonts w:ascii="Times New Roman" w:hAnsi="Times New Roman"/>
            <w:sz w:val="24"/>
          </w:rPr>
          <w:tab/>
        </w:r>
        <w:r>
          <w:rPr>
            <w:rFonts w:ascii="Times New Roman" w:hAnsi="Times New Roman"/>
            <w:sz w:val="24"/>
          </w:rPr>
          <w:fldChar w:fldCharType="begin"/>
        </w:r>
        <w:r>
          <w:rPr>
            <w:rFonts w:ascii="Times New Roman" w:hAnsi="Times New Roman"/>
            <w:sz w:val="24"/>
          </w:rPr>
          <w:instrText xml:space="preserve"> PAGEREF _Toc327997065 \h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t>174</w:t>
        </w:r>
        <w:r>
          <w:rPr>
            <w:rFonts w:ascii="Times New Roman" w:hAnsi="Times New Roman"/>
            <w:sz w:val="24"/>
          </w:rPr>
          <w:fldChar w:fldCharType="end"/>
        </w:r>
      </w:hyperlink>
    </w:p>
    <w:p w:rsidR="00DB455B" w:rsidRDefault="00E76A08">
      <w:pPr>
        <w:pStyle w:val="11"/>
        <w:tabs>
          <w:tab w:val="right" w:leader="dot" w:pos="9514"/>
        </w:tabs>
        <w:adjustRightInd w:val="0"/>
        <w:snapToGrid w:val="0"/>
        <w:rPr>
          <w:rFonts w:ascii="Times New Roman" w:hAnsi="Times New Roman"/>
          <w:b w:val="0"/>
          <w:caps w:val="0"/>
        </w:rPr>
      </w:pPr>
      <w:hyperlink w:anchor="_Toc327997066" w:history="1">
        <w:r>
          <w:rPr>
            <w:rStyle w:val="affb"/>
            <w:rFonts w:ascii="Times New Roman" w:hAnsi="宋体"/>
            <w:color w:val="auto"/>
          </w:rPr>
          <w:t>第四卷</w:t>
        </w:r>
        <w:r>
          <w:rPr>
            <w:rFonts w:ascii="Times New Roman" w:hAnsi="Times New Roman"/>
          </w:rPr>
          <w:tab/>
        </w:r>
        <w:r>
          <w:rPr>
            <w:rFonts w:ascii="Times New Roman" w:hAnsi="Times New Roman"/>
          </w:rPr>
          <w:fldChar w:fldCharType="begin"/>
        </w:r>
        <w:r>
          <w:rPr>
            <w:rFonts w:ascii="Times New Roman" w:hAnsi="Times New Roman"/>
          </w:rPr>
          <w:instrText xml:space="preserve"> PAGEREF _Toc327997066 \h </w:instrText>
        </w:r>
        <w:r>
          <w:rPr>
            <w:rFonts w:ascii="Times New Roman" w:hAnsi="Times New Roman"/>
          </w:rPr>
        </w:r>
        <w:r>
          <w:rPr>
            <w:rFonts w:ascii="Times New Roman" w:hAnsi="Times New Roman"/>
          </w:rPr>
          <w:fldChar w:fldCharType="separate"/>
        </w:r>
        <w:r>
          <w:rPr>
            <w:rFonts w:ascii="Times New Roman" w:hAnsi="Times New Roman"/>
          </w:rPr>
          <w:t>180</w:t>
        </w:r>
        <w:r>
          <w:rPr>
            <w:rFonts w:ascii="Times New Roman" w:hAnsi="Times New Roman"/>
          </w:rPr>
          <w:fldChar w:fldCharType="end"/>
        </w:r>
      </w:hyperlink>
    </w:p>
    <w:p w:rsidR="00DB455B" w:rsidRDefault="00E76A08">
      <w:pPr>
        <w:pStyle w:val="27"/>
        <w:tabs>
          <w:tab w:val="right" w:leader="dot" w:pos="9514"/>
        </w:tabs>
        <w:adjustRightInd w:val="0"/>
        <w:snapToGrid w:val="0"/>
        <w:ind w:firstLineChars="196" w:firstLine="394"/>
        <w:rPr>
          <w:rFonts w:ascii="Times New Roman" w:hAnsi="Times New Roman"/>
          <w:b w:val="0"/>
          <w:sz w:val="24"/>
        </w:rPr>
      </w:pPr>
      <w:hyperlink w:anchor="_Toc327997067" w:history="1">
        <w:r>
          <w:rPr>
            <w:rStyle w:val="affb"/>
            <w:rFonts w:ascii="Times New Roman" w:hAnsi="宋体"/>
            <w:color w:val="auto"/>
            <w:sz w:val="24"/>
          </w:rPr>
          <w:t>第八章</w:t>
        </w:r>
        <w:r>
          <w:rPr>
            <w:rStyle w:val="affb"/>
            <w:rFonts w:ascii="Times New Roman" w:hAnsi="Times New Roman"/>
            <w:color w:val="auto"/>
            <w:sz w:val="24"/>
          </w:rPr>
          <w:t xml:space="preserve"> </w:t>
        </w:r>
        <w:r>
          <w:rPr>
            <w:rStyle w:val="affb"/>
            <w:rFonts w:ascii="Times New Roman" w:hAnsi="宋体"/>
            <w:color w:val="auto"/>
            <w:sz w:val="24"/>
          </w:rPr>
          <w:t>投标文件格式</w:t>
        </w:r>
        <w:r>
          <w:rPr>
            <w:rFonts w:ascii="Times New Roman" w:hAnsi="Times New Roman"/>
            <w:sz w:val="24"/>
          </w:rPr>
          <w:tab/>
        </w:r>
        <w:r>
          <w:rPr>
            <w:rFonts w:ascii="Times New Roman" w:hAnsi="Times New Roman"/>
            <w:sz w:val="24"/>
          </w:rPr>
          <w:fldChar w:fldCharType="begin"/>
        </w:r>
        <w:r>
          <w:rPr>
            <w:rFonts w:ascii="Times New Roman" w:hAnsi="Times New Roman"/>
            <w:sz w:val="24"/>
          </w:rPr>
          <w:instrText xml:space="preserve"> PAGEREF _Toc327997067 \h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t>181</w:t>
        </w:r>
        <w:r>
          <w:rPr>
            <w:rFonts w:ascii="Times New Roman" w:hAnsi="Times New Roman"/>
            <w:sz w:val="24"/>
          </w:rPr>
          <w:fldChar w:fldCharType="end"/>
        </w:r>
      </w:hyperlink>
    </w:p>
    <w:p w:rsidR="00DB455B" w:rsidRDefault="00E76A08">
      <w:pPr>
        <w:adjustRightInd w:val="0"/>
        <w:snapToGrid w:val="0"/>
        <w:spacing w:beforeLines="0"/>
        <w:rPr>
          <w:b/>
          <w:sz w:val="24"/>
        </w:rPr>
        <w:sectPr w:rsidR="00DB455B">
          <w:headerReference w:type="even" r:id="rId10"/>
          <w:headerReference w:type="default" r:id="rId11"/>
          <w:footerReference w:type="even" r:id="rId12"/>
          <w:footerReference w:type="default" r:id="rId13"/>
          <w:headerReference w:type="first" r:id="rId14"/>
          <w:footerReference w:type="first" r:id="rId15"/>
          <w:pgSz w:w="11906" w:h="16838"/>
          <w:pgMar w:top="1021" w:right="1191" w:bottom="1021" w:left="1191" w:header="737" w:footer="737" w:gutter="0"/>
          <w:pgNumType w:start="1"/>
          <w:cols w:space="720"/>
          <w:docGrid w:linePitch="312"/>
        </w:sectPr>
      </w:pPr>
      <w:r>
        <w:rPr>
          <w:b/>
          <w:sz w:val="24"/>
        </w:rPr>
        <w:fldChar w:fldCharType="end"/>
      </w:r>
    </w:p>
    <w:p w:rsidR="00DB455B" w:rsidRDefault="00DB455B">
      <w:pPr>
        <w:spacing w:beforeLines="0"/>
        <w:jc w:val="center"/>
        <w:rPr>
          <w:b/>
          <w:sz w:val="44"/>
        </w:rPr>
      </w:pPr>
    </w:p>
    <w:p w:rsidR="00DB455B" w:rsidRDefault="00DB455B">
      <w:pPr>
        <w:spacing w:beforeLines="0"/>
        <w:jc w:val="center"/>
        <w:rPr>
          <w:b/>
          <w:sz w:val="44"/>
        </w:rPr>
      </w:pPr>
    </w:p>
    <w:p w:rsidR="00DB455B" w:rsidRDefault="00DB455B">
      <w:pPr>
        <w:spacing w:beforeLines="0"/>
        <w:jc w:val="center"/>
        <w:rPr>
          <w:b/>
          <w:sz w:val="44"/>
        </w:rPr>
      </w:pPr>
    </w:p>
    <w:p w:rsidR="00DB455B" w:rsidRDefault="00DB455B">
      <w:pPr>
        <w:spacing w:beforeLines="0"/>
        <w:jc w:val="center"/>
        <w:rPr>
          <w:b/>
          <w:sz w:val="44"/>
        </w:rPr>
      </w:pPr>
    </w:p>
    <w:p w:rsidR="00DB455B" w:rsidRDefault="00DB455B">
      <w:pPr>
        <w:spacing w:beforeLines="0"/>
        <w:jc w:val="center"/>
        <w:rPr>
          <w:b/>
          <w:sz w:val="44"/>
        </w:rPr>
      </w:pPr>
    </w:p>
    <w:p w:rsidR="00DB455B" w:rsidRDefault="00DB455B">
      <w:pPr>
        <w:spacing w:beforeLines="0"/>
        <w:jc w:val="center"/>
        <w:rPr>
          <w:b/>
          <w:sz w:val="44"/>
        </w:rPr>
      </w:pPr>
    </w:p>
    <w:p w:rsidR="00DB455B" w:rsidRDefault="00DB455B">
      <w:pPr>
        <w:spacing w:beforeLines="0"/>
        <w:jc w:val="center"/>
        <w:rPr>
          <w:b/>
          <w:sz w:val="44"/>
        </w:rPr>
      </w:pPr>
    </w:p>
    <w:p w:rsidR="00DB455B" w:rsidRDefault="00E76A08">
      <w:pPr>
        <w:pStyle w:val="af2"/>
        <w:spacing w:beforeLines="0"/>
        <w:jc w:val="center"/>
        <w:outlineLvl w:val="0"/>
        <w:rPr>
          <w:rFonts w:ascii="黑体" w:eastAsia="黑体"/>
          <w:sz w:val="72"/>
        </w:rPr>
      </w:pPr>
      <w:bookmarkStart w:id="9" w:name="_Toc327996846"/>
      <w:bookmarkStart w:id="10" w:name="_Toc236822484"/>
      <w:bookmarkStart w:id="11" w:name="_Toc323288924"/>
      <w:bookmarkStart w:id="12" w:name="_Toc327997022"/>
      <w:r>
        <w:rPr>
          <w:rFonts w:ascii="黑体" w:eastAsia="黑体"/>
          <w:sz w:val="72"/>
        </w:rPr>
        <w:t>第</w:t>
      </w:r>
      <w:r>
        <w:rPr>
          <w:rFonts w:ascii="黑体" w:eastAsia="黑体"/>
          <w:sz w:val="72"/>
        </w:rPr>
        <w:t xml:space="preserve">  </w:t>
      </w:r>
      <w:r>
        <w:rPr>
          <w:rFonts w:ascii="黑体" w:eastAsia="黑体"/>
          <w:sz w:val="72"/>
        </w:rPr>
        <w:t>一</w:t>
      </w:r>
      <w:r>
        <w:rPr>
          <w:rFonts w:ascii="黑体" w:eastAsia="黑体"/>
          <w:sz w:val="72"/>
        </w:rPr>
        <w:t xml:space="preserve">  </w:t>
      </w:r>
      <w:r>
        <w:rPr>
          <w:rFonts w:ascii="黑体" w:eastAsia="黑体"/>
          <w:sz w:val="72"/>
        </w:rPr>
        <w:t>卷</w:t>
      </w:r>
      <w:bookmarkEnd w:id="9"/>
      <w:bookmarkEnd w:id="10"/>
      <w:bookmarkEnd w:id="11"/>
      <w:bookmarkEnd w:id="12"/>
    </w:p>
    <w:p w:rsidR="00DB455B" w:rsidRDefault="00E76A08">
      <w:pPr>
        <w:widowControl/>
        <w:spacing w:beforeLines="0"/>
        <w:jc w:val="left"/>
        <w:rPr>
          <w:rFonts w:ascii="黑体" w:eastAsia="黑体" w:hAnsi="Courier New"/>
          <w:sz w:val="72"/>
        </w:rPr>
      </w:pPr>
      <w:r>
        <w:rPr>
          <w:rFonts w:ascii="黑体" w:eastAsia="黑体"/>
          <w:sz w:val="72"/>
        </w:rPr>
        <w:br w:type="page"/>
      </w:r>
    </w:p>
    <w:p w:rsidR="00DB455B" w:rsidRDefault="00DB455B">
      <w:pPr>
        <w:spacing w:beforeLines="0"/>
        <w:rPr>
          <w:rFonts w:ascii="黑体" w:eastAsia="黑体"/>
          <w:sz w:val="72"/>
        </w:rPr>
      </w:pPr>
    </w:p>
    <w:p w:rsidR="00DB455B" w:rsidRDefault="00DB455B">
      <w:pPr>
        <w:pStyle w:val="2"/>
        <w:jc w:val="center"/>
        <w:rPr>
          <w:rFonts w:hAnsi="宋体"/>
          <w:sz w:val="64"/>
        </w:rPr>
      </w:pPr>
      <w:bookmarkStart w:id="13" w:name="_Toc327997023"/>
      <w:bookmarkStart w:id="14" w:name="_Toc327996847"/>
      <w:bookmarkStart w:id="15" w:name="_Toc323288925"/>
    </w:p>
    <w:p w:rsidR="00DB455B" w:rsidRDefault="00DB455B">
      <w:pPr>
        <w:spacing w:before="163"/>
      </w:pPr>
    </w:p>
    <w:p w:rsidR="00DB455B" w:rsidRDefault="00DB455B">
      <w:pPr>
        <w:spacing w:before="163"/>
      </w:pPr>
    </w:p>
    <w:p w:rsidR="00DB455B" w:rsidRDefault="00DB455B">
      <w:pPr>
        <w:spacing w:before="163"/>
      </w:pPr>
    </w:p>
    <w:p w:rsidR="00DB455B" w:rsidRDefault="00DB455B">
      <w:pPr>
        <w:spacing w:before="163"/>
      </w:pPr>
    </w:p>
    <w:p w:rsidR="00DB455B" w:rsidRDefault="00E76A08">
      <w:pPr>
        <w:pStyle w:val="2"/>
        <w:jc w:val="center"/>
        <w:rPr>
          <w:rFonts w:hAnsi="宋体"/>
          <w:sz w:val="64"/>
        </w:rPr>
      </w:pPr>
      <w:r>
        <w:rPr>
          <w:rFonts w:hAnsi="宋体"/>
          <w:sz w:val="64"/>
        </w:rPr>
        <w:t>第一章</w:t>
      </w:r>
      <w:r>
        <w:rPr>
          <w:rFonts w:hAnsi="宋体"/>
          <w:sz w:val="64"/>
        </w:rPr>
        <w:t xml:space="preserve">  </w:t>
      </w:r>
      <w:r>
        <w:rPr>
          <w:rFonts w:hAnsi="宋体"/>
          <w:sz w:val="64"/>
        </w:rPr>
        <w:t>招标公告</w:t>
      </w:r>
      <w:bookmarkEnd w:id="13"/>
      <w:bookmarkEnd w:id="14"/>
      <w:bookmarkEnd w:id="15"/>
    </w:p>
    <w:p w:rsidR="00DB455B" w:rsidRDefault="00E76A08">
      <w:pPr>
        <w:widowControl/>
        <w:snapToGrid w:val="0"/>
        <w:spacing w:before="163" w:line="360" w:lineRule="auto"/>
        <w:jc w:val="center"/>
        <w:rPr>
          <w:rFonts w:hAnsi="宋体" w:cs="宋体"/>
        </w:rPr>
      </w:pPr>
      <w:r>
        <w:rPr>
          <w:rFonts w:hAnsi="宋体"/>
          <w:sz w:val="32"/>
        </w:rPr>
        <w:br w:type="page"/>
      </w:r>
      <w:bookmarkStart w:id="16" w:name="_Toc327996849"/>
      <w:bookmarkStart w:id="17" w:name="_Toc327997024"/>
    </w:p>
    <w:p w:rsidR="00DB455B" w:rsidRDefault="00E76A08">
      <w:pPr>
        <w:pStyle w:val="aff3"/>
        <w:shd w:val="clear" w:color="auto" w:fill="FFFFFF"/>
        <w:spacing w:before="163" w:beforeAutospacing="0" w:afterAutospacing="0" w:line="360" w:lineRule="auto"/>
        <w:jc w:val="center"/>
        <w:rPr>
          <w:rFonts w:cs="宋体"/>
          <w:b/>
          <w:bCs/>
          <w:sz w:val="32"/>
          <w:szCs w:val="32"/>
          <w:shd w:val="clear" w:color="auto" w:fill="FFFFFF"/>
        </w:rPr>
      </w:pPr>
      <w:r>
        <w:rPr>
          <w:rFonts w:cs="宋体" w:hint="eastAsia"/>
          <w:b/>
          <w:bCs/>
          <w:sz w:val="32"/>
          <w:szCs w:val="32"/>
          <w:shd w:val="clear" w:color="auto" w:fill="FFFFFF"/>
        </w:rPr>
        <w:lastRenderedPageBreak/>
        <w:t>2017</w:t>
      </w:r>
      <w:r>
        <w:rPr>
          <w:rFonts w:cs="宋体" w:hint="eastAsia"/>
          <w:b/>
          <w:bCs/>
          <w:sz w:val="32"/>
          <w:szCs w:val="32"/>
          <w:shd w:val="clear" w:color="auto" w:fill="FFFFFF"/>
        </w:rPr>
        <w:t>年北京市第一批市管城市道路、桥梁中修工程施工招标公告</w:t>
      </w:r>
    </w:p>
    <w:p w:rsidR="00DB455B" w:rsidRDefault="00DB455B">
      <w:pPr>
        <w:pStyle w:val="aff3"/>
        <w:shd w:val="clear" w:color="auto" w:fill="FFFFFF"/>
        <w:spacing w:before="163" w:beforeAutospacing="0" w:afterAutospacing="0" w:line="270" w:lineRule="atLeast"/>
        <w:rPr>
          <w:rFonts w:cs="宋体"/>
          <w:sz w:val="18"/>
          <w:szCs w:val="18"/>
          <w:shd w:val="clear" w:color="auto" w:fill="FFFFFF"/>
        </w:rPr>
      </w:pPr>
    </w:p>
    <w:p w:rsidR="00DB455B" w:rsidRDefault="00DB455B">
      <w:pPr>
        <w:pStyle w:val="aff3"/>
        <w:shd w:val="clear" w:color="auto" w:fill="FFFFFF"/>
        <w:spacing w:before="163" w:beforeAutospacing="0" w:afterAutospacing="0" w:line="270" w:lineRule="atLeast"/>
        <w:rPr>
          <w:rFonts w:cs="宋体"/>
          <w:sz w:val="18"/>
          <w:szCs w:val="18"/>
          <w:shd w:val="clear" w:color="auto" w:fill="FFFFFF"/>
        </w:rPr>
      </w:pPr>
    </w:p>
    <w:p w:rsidR="00DB455B" w:rsidRDefault="00E76A08">
      <w:pPr>
        <w:pStyle w:val="aff3"/>
        <w:shd w:val="clear" w:color="auto" w:fill="FFFFFF"/>
        <w:spacing w:before="163" w:beforeAutospacing="0" w:afterAutospacing="0" w:line="360" w:lineRule="auto"/>
        <w:ind w:firstLineChars="200" w:firstLine="420"/>
        <w:rPr>
          <w:rFonts w:cs="宋体"/>
          <w:sz w:val="21"/>
          <w:szCs w:val="21"/>
        </w:rPr>
      </w:pPr>
      <w:r>
        <w:rPr>
          <w:rFonts w:cs="宋体" w:hint="eastAsia"/>
          <w:sz w:val="21"/>
          <w:szCs w:val="21"/>
          <w:shd w:val="clear" w:color="auto" w:fill="FFFFFF"/>
        </w:rPr>
        <w:t>1.</w:t>
      </w:r>
      <w:r>
        <w:rPr>
          <w:rFonts w:cs="宋体" w:hint="eastAsia"/>
          <w:sz w:val="21"/>
          <w:szCs w:val="21"/>
          <w:shd w:val="clear" w:color="auto" w:fill="FFFFFF"/>
        </w:rPr>
        <w:t>招标条件</w:t>
      </w:r>
    </w:p>
    <w:p w:rsidR="00DB455B" w:rsidRDefault="00E76A08">
      <w:pPr>
        <w:pStyle w:val="aff3"/>
        <w:shd w:val="clear" w:color="auto" w:fill="FFFFFF"/>
        <w:spacing w:before="163" w:beforeAutospacing="0" w:afterAutospacing="0" w:line="360" w:lineRule="auto"/>
        <w:ind w:firstLineChars="200" w:firstLine="420"/>
        <w:rPr>
          <w:rFonts w:cs="宋体"/>
          <w:sz w:val="21"/>
          <w:szCs w:val="21"/>
        </w:rPr>
      </w:pPr>
      <w:r>
        <w:rPr>
          <w:rFonts w:cs="宋体" w:hint="eastAsia"/>
          <w:sz w:val="21"/>
          <w:szCs w:val="21"/>
          <w:shd w:val="clear" w:color="auto" w:fill="FFFFFF"/>
        </w:rPr>
        <w:t>本招标项目</w:t>
      </w:r>
      <w:r>
        <w:rPr>
          <w:rFonts w:cs="宋体" w:hint="eastAsia"/>
          <w:sz w:val="21"/>
          <w:szCs w:val="21"/>
          <w:shd w:val="clear" w:color="auto" w:fill="FFFFFF"/>
        </w:rPr>
        <w:t xml:space="preserve"> 2017</w:t>
      </w:r>
      <w:r>
        <w:rPr>
          <w:rFonts w:cs="宋体" w:hint="eastAsia"/>
          <w:sz w:val="21"/>
          <w:szCs w:val="21"/>
          <w:shd w:val="clear" w:color="auto" w:fill="FFFFFF"/>
        </w:rPr>
        <w:t>年北京市第一批市管城市道路、桥梁中修工程已列入北京市交通委员会路政局</w:t>
      </w:r>
      <w:r>
        <w:rPr>
          <w:rFonts w:cs="宋体" w:hint="eastAsia"/>
          <w:sz w:val="21"/>
          <w:szCs w:val="21"/>
          <w:shd w:val="clear" w:color="auto" w:fill="FFFFFF"/>
        </w:rPr>
        <w:t xml:space="preserve"> 201</w:t>
      </w:r>
      <w:r>
        <w:rPr>
          <w:rFonts w:cs="宋体"/>
          <w:sz w:val="21"/>
          <w:szCs w:val="21"/>
          <w:shd w:val="clear" w:color="auto" w:fill="FFFFFF"/>
        </w:rPr>
        <w:t>7</w:t>
      </w:r>
      <w:r>
        <w:rPr>
          <w:rFonts w:cs="宋体" w:hint="eastAsia"/>
          <w:sz w:val="21"/>
          <w:szCs w:val="21"/>
          <w:shd w:val="clear" w:color="auto" w:fill="FFFFFF"/>
        </w:rPr>
        <w:t xml:space="preserve"> </w:t>
      </w:r>
      <w:r>
        <w:rPr>
          <w:rFonts w:cs="宋体" w:hint="eastAsia"/>
          <w:sz w:val="21"/>
          <w:szCs w:val="21"/>
          <w:shd w:val="clear" w:color="auto" w:fill="FFFFFF"/>
        </w:rPr>
        <w:t>年度城市道路养护投资计划并批准建设，项目建设单位为北京市城市道路养护管理中心，建设资金来源政府投资，项目出资比例为全额出资，招标人为北京市城市道路养护管理中心。项目已具备招标条件，现对该项目的施工进行公开招标。</w:t>
      </w:r>
    </w:p>
    <w:p w:rsidR="00DB455B" w:rsidRDefault="00E76A08">
      <w:pPr>
        <w:pStyle w:val="aff3"/>
        <w:shd w:val="clear" w:color="auto" w:fill="FFFFFF"/>
        <w:spacing w:before="163" w:beforeAutospacing="0" w:afterAutospacing="0" w:line="360" w:lineRule="auto"/>
        <w:ind w:firstLineChars="200" w:firstLine="420"/>
        <w:rPr>
          <w:rFonts w:cs="宋体"/>
          <w:sz w:val="21"/>
          <w:szCs w:val="21"/>
        </w:rPr>
      </w:pPr>
      <w:r>
        <w:rPr>
          <w:rFonts w:cs="宋体" w:hint="eastAsia"/>
          <w:sz w:val="21"/>
          <w:szCs w:val="21"/>
          <w:shd w:val="clear" w:color="auto" w:fill="FFFFFF"/>
        </w:rPr>
        <w:t>2.</w:t>
      </w:r>
      <w:r>
        <w:rPr>
          <w:rFonts w:cs="宋体" w:hint="eastAsia"/>
          <w:sz w:val="21"/>
          <w:szCs w:val="21"/>
          <w:shd w:val="clear" w:color="auto" w:fill="FFFFFF"/>
        </w:rPr>
        <w:t>项目概况与招标范围</w:t>
      </w:r>
    </w:p>
    <w:p w:rsidR="00DB455B" w:rsidRDefault="00E76A08">
      <w:pPr>
        <w:pStyle w:val="aff3"/>
        <w:shd w:val="clear" w:color="auto" w:fill="FFFFFF"/>
        <w:spacing w:before="163" w:beforeAutospacing="0" w:afterAutospacing="0" w:line="360" w:lineRule="auto"/>
        <w:ind w:firstLineChars="200" w:firstLine="420"/>
        <w:rPr>
          <w:rFonts w:cs="宋体"/>
          <w:sz w:val="21"/>
          <w:szCs w:val="21"/>
        </w:rPr>
      </w:pPr>
      <w:r>
        <w:rPr>
          <w:rFonts w:cs="宋体" w:hint="eastAsia"/>
          <w:sz w:val="21"/>
          <w:szCs w:val="21"/>
          <w:shd w:val="clear" w:color="auto" w:fill="FFFFFF"/>
        </w:rPr>
        <w:t xml:space="preserve">2.1 </w:t>
      </w:r>
      <w:r>
        <w:rPr>
          <w:rFonts w:cs="宋体" w:hint="eastAsia"/>
          <w:sz w:val="21"/>
          <w:szCs w:val="21"/>
          <w:shd w:val="clear" w:color="auto" w:fill="FFFFFF"/>
        </w:rPr>
        <w:t>项目概况</w:t>
      </w:r>
    </w:p>
    <w:p w:rsidR="00DB455B" w:rsidRDefault="00E76A08">
      <w:pPr>
        <w:pStyle w:val="aff3"/>
        <w:shd w:val="clear" w:color="auto" w:fill="FFFFFF"/>
        <w:spacing w:before="163" w:beforeAutospacing="0" w:afterAutospacing="0" w:line="360" w:lineRule="auto"/>
        <w:ind w:firstLineChars="200" w:firstLine="420"/>
        <w:rPr>
          <w:rFonts w:cs="宋体"/>
          <w:sz w:val="21"/>
          <w:szCs w:val="21"/>
        </w:rPr>
      </w:pPr>
      <w:r>
        <w:rPr>
          <w:rFonts w:cs="宋体" w:hint="eastAsia"/>
          <w:sz w:val="21"/>
          <w:szCs w:val="21"/>
          <w:shd w:val="clear" w:color="auto" w:fill="FFFFFF"/>
        </w:rPr>
        <w:t>本项目道路中修工程划分为</w:t>
      </w:r>
      <w:r>
        <w:rPr>
          <w:rFonts w:cs="宋体" w:hint="eastAsia"/>
          <w:sz w:val="21"/>
          <w:szCs w:val="21"/>
          <w:shd w:val="clear" w:color="auto" w:fill="FFFFFF"/>
        </w:rPr>
        <w:t>4</w:t>
      </w:r>
      <w:r>
        <w:rPr>
          <w:rFonts w:cs="宋体" w:hint="eastAsia"/>
          <w:sz w:val="21"/>
          <w:szCs w:val="21"/>
          <w:shd w:val="clear" w:color="auto" w:fill="FFFFFF"/>
        </w:rPr>
        <w:t>个施工标段，桥梁中修工程划分为</w:t>
      </w:r>
      <w:r>
        <w:rPr>
          <w:rFonts w:cs="宋体"/>
          <w:sz w:val="21"/>
          <w:szCs w:val="21"/>
          <w:shd w:val="clear" w:color="auto" w:fill="FFFFFF"/>
        </w:rPr>
        <w:t>4</w:t>
      </w:r>
      <w:r>
        <w:rPr>
          <w:rFonts w:cs="宋体" w:hint="eastAsia"/>
          <w:sz w:val="21"/>
          <w:szCs w:val="21"/>
          <w:shd w:val="clear" w:color="auto" w:fill="FFFFFF"/>
        </w:rPr>
        <w:t>个施工标段。</w:t>
      </w:r>
    </w:p>
    <w:p w:rsidR="00DB455B" w:rsidRDefault="00E76A08">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道路中修工程项目概况及标段划分如下表所示：</w:t>
      </w:r>
    </w:p>
    <w:tbl>
      <w:tblPr>
        <w:tblW w:w="9781" w:type="dxa"/>
        <w:tblCellSpacing w:w="0" w:type="dxa"/>
        <w:tblInd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4A0" w:firstRow="1" w:lastRow="0" w:firstColumn="1" w:lastColumn="0" w:noHBand="0" w:noVBand="1"/>
      </w:tblPr>
      <w:tblGrid>
        <w:gridCol w:w="993"/>
        <w:gridCol w:w="2409"/>
        <w:gridCol w:w="2694"/>
        <w:gridCol w:w="2835"/>
        <w:gridCol w:w="850"/>
      </w:tblGrid>
      <w:tr w:rsidR="00DB455B">
        <w:trPr>
          <w:trHeight w:val="397"/>
          <w:tblCellSpacing w:w="0" w:type="dxa"/>
        </w:trPr>
        <w:tc>
          <w:tcPr>
            <w:tcW w:w="993" w:type="dxa"/>
            <w:shd w:val="clear" w:color="auto" w:fill="auto"/>
            <w:vAlign w:val="center"/>
          </w:tcPr>
          <w:p w:rsidR="00DB455B" w:rsidRDefault="00E76A08">
            <w:pPr>
              <w:pStyle w:val="aff3"/>
              <w:spacing w:before="163" w:beforeAutospacing="0" w:afterAutospacing="0"/>
              <w:jc w:val="center"/>
              <w:rPr>
                <w:sz w:val="21"/>
                <w:szCs w:val="21"/>
              </w:rPr>
            </w:pPr>
            <w:r>
              <w:rPr>
                <w:sz w:val="21"/>
                <w:szCs w:val="21"/>
              </w:rPr>
              <w:t>标段</w:t>
            </w:r>
          </w:p>
        </w:tc>
        <w:tc>
          <w:tcPr>
            <w:tcW w:w="2409" w:type="dxa"/>
            <w:shd w:val="clear" w:color="auto" w:fill="auto"/>
            <w:vAlign w:val="center"/>
          </w:tcPr>
          <w:p w:rsidR="00DB455B" w:rsidRDefault="00E76A08">
            <w:pPr>
              <w:pStyle w:val="aff3"/>
              <w:spacing w:before="163" w:beforeAutospacing="0" w:afterAutospacing="0"/>
              <w:jc w:val="center"/>
              <w:rPr>
                <w:sz w:val="21"/>
                <w:szCs w:val="21"/>
              </w:rPr>
            </w:pPr>
            <w:r>
              <w:rPr>
                <w:sz w:val="21"/>
                <w:szCs w:val="21"/>
              </w:rPr>
              <w:t>工程名称</w:t>
            </w:r>
          </w:p>
        </w:tc>
        <w:tc>
          <w:tcPr>
            <w:tcW w:w="2694" w:type="dxa"/>
            <w:shd w:val="clear" w:color="auto" w:fill="auto"/>
            <w:vAlign w:val="center"/>
          </w:tcPr>
          <w:p w:rsidR="00DB455B" w:rsidRDefault="00E76A08">
            <w:pPr>
              <w:pStyle w:val="aff3"/>
              <w:spacing w:before="163" w:beforeAutospacing="0" w:afterAutospacing="0"/>
              <w:jc w:val="center"/>
              <w:rPr>
                <w:sz w:val="21"/>
                <w:szCs w:val="21"/>
              </w:rPr>
            </w:pPr>
            <w:r>
              <w:rPr>
                <w:sz w:val="21"/>
                <w:szCs w:val="21"/>
              </w:rPr>
              <w:t>起止点</w:t>
            </w:r>
          </w:p>
        </w:tc>
        <w:tc>
          <w:tcPr>
            <w:tcW w:w="2835" w:type="dxa"/>
            <w:shd w:val="clear" w:color="auto" w:fill="auto"/>
            <w:vAlign w:val="center"/>
          </w:tcPr>
          <w:p w:rsidR="00DB455B" w:rsidRDefault="00E76A08">
            <w:pPr>
              <w:pStyle w:val="aff3"/>
              <w:spacing w:before="163" w:beforeAutospacing="0" w:afterAutospacing="0"/>
              <w:jc w:val="center"/>
              <w:rPr>
                <w:sz w:val="21"/>
                <w:szCs w:val="21"/>
              </w:rPr>
            </w:pPr>
            <w:r>
              <w:rPr>
                <w:sz w:val="21"/>
                <w:szCs w:val="21"/>
              </w:rPr>
              <w:t>维修内容</w:t>
            </w:r>
          </w:p>
        </w:tc>
        <w:tc>
          <w:tcPr>
            <w:tcW w:w="850" w:type="dxa"/>
            <w:shd w:val="clear" w:color="auto" w:fill="auto"/>
            <w:vAlign w:val="center"/>
          </w:tcPr>
          <w:p w:rsidR="00DB455B" w:rsidRDefault="00E76A08">
            <w:pPr>
              <w:pStyle w:val="aff3"/>
              <w:spacing w:before="163" w:beforeAutospacing="0" w:afterAutospacing="0"/>
              <w:jc w:val="center"/>
              <w:rPr>
                <w:sz w:val="21"/>
                <w:szCs w:val="21"/>
              </w:rPr>
            </w:pPr>
            <w:r>
              <w:rPr>
                <w:sz w:val="21"/>
                <w:szCs w:val="21"/>
              </w:rPr>
              <w:t>工期（天）</w:t>
            </w:r>
          </w:p>
        </w:tc>
      </w:tr>
      <w:tr w:rsidR="00DB455B">
        <w:trPr>
          <w:trHeight w:val="397"/>
          <w:tblCellSpacing w:w="0" w:type="dxa"/>
        </w:trPr>
        <w:tc>
          <w:tcPr>
            <w:tcW w:w="993" w:type="dxa"/>
            <w:vMerge w:val="restart"/>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道路</w:t>
            </w:r>
            <w:r>
              <w:rPr>
                <w:rFonts w:cs="宋体" w:hint="eastAsia"/>
                <w:sz w:val="21"/>
                <w:szCs w:val="21"/>
                <w:shd w:val="clear" w:color="auto" w:fill="FFFFFF"/>
              </w:rPr>
              <w:t>1</w:t>
            </w:r>
            <w:r>
              <w:rPr>
                <w:rFonts w:cs="宋体" w:hint="eastAsia"/>
                <w:sz w:val="21"/>
                <w:szCs w:val="21"/>
                <w:shd w:val="clear" w:color="auto" w:fill="FFFFFF"/>
              </w:rPr>
              <w:t>标</w:t>
            </w:r>
          </w:p>
        </w:tc>
        <w:tc>
          <w:tcPr>
            <w:tcW w:w="2409"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东直门外大街</w:t>
            </w:r>
          </w:p>
        </w:tc>
        <w:tc>
          <w:tcPr>
            <w:tcW w:w="2694"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东直门桥</w:t>
            </w:r>
            <w:r>
              <w:rPr>
                <w:rFonts w:cs="宋体" w:hint="eastAsia"/>
                <w:sz w:val="21"/>
                <w:szCs w:val="21"/>
                <w:shd w:val="clear" w:color="auto" w:fill="FFFFFF"/>
              </w:rPr>
              <w:t>-</w:t>
            </w:r>
            <w:r>
              <w:rPr>
                <w:rFonts w:cs="宋体" w:hint="eastAsia"/>
                <w:sz w:val="21"/>
                <w:szCs w:val="21"/>
                <w:shd w:val="clear" w:color="auto" w:fill="FFFFFF"/>
              </w:rPr>
              <w:t>东三环</w:t>
            </w:r>
          </w:p>
        </w:tc>
        <w:tc>
          <w:tcPr>
            <w:tcW w:w="2835" w:type="dxa"/>
            <w:vMerge w:val="restart"/>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旧路铣刨、病害处理、检查井维修加固、更换步道、更换路缘石及交通标线恢复等工作内容（具体详见图纸）。</w:t>
            </w:r>
          </w:p>
        </w:tc>
        <w:tc>
          <w:tcPr>
            <w:tcW w:w="850" w:type="dxa"/>
            <w:vMerge w:val="restart"/>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sz w:val="21"/>
                <w:szCs w:val="21"/>
                <w:shd w:val="clear" w:color="auto" w:fill="FFFFFF"/>
              </w:rPr>
              <w:t>30</w:t>
            </w:r>
          </w:p>
        </w:tc>
      </w:tr>
      <w:tr w:rsidR="00DB455B">
        <w:trPr>
          <w:trHeight w:val="397"/>
          <w:tblCellSpacing w:w="0" w:type="dxa"/>
        </w:trPr>
        <w:tc>
          <w:tcPr>
            <w:tcW w:w="993"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2409"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宣武门外大街</w:t>
            </w:r>
          </w:p>
        </w:tc>
        <w:tc>
          <w:tcPr>
            <w:tcW w:w="2694"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宣武门路口</w:t>
            </w:r>
            <w:r>
              <w:rPr>
                <w:rFonts w:cs="宋体"/>
                <w:sz w:val="21"/>
                <w:szCs w:val="21"/>
                <w:shd w:val="clear" w:color="auto" w:fill="FFFFFF"/>
              </w:rPr>
              <w:t>-</w:t>
            </w:r>
            <w:r>
              <w:rPr>
                <w:rFonts w:cs="宋体" w:hint="eastAsia"/>
                <w:sz w:val="21"/>
                <w:szCs w:val="21"/>
                <w:shd w:val="clear" w:color="auto" w:fill="FFFFFF"/>
              </w:rPr>
              <w:t>广安门内大街</w:t>
            </w:r>
          </w:p>
        </w:tc>
        <w:tc>
          <w:tcPr>
            <w:tcW w:w="2835"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r>
      <w:tr w:rsidR="00DB455B">
        <w:trPr>
          <w:trHeight w:val="397"/>
          <w:tblCellSpacing w:w="0" w:type="dxa"/>
        </w:trPr>
        <w:tc>
          <w:tcPr>
            <w:tcW w:w="993"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2409"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三里河东路</w:t>
            </w:r>
          </w:p>
        </w:tc>
        <w:tc>
          <w:tcPr>
            <w:tcW w:w="2694"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阜成门外大街</w:t>
            </w:r>
            <w:r>
              <w:rPr>
                <w:rFonts w:cs="宋体" w:hint="eastAsia"/>
                <w:sz w:val="21"/>
                <w:szCs w:val="21"/>
                <w:shd w:val="clear" w:color="auto" w:fill="FFFFFF"/>
              </w:rPr>
              <w:t>-</w:t>
            </w:r>
            <w:r>
              <w:rPr>
                <w:rFonts w:cs="宋体" w:hint="eastAsia"/>
                <w:sz w:val="21"/>
                <w:szCs w:val="21"/>
                <w:shd w:val="clear" w:color="auto" w:fill="FFFFFF"/>
              </w:rPr>
              <w:t>复兴门外大街</w:t>
            </w:r>
          </w:p>
        </w:tc>
        <w:tc>
          <w:tcPr>
            <w:tcW w:w="2835"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r>
      <w:tr w:rsidR="00DB455B">
        <w:trPr>
          <w:trHeight w:val="397"/>
          <w:tblCellSpacing w:w="0" w:type="dxa"/>
        </w:trPr>
        <w:tc>
          <w:tcPr>
            <w:tcW w:w="993"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2409"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三里河路</w:t>
            </w:r>
          </w:p>
        </w:tc>
        <w:tc>
          <w:tcPr>
            <w:tcW w:w="2694"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西外大街</w:t>
            </w:r>
            <w:r>
              <w:rPr>
                <w:rFonts w:cs="宋体" w:hint="eastAsia"/>
                <w:sz w:val="21"/>
                <w:szCs w:val="21"/>
                <w:shd w:val="clear" w:color="auto" w:fill="FFFFFF"/>
              </w:rPr>
              <w:t>-</w:t>
            </w:r>
            <w:r>
              <w:rPr>
                <w:rFonts w:cs="宋体" w:hint="eastAsia"/>
                <w:sz w:val="21"/>
                <w:szCs w:val="21"/>
                <w:shd w:val="clear" w:color="auto" w:fill="FFFFFF"/>
              </w:rPr>
              <w:t>复兴门外大街</w:t>
            </w:r>
          </w:p>
        </w:tc>
        <w:tc>
          <w:tcPr>
            <w:tcW w:w="2835"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r>
      <w:tr w:rsidR="00DB455B">
        <w:trPr>
          <w:trHeight w:val="397"/>
          <w:tblCellSpacing w:w="0" w:type="dxa"/>
        </w:trPr>
        <w:tc>
          <w:tcPr>
            <w:tcW w:w="993"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2409"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安定门内大街</w:t>
            </w:r>
          </w:p>
        </w:tc>
        <w:tc>
          <w:tcPr>
            <w:tcW w:w="2694"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安定门桥</w:t>
            </w:r>
            <w:r>
              <w:rPr>
                <w:rFonts w:cs="宋体" w:hint="eastAsia"/>
                <w:sz w:val="21"/>
                <w:szCs w:val="21"/>
                <w:shd w:val="clear" w:color="auto" w:fill="FFFFFF"/>
              </w:rPr>
              <w:t>-</w:t>
            </w:r>
            <w:r>
              <w:rPr>
                <w:rFonts w:cs="宋体" w:hint="eastAsia"/>
                <w:sz w:val="21"/>
                <w:szCs w:val="21"/>
                <w:shd w:val="clear" w:color="auto" w:fill="FFFFFF"/>
              </w:rPr>
              <w:t>交道口路口</w:t>
            </w:r>
          </w:p>
        </w:tc>
        <w:tc>
          <w:tcPr>
            <w:tcW w:w="2835"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r>
      <w:tr w:rsidR="00DB455B">
        <w:trPr>
          <w:trHeight w:val="397"/>
          <w:tblCellSpacing w:w="0" w:type="dxa"/>
        </w:trPr>
        <w:tc>
          <w:tcPr>
            <w:tcW w:w="993" w:type="dxa"/>
            <w:vMerge w:val="restart"/>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道路</w:t>
            </w:r>
            <w:r>
              <w:rPr>
                <w:rFonts w:cs="宋体" w:hint="eastAsia"/>
                <w:sz w:val="21"/>
                <w:szCs w:val="21"/>
                <w:shd w:val="clear" w:color="auto" w:fill="FFFFFF"/>
              </w:rPr>
              <w:t>2</w:t>
            </w:r>
            <w:r>
              <w:rPr>
                <w:rFonts w:cs="宋体" w:hint="eastAsia"/>
                <w:sz w:val="21"/>
                <w:szCs w:val="21"/>
                <w:shd w:val="clear" w:color="auto" w:fill="FFFFFF"/>
              </w:rPr>
              <w:t>标</w:t>
            </w:r>
          </w:p>
        </w:tc>
        <w:tc>
          <w:tcPr>
            <w:tcW w:w="2409"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阜成门内大街</w:t>
            </w:r>
          </w:p>
        </w:tc>
        <w:tc>
          <w:tcPr>
            <w:tcW w:w="2694"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西四北大街</w:t>
            </w:r>
            <w:r>
              <w:rPr>
                <w:rFonts w:cs="宋体" w:hint="eastAsia"/>
                <w:sz w:val="21"/>
                <w:szCs w:val="21"/>
                <w:shd w:val="clear" w:color="auto" w:fill="FFFFFF"/>
              </w:rPr>
              <w:t>-</w:t>
            </w:r>
            <w:r>
              <w:rPr>
                <w:rFonts w:cs="宋体" w:hint="eastAsia"/>
                <w:sz w:val="21"/>
                <w:szCs w:val="21"/>
                <w:shd w:val="clear" w:color="auto" w:fill="FFFFFF"/>
              </w:rPr>
              <w:t>阜成门桥</w:t>
            </w:r>
          </w:p>
        </w:tc>
        <w:tc>
          <w:tcPr>
            <w:tcW w:w="2835" w:type="dxa"/>
            <w:vMerge w:val="restart"/>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旧路铣刨、病害处理、检查井维修加固、更换步道、更换路缘石及交通标线恢复等工作内容（具体详见图纸）。</w:t>
            </w:r>
          </w:p>
        </w:tc>
        <w:tc>
          <w:tcPr>
            <w:tcW w:w="850" w:type="dxa"/>
            <w:vMerge w:val="restart"/>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sz w:val="21"/>
                <w:szCs w:val="21"/>
                <w:shd w:val="clear" w:color="auto" w:fill="FFFFFF"/>
              </w:rPr>
              <w:t>30</w:t>
            </w:r>
          </w:p>
        </w:tc>
      </w:tr>
      <w:tr w:rsidR="00DB455B">
        <w:trPr>
          <w:trHeight w:val="397"/>
          <w:tblCellSpacing w:w="0" w:type="dxa"/>
        </w:trPr>
        <w:tc>
          <w:tcPr>
            <w:tcW w:w="993"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2409"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月坛北街</w:t>
            </w:r>
          </w:p>
        </w:tc>
        <w:tc>
          <w:tcPr>
            <w:tcW w:w="2694"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月坛北桥</w:t>
            </w:r>
            <w:r>
              <w:rPr>
                <w:rFonts w:cs="宋体" w:hint="eastAsia"/>
                <w:sz w:val="21"/>
                <w:szCs w:val="21"/>
                <w:shd w:val="clear" w:color="auto" w:fill="FFFFFF"/>
              </w:rPr>
              <w:t>-</w:t>
            </w:r>
            <w:r>
              <w:rPr>
                <w:rFonts w:cs="宋体" w:hint="eastAsia"/>
                <w:sz w:val="21"/>
                <w:szCs w:val="21"/>
                <w:shd w:val="clear" w:color="auto" w:fill="FFFFFF"/>
              </w:rPr>
              <w:t>三里河路</w:t>
            </w:r>
          </w:p>
        </w:tc>
        <w:tc>
          <w:tcPr>
            <w:tcW w:w="2835"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r>
      <w:tr w:rsidR="00DB455B">
        <w:trPr>
          <w:trHeight w:val="397"/>
          <w:tblCellSpacing w:w="0" w:type="dxa"/>
        </w:trPr>
        <w:tc>
          <w:tcPr>
            <w:tcW w:w="993"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2409"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赵登禹路</w:t>
            </w:r>
          </w:p>
        </w:tc>
        <w:tc>
          <w:tcPr>
            <w:tcW w:w="2694"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西直门内大街</w:t>
            </w:r>
            <w:r>
              <w:rPr>
                <w:rFonts w:cs="宋体" w:hint="eastAsia"/>
                <w:sz w:val="21"/>
                <w:szCs w:val="21"/>
                <w:shd w:val="clear" w:color="auto" w:fill="FFFFFF"/>
              </w:rPr>
              <w:t>-</w:t>
            </w:r>
            <w:r>
              <w:rPr>
                <w:rFonts w:cs="宋体" w:hint="eastAsia"/>
                <w:sz w:val="21"/>
                <w:szCs w:val="21"/>
                <w:shd w:val="clear" w:color="auto" w:fill="FFFFFF"/>
              </w:rPr>
              <w:t>阜成门内大街</w:t>
            </w:r>
          </w:p>
        </w:tc>
        <w:tc>
          <w:tcPr>
            <w:tcW w:w="2835"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r>
      <w:tr w:rsidR="00DB455B">
        <w:trPr>
          <w:trHeight w:val="397"/>
          <w:tblCellSpacing w:w="0" w:type="dxa"/>
        </w:trPr>
        <w:tc>
          <w:tcPr>
            <w:tcW w:w="993" w:type="dxa"/>
            <w:vMerge w:val="restart"/>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道路</w:t>
            </w:r>
            <w:r>
              <w:rPr>
                <w:rFonts w:cs="宋体" w:hint="eastAsia"/>
                <w:sz w:val="21"/>
                <w:szCs w:val="21"/>
                <w:shd w:val="clear" w:color="auto" w:fill="FFFFFF"/>
              </w:rPr>
              <w:t>3</w:t>
            </w:r>
            <w:r>
              <w:rPr>
                <w:rFonts w:cs="宋体" w:hint="eastAsia"/>
                <w:sz w:val="21"/>
                <w:szCs w:val="21"/>
                <w:shd w:val="clear" w:color="auto" w:fill="FFFFFF"/>
              </w:rPr>
              <w:t>标</w:t>
            </w:r>
          </w:p>
        </w:tc>
        <w:tc>
          <w:tcPr>
            <w:tcW w:w="2409"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朝阳路</w:t>
            </w:r>
          </w:p>
        </w:tc>
        <w:tc>
          <w:tcPr>
            <w:tcW w:w="2694"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朝阳路</w:t>
            </w:r>
            <w:r>
              <w:rPr>
                <w:rFonts w:cs="宋体" w:hint="eastAsia"/>
                <w:sz w:val="21"/>
                <w:szCs w:val="21"/>
                <w:shd w:val="clear" w:color="auto" w:fill="FFFFFF"/>
              </w:rPr>
              <w:t>-</w:t>
            </w:r>
            <w:r>
              <w:rPr>
                <w:rFonts w:cs="宋体" w:hint="eastAsia"/>
                <w:sz w:val="21"/>
                <w:szCs w:val="21"/>
                <w:shd w:val="clear" w:color="auto" w:fill="FFFFFF"/>
              </w:rPr>
              <w:t>杨闸环岛</w:t>
            </w:r>
          </w:p>
        </w:tc>
        <w:tc>
          <w:tcPr>
            <w:tcW w:w="2835" w:type="dxa"/>
            <w:vMerge w:val="restart"/>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旧路铣刨、病害处理、检查井</w:t>
            </w:r>
            <w:r>
              <w:rPr>
                <w:rFonts w:cs="宋体" w:hint="eastAsia"/>
                <w:sz w:val="21"/>
                <w:szCs w:val="21"/>
                <w:shd w:val="clear" w:color="auto" w:fill="FFFFFF"/>
              </w:rPr>
              <w:lastRenderedPageBreak/>
              <w:t>维修加固、更换步道、更换路缘石及交通标线恢复等工作内容（具体详见图纸）。</w:t>
            </w:r>
          </w:p>
        </w:tc>
        <w:tc>
          <w:tcPr>
            <w:tcW w:w="850" w:type="dxa"/>
            <w:vMerge w:val="restart"/>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sz w:val="21"/>
                <w:szCs w:val="21"/>
                <w:shd w:val="clear" w:color="auto" w:fill="FFFFFF"/>
              </w:rPr>
              <w:lastRenderedPageBreak/>
              <w:t>30</w:t>
            </w:r>
          </w:p>
        </w:tc>
      </w:tr>
      <w:tr w:rsidR="00DB455B">
        <w:trPr>
          <w:trHeight w:val="397"/>
          <w:tblCellSpacing w:w="0" w:type="dxa"/>
        </w:trPr>
        <w:tc>
          <w:tcPr>
            <w:tcW w:w="993"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2409"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霄云路</w:t>
            </w:r>
          </w:p>
        </w:tc>
        <w:tc>
          <w:tcPr>
            <w:tcW w:w="2694"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云泽路口</w:t>
            </w:r>
            <w:r>
              <w:rPr>
                <w:rFonts w:cs="宋体" w:hint="eastAsia"/>
                <w:sz w:val="21"/>
                <w:szCs w:val="21"/>
                <w:shd w:val="clear" w:color="auto" w:fill="FFFFFF"/>
              </w:rPr>
              <w:t>-</w:t>
            </w:r>
            <w:r>
              <w:rPr>
                <w:rFonts w:cs="宋体" w:hint="eastAsia"/>
                <w:sz w:val="21"/>
                <w:szCs w:val="21"/>
                <w:shd w:val="clear" w:color="auto" w:fill="FFFFFF"/>
              </w:rPr>
              <w:t>霄云苑</w:t>
            </w:r>
          </w:p>
        </w:tc>
        <w:tc>
          <w:tcPr>
            <w:tcW w:w="2835"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r>
      <w:tr w:rsidR="00DB455B">
        <w:trPr>
          <w:trHeight w:val="397"/>
          <w:tblCellSpacing w:w="0" w:type="dxa"/>
        </w:trPr>
        <w:tc>
          <w:tcPr>
            <w:tcW w:w="993"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2409"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西大望路</w:t>
            </w:r>
          </w:p>
        </w:tc>
        <w:tc>
          <w:tcPr>
            <w:tcW w:w="2694"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朝阳公园南路</w:t>
            </w:r>
            <w:r>
              <w:rPr>
                <w:rFonts w:cs="宋体" w:hint="eastAsia"/>
                <w:sz w:val="21"/>
                <w:szCs w:val="21"/>
                <w:shd w:val="clear" w:color="auto" w:fill="FFFFFF"/>
              </w:rPr>
              <w:t>-</w:t>
            </w:r>
            <w:r>
              <w:rPr>
                <w:rFonts w:cs="宋体" w:hint="eastAsia"/>
                <w:sz w:val="21"/>
                <w:szCs w:val="21"/>
                <w:shd w:val="clear" w:color="auto" w:fill="FFFFFF"/>
              </w:rPr>
              <w:t>弘燕路</w:t>
            </w:r>
          </w:p>
        </w:tc>
        <w:tc>
          <w:tcPr>
            <w:tcW w:w="2835"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r>
      <w:tr w:rsidR="00DB455B">
        <w:trPr>
          <w:trHeight w:val="397"/>
          <w:tblCellSpacing w:w="0" w:type="dxa"/>
        </w:trPr>
        <w:tc>
          <w:tcPr>
            <w:tcW w:w="993" w:type="dxa"/>
            <w:vMerge w:val="restart"/>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道路</w:t>
            </w:r>
            <w:r>
              <w:rPr>
                <w:rFonts w:cs="宋体" w:hint="eastAsia"/>
                <w:sz w:val="21"/>
                <w:szCs w:val="21"/>
                <w:shd w:val="clear" w:color="auto" w:fill="FFFFFF"/>
              </w:rPr>
              <w:t>4</w:t>
            </w:r>
            <w:r>
              <w:rPr>
                <w:rFonts w:cs="宋体" w:hint="eastAsia"/>
                <w:sz w:val="21"/>
                <w:szCs w:val="21"/>
                <w:shd w:val="clear" w:color="auto" w:fill="FFFFFF"/>
              </w:rPr>
              <w:t>标</w:t>
            </w:r>
          </w:p>
        </w:tc>
        <w:tc>
          <w:tcPr>
            <w:tcW w:w="2409"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西外大街主路</w:t>
            </w:r>
          </w:p>
        </w:tc>
        <w:tc>
          <w:tcPr>
            <w:tcW w:w="2694"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西直门</w:t>
            </w:r>
            <w:r>
              <w:rPr>
                <w:rFonts w:cs="宋体" w:hint="eastAsia"/>
                <w:sz w:val="21"/>
                <w:szCs w:val="21"/>
                <w:shd w:val="clear" w:color="auto" w:fill="FFFFFF"/>
              </w:rPr>
              <w:t>-</w:t>
            </w:r>
            <w:r>
              <w:rPr>
                <w:rFonts w:cs="宋体" w:hint="eastAsia"/>
                <w:sz w:val="21"/>
                <w:szCs w:val="21"/>
                <w:shd w:val="clear" w:color="auto" w:fill="FFFFFF"/>
              </w:rPr>
              <w:t>紫竹桥</w:t>
            </w:r>
          </w:p>
        </w:tc>
        <w:tc>
          <w:tcPr>
            <w:tcW w:w="2835" w:type="dxa"/>
            <w:vMerge w:val="restart"/>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旧路铣刨、病害处理、检查井维修加固、更换步道、更换路缘石及交通标线恢复等工作内容（具体详见图纸）</w:t>
            </w:r>
          </w:p>
        </w:tc>
        <w:tc>
          <w:tcPr>
            <w:tcW w:w="850" w:type="dxa"/>
            <w:vMerge w:val="restart"/>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sz w:val="21"/>
                <w:szCs w:val="21"/>
                <w:shd w:val="clear" w:color="auto" w:fill="FFFFFF"/>
              </w:rPr>
              <w:t>30</w:t>
            </w:r>
          </w:p>
        </w:tc>
      </w:tr>
      <w:tr w:rsidR="00DB455B">
        <w:trPr>
          <w:trHeight w:val="397"/>
          <w:tblCellSpacing w:w="0" w:type="dxa"/>
        </w:trPr>
        <w:tc>
          <w:tcPr>
            <w:tcW w:w="993"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2409"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东三环外环辅路</w:t>
            </w:r>
          </w:p>
        </w:tc>
        <w:tc>
          <w:tcPr>
            <w:tcW w:w="2694"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燕莎桥</w:t>
            </w:r>
            <w:r>
              <w:rPr>
                <w:rFonts w:cs="宋体" w:hint="eastAsia"/>
                <w:sz w:val="21"/>
                <w:szCs w:val="21"/>
                <w:shd w:val="clear" w:color="auto" w:fill="FFFFFF"/>
              </w:rPr>
              <w:t>-</w:t>
            </w:r>
            <w:r>
              <w:rPr>
                <w:rFonts w:cs="宋体" w:hint="eastAsia"/>
                <w:sz w:val="21"/>
                <w:szCs w:val="21"/>
                <w:shd w:val="clear" w:color="auto" w:fill="FFFFFF"/>
              </w:rPr>
              <w:t>京广桥</w:t>
            </w:r>
          </w:p>
        </w:tc>
        <w:tc>
          <w:tcPr>
            <w:tcW w:w="2835"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r>
      <w:tr w:rsidR="00DB455B">
        <w:trPr>
          <w:trHeight w:val="397"/>
          <w:tblCellSpacing w:w="0" w:type="dxa"/>
        </w:trPr>
        <w:tc>
          <w:tcPr>
            <w:tcW w:w="993"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2409"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万泉河路辅路</w:t>
            </w:r>
          </w:p>
        </w:tc>
        <w:tc>
          <w:tcPr>
            <w:tcW w:w="2694"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苏州北桥</w:t>
            </w:r>
            <w:r>
              <w:rPr>
                <w:rFonts w:cs="宋体" w:hint="eastAsia"/>
                <w:sz w:val="21"/>
                <w:szCs w:val="21"/>
                <w:shd w:val="clear" w:color="auto" w:fill="FFFFFF"/>
              </w:rPr>
              <w:t>-</w:t>
            </w:r>
            <w:r>
              <w:rPr>
                <w:rFonts w:cs="宋体" w:hint="eastAsia"/>
                <w:sz w:val="21"/>
                <w:szCs w:val="21"/>
                <w:shd w:val="clear" w:color="auto" w:fill="FFFFFF"/>
              </w:rPr>
              <w:t>万泉河桥</w:t>
            </w:r>
          </w:p>
        </w:tc>
        <w:tc>
          <w:tcPr>
            <w:tcW w:w="2835"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r>
      <w:tr w:rsidR="00DB455B">
        <w:trPr>
          <w:trHeight w:val="397"/>
          <w:tblCellSpacing w:w="0" w:type="dxa"/>
        </w:trPr>
        <w:tc>
          <w:tcPr>
            <w:tcW w:w="993"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2409"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北三环辅路</w:t>
            </w:r>
          </w:p>
        </w:tc>
        <w:tc>
          <w:tcPr>
            <w:tcW w:w="2694"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安华桥（匝道桥）</w:t>
            </w:r>
          </w:p>
        </w:tc>
        <w:tc>
          <w:tcPr>
            <w:tcW w:w="2835"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r>
      <w:tr w:rsidR="00DB455B">
        <w:trPr>
          <w:trHeight w:val="397"/>
          <w:tblCellSpacing w:w="0" w:type="dxa"/>
        </w:trPr>
        <w:tc>
          <w:tcPr>
            <w:tcW w:w="993"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2409"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东三环辅路</w:t>
            </w:r>
          </w:p>
        </w:tc>
        <w:tc>
          <w:tcPr>
            <w:tcW w:w="2694"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劲松桥</w:t>
            </w:r>
            <w:r>
              <w:rPr>
                <w:rFonts w:cs="宋体" w:hint="eastAsia"/>
                <w:sz w:val="21"/>
                <w:szCs w:val="21"/>
                <w:shd w:val="clear" w:color="auto" w:fill="FFFFFF"/>
              </w:rPr>
              <w:t>-</w:t>
            </w:r>
            <w:r>
              <w:rPr>
                <w:rFonts w:cs="宋体" w:hint="eastAsia"/>
                <w:sz w:val="21"/>
                <w:szCs w:val="21"/>
                <w:shd w:val="clear" w:color="auto" w:fill="FFFFFF"/>
              </w:rPr>
              <w:t>京广桥</w:t>
            </w:r>
          </w:p>
        </w:tc>
        <w:tc>
          <w:tcPr>
            <w:tcW w:w="2835"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r>
      <w:tr w:rsidR="00DB455B">
        <w:trPr>
          <w:trHeight w:val="397"/>
          <w:tblCellSpacing w:w="0" w:type="dxa"/>
        </w:trPr>
        <w:tc>
          <w:tcPr>
            <w:tcW w:w="993"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2409"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西四环内环辅路</w:t>
            </w:r>
          </w:p>
        </w:tc>
        <w:tc>
          <w:tcPr>
            <w:tcW w:w="2694"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南沙窝桥</w:t>
            </w:r>
            <w:r>
              <w:rPr>
                <w:rFonts w:cs="宋体"/>
                <w:sz w:val="21"/>
                <w:szCs w:val="21"/>
                <w:shd w:val="clear" w:color="auto" w:fill="FFFFFF"/>
              </w:rPr>
              <w:t>-</w:t>
            </w:r>
            <w:r>
              <w:rPr>
                <w:rFonts w:cs="宋体" w:hint="eastAsia"/>
                <w:sz w:val="21"/>
                <w:szCs w:val="21"/>
                <w:shd w:val="clear" w:color="auto" w:fill="FFFFFF"/>
              </w:rPr>
              <w:t>五棵松桥</w:t>
            </w:r>
          </w:p>
        </w:tc>
        <w:tc>
          <w:tcPr>
            <w:tcW w:w="2835"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r>
    </w:tbl>
    <w:p w:rsidR="00DB455B" w:rsidRDefault="00E76A08">
      <w:pPr>
        <w:pStyle w:val="aff3"/>
        <w:shd w:val="clear" w:color="auto" w:fill="FFFFFF"/>
        <w:spacing w:before="163" w:beforeAutospacing="0" w:afterAutospacing="0"/>
        <w:jc w:val="both"/>
        <w:rPr>
          <w:rFonts w:cs="宋体"/>
          <w:sz w:val="21"/>
          <w:szCs w:val="21"/>
          <w:shd w:val="clear" w:color="auto" w:fill="FFFFFF"/>
        </w:rPr>
      </w:pPr>
      <w:r>
        <w:rPr>
          <w:rFonts w:cs="宋体" w:hint="eastAsia"/>
          <w:sz w:val="21"/>
          <w:szCs w:val="21"/>
          <w:shd w:val="clear" w:color="auto" w:fill="FFFFFF"/>
        </w:rPr>
        <w:t>桥梁中修工程项目概况及标段划分如下表所示：</w:t>
      </w:r>
    </w:p>
    <w:tbl>
      <w:tblPr>
        <w:tblW w:w="9781" w:type="dxa"/>
        <w:tblCellSpacing w:w="0" w:type="dxa"/>
        <w:tblInd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4A0" w:firstRow="1" w:lastRow="0" w:firstColumn="1" w:lastColumn="0" w:noHBand="0" w:noVBand="1"/>
      </w:tblPr>
      <w:tblGrid>
        <w:gridCol w:w="851"/>
        <w:gridCol w:w="4536"/>
        <w:gridCol w:w="1701"/>
        <w:gridCol w:w="1843"/>
        <w:gridCol w:w="850"/>
      </w:tblGrid>
      <w:tr w:rsidR="00DB455B">
        <w:trPr>
          <w:trHeight w:val="397"/>
          <w:tblCellSpacing w:w="0" w:type="dxa"/>
        </w:trPr>
        <w:tc>
          <w:tcPr>
            <w:tcW w:w="851"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标段</w:t>
            </w:r>
          </w:p>
        </w:tc>
        <w:tc>
          <w:tcPr>
            <w:tcW w:w="4536"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工程名称</w:t>
            </w:r>
          </w:p>
        </w:tc>
        <w:tc>
          <w:tcPr>
            <w:tcW w:w="1701"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所在道路</w:t>
            </w:r>
          </w:p>
        </w:tc>
        <w:tc>
          <w:tcPr>
            <w:tcW w:w="1843"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维修内容</w:t>
            </w:r>
          </w:p>
        </w:tc>
        <w:tc>
          <w:tcPr>
            <w:tcW w:w="850"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工期（天）</w:t>
            </w:r>
          </w:p>
        </w:tc>
      </w:tr>
      <w:tr w:rsidR="00DB455B">
        <w:trPr>
          <w:trHeight w:val="397"/>
          <w:tblCellSpacing w:w="0" w:type="dxa"/>
        </w:trPr>
        <w:tc>
          <w:tcPr>
            <w:tcW w:w="851" w:type="dxa"/>
            <w:vMerge w:val="restart"/>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桥梁</w:t>
            </w:r>
            <w:r>
              <w:rPr>
                <w:rFonts w:cs="宋体" w:hint="eastAsia"/>
                <w:sz w:val="21"/>
                <w:szCs w:val="21"/>
                <w:shd w:val="clear" w:color="auto" w:fill="FFFFFF"/>
              </w:rPr>
              <w:t>1</w:t>
            </w:r>
            <w:r>
              <w:rPr>
                <w:rFonts w:cs="宋体" w:hint="eastAsia"/>
                <w:sz w:val="21"/>
                <w:szCs w:val="21"/>
                <w:shd w:val="clear" w:color="auto" w:fill="FFFFFF"/>
              </w:rPr>
              <w:t>标</w:t>
            </w:r>
          </w:p>
        </w:tc>
        <w:tc>
          <w:tcPr>
            <w:tcW w:w="4536"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西直门小立交北天桥</w:t>
            </w:r>
          </w:p>
        </w:tc>
        <w:tc>
          <w:tcPr>
            <w:tcW w:w="1701"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学院路</w:t>
            </w:r>
          </w:p>
        </w:tc>
        <w:tc>
          <w:tcPr>
            <w:tcW w:w="1843" w:type="dxa"/>
            <w:vMerge w:val="restart"/>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更换桥面铺装；钢构件除锈油饰；更换伸缩缝、栏杆；混凝土构件修补；附属设施</w:t>
            </w:r>
            <w:r>
              <w:rPr>
                <w:rFonts w:cs="宋体"/>
                <w:sz w:val="21"/>
                <w:szCs w:val="21"/>
                <w:shd w:val="clear" w:color="auto" w:fill="FFFFFF"/>
              </w:rPr>
              <w:t>恢复</w:t>
            </w:r>
            <w:r>
              <w:rPr>
                <w:rFonts w:cs="宋体" w:hint="eastAsia"/>
                <w:sz w:val="21"/>
                <w:szCs w:val="21"/>
                <w:shd w:val="clear" w:color="auto" w:fill="FFFFFF"/>
              </w:rPr>
              <w:t>等工作内容（具体详见图纸）。</w:t>
            </w:r>
          </w:p>
        </w:tc>
        <w:tc>
          <w:tcPr>
            <w:tcW w:w="850" w:type="dxa"/>
            <w:vMerge w:val="restart"/>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sz w:val="21"/>
                <w:szCs w:val="21"/>
                <w:shd w:val="clear" w:color="auto" w:fill="FFFFFF"/>
              </w:rPr>
              <w:t>30</w:t>
            </w:r>
          </w:p>
        </w:tc>
      </w:tr>
      <w:tr w:rsidR="00DB455B">
        <w:trPr>
          <w:trHeight w:val="274"/>
          <w:tblCellSpacing w:w="0" w:type="dxa"/>
        </w:trPr>
        <w:tc>
          <w:tcPr>
            <w:tcW w:w="851"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DB455B" w:rsidRDefault="00E76A08">
            <w:pPr>
              <w:spacing w:before="163"/>
              <w:jc w:val="center"/>
            </w:pPr>
            <w:r>
              <w:rPr>
                <w:rFonts w:ascii="宋体" w:hAnsi="宋体" w:cs="宋体" w:hint="eastAsia"/>
                <w:szCs w:val="21"/>
                <w:shd w:val="clear" w:color="auto" w:fill="FFFFFF"/>
              </w:rPr>
              <w:t>学院桥南辅路桥</w:t>
            </w:r>
          </w:p>
        </w:tc>
        <w:tc>
          <w:tcPr>
            <w:tcW w:w="1701"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学院路</w:t>
            </w:r>
          </w:p>
        </w:tc>
        <w:tc>
          <w:tcPr>
            <w:tcW w:w="1843"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r>
      <w:tr w:rsidR="00DB455B">
        <w:trPr>
          <w:trHeight w:val="397"/>
          <w:tblCellSpacing w:w="0" w:type="dxa"/>
        </w:trPr>
        <w:tc>
          <w:tcPr>
            <w:tcW w:w="851"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DB455B" w:rsidRDefault="00E76A08">
            <w:pPr>
              <w:spacing w:before="163"/>
              <w:jc w:val="center"/>
            </w:pPr>
            <w:r>
              <w:rPr>
                <w:rFonts w:ascii="宋体" w:hAnsi="宋体" w:cs="宋体" w:hint="eastAsia"/>
                <w:szCs w:val="21"/>
                <w:shd w:val="clear" w:color="auto" w:fill="FFFFFF"/>
              </w:rPr>
              <w:t>中央电视塔天桥</w:t>
            </w:r>
          </w:p>
        </w:tc>
        <w:tc>
          <w:tcPr>
            <w:tcW w:w="1701"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三环路</w:t>
            </w:r>
          </w:p>
        </w:tc>
        <w:tc>
          <w:tcPr>
            <w:tcW w:w="1843"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r>
      <w:tr w:rsidR="00DB455B">
        <w:trPr>
          <w:trHeight w:val="397"/>
          <w:tblCellSpacing w:w="0" w:type="dxa"/>
        </w:trPr>
        <w:tc>
          <w:tcPr>
            <w:tcW w:w="851"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DB455B" w:rsidRDefault="00E76A08">
            <w:pPr>
              <w:spacing w:before="163"/>
              <w:jc w:val="center"/>
              <w:rPr>
                <w:rFonts w:ascii="宋体" w:hAnsi="宋体" w:cs="宋体"/>
                <w:szCs w:val="21"/>
                <w:shd w:val="clear" w:color="auto" w:fill="FFFFFF"/>
              </w:rPr>
            </w:pPr>
            <w:r>
              <w:rPr>
                <w:rFonts w:ascii="宋体" w:hAnsi="宋体" w:cs="宋体" w:hint="eastAsia"/>
                <w:szCs w:val="21"/>
                <w:shd w:val="clear" w:color="auto" w:fill="FFFFFF"/>
              </w:rPr>
              <w:t>威力过街桥</w:t>
            </w:r>
          </w:p>
        </w:tc>
        <w:tc>
          <w:tcPr>
            <w:tcW w:w="1701"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三环路</w:t>
            </w:r>
          </w:p>
        </w:tc>
        <w:tc>
          <w:tcPr>
            <w:tcW w:w="1843"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r>
      <w:tr w:rsidR="00DB455B">
        <w:trPr>
          <w:trHeight w:val="397"/>
          <w:tblCellSpacing w:w="0" w:type="dxa"/>
        </w:trPr>
        <w:tc>
          <w:tcPr>
            <w:tcW w:w="851"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DB455B" w:rsidRDefault="00E76A08">
            <w:pPr>
              <w:spacing w:before="163"/>
              <w:jc w:val="center"/>
              <w:rPr>
                <w:rFonts w:ascii="宋体" w:hAnsi="宋体" w:cs="宋体"/>
                <w:szCs w:val="21"/>
                <w:shd w:val="clear" w:color="auto" w:fill="FFFFFF"/>
              </w:rPr>
            </w:pPr>
            <w:r>
              <w:rPr>
                <w:rFonts w:ascii="宋体" w:hAnsi="宋体" w:cs="宋体" w:hint="eastAsia"/>
                <w:szCs w:val="21"/>
                <w:shd w:val="clear" w:color="auto" w:fill="FFFFFF"/>
              </w:rPr>
              <w:t>劲松北人行天桥</w:t>
            </w:r>
          </w:p>
        </w:tc>
        <w:tc>
          <w:tcPr>
            <w:tcW w:w="1701"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三环路</w:t>
            </w:r>
          </w:p>
        </w:tc>
        <w:tc>
          <w:tcPr>
            <w:tcW w:w="1843"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r>
      <w:tr w:rsidR="00DB455B">
        <w:trPr>
          <w:trHeight w:val="397"/>
          <w:tblCellSpacing w:w="0" w:type="dxa"/>
        </w:trPr>
        <w:tc>
          <w:tcPr>
            <w:tcW w:w="851"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DB455B" w:rsidRDefault="00E76A08">
            <w:pPr>
              <w:spacing w:before="163"/>
              <w:jc w:val="center"/>
              <w:rPr>
                <w:rFonts w:ascii="宋体" w:hAnsi="宋体" w:cs="宋体"/>
                <w:szCs w:val="21"/>
                <w:shd w:val="clear" w:color="auto" w:fill="FFFFFF"/>
              </w:rPr>
            </w:pPr>
            <w:r>
              <w:rPr>
                <w:rFonts w:ascii="宋体" w:hAnsi="宋体" w:cs="宋体" w:hint="eastAsia"/>
                <w:szCs w:val="21"/>
                <w:shd w:val="clear" w:color="auto" w:fill="FFFFFF"/>
              </w:rPr>
              <w:t>航天桥人行天桥</w:t>
            </w:r>
            <w:r>
              <w:rPr>
                <w:rFonts w:ascii="宋体" w:hAnsi="宋体" w:cs="宋体" w:hint="eastAsia"/>
                <w:szCs w:val="21"/>
                <w:shd w:val="clear" w:color="auto" w:fill="FFFFFF"/>
              </w:rPr>
              <w:t>1#</w:t>
            </w:r>
            <w:r>
              <w:rPr>
                <w:rFonts w:ascii="宋体" w:hAnsi="宋体" w:cs="宋体" w:hint="eastAsia"/>
                <w:szCs w:val="21"/>
                <w:shd w:val="clear" w:color="auto" w:fill="FFFFFF"/>
              </w:rPr>
              <w:t>西北</w:t>
            </w:r>
          </w:p>
        </w:tc>
        <w:tc>
          <w:tcPr>
            <w:tcW w:w="1701"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三环路</w:t>
            </w:r>
          </w:p>
        </w:tc>
        <w:tc>
          <w:tcPr>
            <w:tcW w:w="1843"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r>
      <w:tr w:rsidR="00DB455B">
        <w:trPr>
          <w:trHeight w:val="397"/>
          <w:tblCellSpacing w:w="0" w:type="dxa"/>
        </w:trPr>
        <w:tc>
          <w:tcPr>
            <w:tcW w:w="851"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DB455B" w:rsidRDefault="00E76A08">
            <w:pPr>
              <w:spacing w:before="163"/>
              <w:jc w:val="center"/>
              <w:rPr>
                <w:rFonts w:ascii="宋体" w:hAnsi="宋体" w:cs="宋体"/>
                <w:szCs w:val="21"/>
                <w:shd w:val="clear" w:color="auto" w:fill="FFFFFF"/>
              </w:rPr>
            </w:pPr>
            <w:r>
              <w:rPr>
                <w:rFonts w:ascii="宋体" w:hAnsi="宋体" w:cs="宋体" w:hint="eastAsia"/>
                <w:szCs w:val="21"/>
                <w:shd w:val="clear" w:color="auto" w:fill="FFFFFF"/>
              </w:rPr>
              <w:t>航天桥人行天桥</w:t>
            </w:r>
            <w:r>
              <w:rPr>
                <w:rFonts w:ascii="宋体" w:hAnsi="宋体" w:cs="宋体" w:hint="eastAsia"/>
                <w:szCs w:val="21"/>
                <w:shd w:val="clear" w:color="auto" w:fill="FFFFFF"/>
              </w:rPr>
              <w:t>2#</w:t>
            </w:r>
            <w:r>
              <w:rPr>
                <w:rFonts w:ascii="宋体" w:hAnsi="宋体" w:cs="宋体" w:hint="eastAsia"/>
                <w:szCs w:val="21"/>
                <w:shd w:val="clear" w:color="auto" w:fill="FFFFFF"/>
              </w:rPr>
              <w:t>西南</w:t>
            </w:r>
          </w:p>
        </w:tc>
        <w:tc>
          <w:tcPr>
            <w:tcW w:w="1701"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三环路</w:t>
            </w:r>
          </w:p>
        </w:tc>
        <w:tc>
          <w:tcPr>
            <w:tcW w:w="1843"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r>
      <w:tr w:rsidR="00DB455B">
        <w:trPr>
          <w:trHeight w:val="397"/>
          <w:tblCellSpacing w:w="0" w:type="dxa"/>
        </w:trPr>
        <w:tc>
          <w:tcPr>
            <w:tcW w:w="851"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DB455B" w:rsidRDefault="00E76A08">
            <w:pPr>
              <w:spacing w:before="163"/>
              <w:jc w:val="center"/>
              <w:rPr>
                <w:rFonts w:ascii="宋体" w:hAnsi="宋体" w:cs="宋体"/>
                <w:szCs w:val="21"/>
                <w:shd w:val="clear" w:color="auto" w:fill="FFFFFF"/>
              </w:rPr>
            </w:pPr>
            <w:r>
              <w:rPr>
                <w:rFonts w:ascii="宋体" w:hAnsi="宋体" w:cs="宋体" w:hint="eastAsia"/>
                <w:szCs w:val="21"/>
                <w:shd w:val="clear" w:color="auto" w:fill="FFFFFF"/>
              </w:rPr>
              <w:t>航天桥人行天桥</w:t>
            </w:r>
            <w:r>
              <w:rPr>
                <w:rFonts w:ascii="宋体" w:hAnsi="宋体" w:cs="宋体" w:hint="eastAsia"/>
                <w:szCs w:val="21"/>
                <w:shd w:val="clear" w:color="auto" w:fill="FFFFFF"/>
              </w:rPr>
              <w:t>3#</w:t>
            </w:r>
            <w:r>
              <w:rPr>
                <w:rFonts w:ascii="宋体" w:hAnsi="宋体" w:cs="宋体" w:hint="eastAsia"/>
                <w:szCs w:val="21"/>
                <w:shd w:val="clear" w:color="auto" w:fill="FFFFFF"/>
              </w:rPr>
              <w:t>东北</w:t>
            </w:r>
          </w:p>
        </w:tc>
        <w:tc>
          <w:tcPr>
            <w:tcW w:w="1701"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三环路</w:t>
            </w:r>
          </w:p>
        </w:tc>
        <w:tc>
          <w:tcPr>
            <w:tcW w:w="1843"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r>
      <w:tr w:rsidR="00DB455B">
        <w:trPr>
          <w:trHeight w:val="397"/>
          <w:tblCellSpacing w:w="0" w:type="dxa"/>
        </w:trPr>
        <w:tc>
          <w:tcPr>
            <w:tcW w:w="851"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4536" w:type="dxa"/>
            <w:tcBorders>
              <w:bottom w:val="outset" w:sz="6" w:space="0" w:color="auto"/>
            </w:tcBorders>
            <w:shd w:val="clear" w:color="auto" w:fill="auto"/>
          </w:tcPr>
          <w:p w:rsidR="00DB455B" w:rsidRDefault="00E76A08">
            <w:pPr>
              <w:spacing w:before="163"/>
              <w:jc w:val="center"/>
              <w:rPr>
                <w:rFonts w:ascii="宋体" w:hAnsi="宋体" w:cs="宋体"/>
                <w:szCs w:val="21"/>
                <w:shd w:val="clear" w:color="auto" w:fill="FFFFFF"/>
              </w:rPr>
            </w:pPr>
            <w:r>
              <w:rPr>
                <w:rFonts w:ascii="宋体" w:hAnsi="宋体" w:cs="宋体" w:hint="eastAsia"/>
                <w:szCs w:val="21"/>
                <w:shd w:val="clear" w:color="auto" w:fill="FFFFFF"/>
              </w:rPr>
              <w:t>航天桥人行天桥</w:t>
            </w:r>
            <w:r>
              <w:rPr>
                <w:rFonts w:ascii="宋体" w:hAnsi="宋体" w:cs="宋体" w:hint="eastAsia"/>
                <w:szCs w:val="21"/>
                <w:shd w:val="clear" w:color="auto" w:fill="FFFFFF"/>
              </w:rPr>
              <w:t>4#</w:t>
            </w:r>
            <w:r>
              <w:rPr>
                <w:rFonts w:ascii="宋体" w:hAnsi="宋体" w:cs="宋体" w:hint="eastAsia"/>
                <w:szCs w:val="21"/>
                <w:shd w:val="clear" w:color="auto" w:fill="FFFFFF"/>
              </w:rPr>
              <w:t>东南</w:t>
            </w:r>
          </w:p>
        </w:tc>
        <w:tc>
          <w:tcPr>
            <w:tcW w:w="1701" w:type="dxa"/>
            <w:tcBorders>
              <w:bottom w:val="outset" w:sz="6" w:space="0" w:color="auto"/>
            </w:tcBorders>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三环路</w:t>
            </w:r>
          </w:p>
        </w:tc>
        <w:tc>
          <w:tcPr>
            <w:tcW w:w="1843"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850" w:type="dxa"/>
            <w:vMerge/>
            <w:tcBorders>
              <w:bottom w:val="outset" w:sz="6" w:space="0" w:color="auto"/>
            </w:tcBorders>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r>
      <w:tr w:rsidR="00DB455B">
        <w:trPr>
          <w:trHeight w:val="397"/>
          <w:tblCellSpacing w:w="0" w:type="dxa"/>
        </w:trPr>
        <w:tc>
          <w:tcPr>
            <w:tcW w:w="851"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DB455B" w:rsidRDefault="00E76A08">
            <w:pPr>
              <w:spacing w:before="163"/>
              <w:jc w:val="center"/>
              <w:rPr>
                <w:rFonts w:ascii="宋体" w:hAnsi="宋体" w:cs="宋体"/>
                <w:szCs w:val="21"/>
                <w:shd w:val="clear" w:color="auto" w:fill="FFFFFF"/>
              </w:rPr>
            </w:pPr>
            <w:r>
              <w:rPr>
                <w:rFonts w:ascii="宋体" w:hAnsi="宋体" w:cs="宋体" w:hint="eastAsia"/>
                <w:szCs w:val="21"/>
                <w:shd w:val="clear" w:color="auto" w:fill="FFFFFF"/>
              </w:rPr>
              <w:t>万寿路天桥</w:t>
            </w:r>
          </w:p>
        </w:tc>
        <w:tc>
          <w:tcPr>
            <w:tcW w:w="1701"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万寿路</w:t>
            </w:r>
          </w:p>
        </w:tc>
        <w:tc>
          <w:tcPr>
            <w:tcW w:w="1843" w:type="dxa"/>
            <w:vMerge/>
            <w:shd w:val="clear" w:color="auto" w:fill="auto"/>
            <w:vAlign w:val="center"/>
          </w:tcPr>
          <w:p w:rsidR="00DB455B" w:rsidRDefault="00DB455B">
            <w:pPr>
              <w:pStyle w:val="aff3"/>
              <w:shd w:val="clear" w:color="auto" w:fill="FFFFFF"/>
              <w:spacing w:before="163"/>
              <w:jc w:val="center"/>
              <w:rPr>
                <w:rFonts w:cs="宋体"/>
                <w:sz w:val="21"/>
                <w:szCs w:val="21"/>
                <w:shd w:val="clear" w:color="auto" w:fill="FFFFFF"/>
              </w:rPr>
            </w:pPr>
          </w:p>
        </w:tc>
        <w:tc>
          <w:tcPr>
            <w:tcW w:w="850" w:type="dxa"/>
            <w:vMerge w:val="restart"/>
            <w:tcBorders>
              <w:top w:val="outset" w:sz="6" w:space="0" w:color="auto"/>
            </w:tcBorders>
            <w:shd w:val="clear" w:color="auto" w:fill="auto"/>
            <w:vAlign w:val="center"/>
          </w:tcPr>
          <w:p w:rsidR="00DB455B" w:rsidRDefault="00E76A08">
            <w:pPr>
              <w:pStyle w:val="aff3"/>
              <w:shd w:val="clear" w:color="auto" w:fill="FFFFFF"/>
              <w:spacing w:before="163"/>
              <w:jc w:val="center"/>
              <w:rPr>
                <w:rFonts w:cs="宋体"/>
                <w:sz w:val="21"/>
                <w:szCs w:val="21"/>
                <w:shd w:val="clear" w:color="auto" w:fill="FFFFFF"/>
              </w:rPr>
            </w:pPr>
            <w:r>
              <w:rPr>
                <w:rFonts w:cs="宋体" w:hint="eastAsia"/>
                <w:sz w:val="21"/>
                <w:szCs w:val="21"/>
                <w:shd w:val="clear" w:color="auto" w:fill="FFFFFF"/>
              </w:rPr>
              <w:t>90</w:t>
            </w:r>
          </w:p>
        </w:tc>
      </w:tr>
      <w:tr w:rsidR="00DB455B">
        <w:trPr>
          <w:trHeight w:val="397"/>
          <w:tblCellSpacing w:w="0" w:type="dxa"/>
        </w:trPr>
        <w:tc>
          <w:tcPr>
            <w:tcW w:w="851"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DB455B" w:rsidRDefault="00E76A08">
            <w:pPr>
              <w:spacing w:before="163"/>
              <w:jc w:val="center"/>
              <w:rPr>
                <w:rFonts w:ascii="宋体" w:hAnsi="宋体" w:cs="宋体"/>
                <w:szCs w:val="21"/>
                <w:shd w:val="clear" w:color="auto" w:fill="FFFFFF"/>
              </w:rPr>
            </w:pPr>
            <w:r>
              <w:rPr>
                <w:rFonts w:ascii="宋体" w:hAnsi="宋体" w:cs="宋体" w:hint="eastAsia"/>
                <w:szCs w:val="21"/>
                <w:shd w:val="clear" w:color="auto" w:fill="FFFFFF"/>
              </w:rPr>
              <w:t>通惠河北路出京去四环外环主路匝道桥</w:t>
            </w:r>
          </w:p>
        </w:tc>
        <w:tc>
          <w:tcPr>
            <w:tcW w:w="1701"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通惠河北路</w:t>
            </w:r>
          </w:p>
        </w:tc>
        <w:tc>
          <w:tcPr>
            <w:tcW w:w="1843"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r>
      <w:tr w:rsidR="00DB455B">
        <w:trPr>
          <w:trHeight w:val="397"/>
          <w:tblCellSpacing w:w="0" w:type="dxa"/>
        </w:trPr>
        <w:tc>
          <w:tcPr>
            <w:tcW w:w="851"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DB455B" w:rsidRDefault="00E76A08">
            <w:pPr>
              <w:spacing w:before="163"/>
              <w:jc w:val="center"/>
              <w:rPr>
                <w:rFonts w:ascii="宋体" w:hAnsi="宋体" w:cs="宋体"/>
                <w:szCs w:val="21"/>
                <w:shd w:val="clear" w:color="auto" w:fill="FFFFFF"/>
              </w:rPr>
            </w:pPr>
            <w:r>
              <w:rPr>
                <w:rFonts w:ascii="宋体" w:hAnsi="宋体" w:cs="宋体" w:hint="eastAsia"/>
                <w:szCs w:val="21"/>
                <w:shd w:val="clear" w:color="auto" w:fill="FFFFFF"/>
              </w:rPr>
              <w:t>永安里桥</w:t>
            </w:r>
          </w:p>
        </w:tc>
        <w:tc>
          <w:tcPr>
            <w:tcW w:w="1701"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通惠河北路</w:t>
            </w:r>
          </w:p>
        </w:tc>
        <w:tc>
          <w:tcPr>
            <w:tcW w:w="1843"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r>
      <w:tr w:rsidR="00DB455B">
        <w:trPr>
          <w:trHeight w:val="397"/>
          <w:tblCellSpacing w:w="0" w:type="dxa"/>
        </w:trPr>
        <w:tc>
          <w:tcPr>
            <w:tcW w:w="851" w:type="dxa"/>
            <w:vMerge w:val="restart"/>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桥梁</w:t>
            </w:r>
            <w:r>
              <w:rPr>
                <w:rFonts w:cs="宋体" w:hint="eastAsia"/>
                <w:sz w:val="21"/>
                <w:szCs w:val="21"/>
                <w:shd w:val="clear" w:color="auto" w:fill="FFFFFF"/>
              </w:rPr>
              <w:t>2</w:t>
            </w:r>
            <w:r>
              <w:rPr>
                <w:rFonts w:cs="宋体" w:hint="eastAsia"/>
                <w:sz w:val="21"/>
                <w:szCs w:val="21"/>
                <w:shd w:val="clear" w:color="auto" w:fill="FFFFFF"/>
              </w:rPr>
              <w:t>标</w:t>
            </w:r>
          </w:p>
        </w:tc>
        <w:tc>
          <w:tcPr>
            <w:tcW w:w="4536" w:type="dxa"/>
            <w:shd w:val="clear" w:color="auto" w:fill="auto"/>
          </w:tcPr>
          <w:p w:rsidR="00DB455B" w:rsidRDefault="00E76A08">
            <w:pPr>
              <w:spacing w:before="163"/>
              <w:jc w:val="center"/>
            </w:pPr>
            <w:r>
              <w:rPr>
                <w:rFonts w:ascii="宋体" w:hAnsi="宋体" w:cs="宋体" w:hint="eastAsia"/>
                <w:szCs w:val="21"/>
                <w:shd w:val="clear" w:color="auto" w:fill="FFFFFF"/>
              </w:rPr>
              <w:t>翠微路口东天桥</w:t>
            </w:r>
          </w:p>
        </w:tc>
        <w:tc>
          <w:tcPr>
            <w:tcW w:w="1701"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复兴路</w:t>
            </w:r>
          </w:p>
        </w:tc>
        <w:tc>
          <w:tcPr>
            <w:tcW w:w="1843" w:type="dxa"/>
            <w:vMerge w:val="restart"/>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更换桥面铺装；钢构件除锈油饰；更换伸缩缝、栏杆；混凝土构件修补；附属设施</w:t>
            </w:r>
            <w:r>
              <w:rPr>
                <w:rFonts w:cs="宋体"/>
                <w:sz w:val="21"/>
                <w:szCs w:val="21"/>
                <w:shd w:val="clear" w:color="auto" w:fill="FFFFFF"/>
              </w:rPr>
              <w:t>恢复</w:t>
            </w:r>
            <w:r>
              <w:rPr>
                <w:rFonts w:cs="宋体" w:hint="eastAsia"/>
                <w:sz w:val="21"/>
                <w:szCs w:val="21"/>
                <w:shd w:val="clear" w:color="auto" w:fill="FFFFFF"/>
              </w:rPr>
              <w:t>等工作内容（具体详见图纸）。</w:t>
            </w:r>
          </w:p>
        </w:tc>
        <w:tc>
          <w:tcPr>
            <w:tcW w:w="850" w:type="dxa"/>
            <w:vMerge w:val="restart"/>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sz w:val="21"/>
                <w:szCs w:val="21"/>
                <w:shd w:val="clear" w:color="auto" w:fill="FFFFFF"/>
              </w:rPr>
              <w:t>30</w:t>
            </w:r>
          </w:p>
        </w:tc>
      </w:tr>
      <w:tr w:rsidR="00DB455B">
        <w:trPr>
          <w:trHeight w:val="397"/>
          <w:tblCellSpacing w:w="0" w:type="dxa"/>
        </w:trPr>
        <w:tc>
          <w:tcPr>
            <w:tcW w:w="851"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DB455B" w:rsidRDefault="00E76A08">
            <w:pPr>
              <w:spacing w:before="163"/>
              <w:jc w:val="center"/>
            </w:pPr>
            <w:r>
              <w:rPr>
                <w:rFonts w:ascii="宋体" w:hAnsi="宋体" w:cs="宋体" w:hint="eastAsia"/>
                <w:szCs w:val="21"/>
                <w:shd w:val="clear" w:color="auto" w:fill="FFFFFF"/>
              </w:rPr>
              <w:t>木樨地南跨河桥</w:t>
            </w:r>
          </w:p>
        </w:tc>
        <w:tc>
          <w:tcPr>
            <w:tcW w:w="1701"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复兴路</w:t>
            </w:r>
          </w:p>
        </w:tc>
        <w:tc>
          <w:tcPr>
            <w:tcW w:w="1843"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r>
      <w:tr w:rsidR="00DB455B">
        <w:trPr>
          <w:trHeight w:val="397"/>
          <w:tblCellSpacing w:w="0" w:type="dxa"/>
        </w:trPr>
        <w:tc>
          <w:tcPr>
            <w:tcW w:w="851"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DB455B" w:rsidRDefault="00E76A08">
            <w:pPr>
              <w:spacing w:before="163"/>
              <w:jc w:val="center"/>
            </w:pPr>
            <w:r>
              <w:rPr>
                <w:rFonts w:ascii="宋体" w:hAnsi="宋体" w:cs="宋体" w:hint="eastAsia"/>
                <w:szCs w:val="21"/>
                <w:shd w:val="clear" w:color="auto" w:fill="FFFFFF"/>
              </w:rPr>
              <w:t>翠微路口西天桥</w:t>
            </w:r>
          </w:p>
        </w:tc>
        <w:tc>
          <w:tcPr>
            <w:tcW w:w="1701"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复兴路</w:t>
            </w:r>
          </w:p>
        </w:tc>
        <w:tc>
          <w:tcPr>
            <w:tcW w:w="1843"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r>
      <w:tr w:rsidR="00DB455B">
        <w:trPr>
          <w:trHeight w:val="397"/>
          <w:tblCellSpacing w:w="0" w:type="dxa"/>
        </w:trPr>
        <w:tc>
          <w:tcPr>
            <w:tcW w:w="851"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DB455B" w:rsidRDefault="00E76A08">
            <w:pPr>
              <w:spacing w:before="163"/>
              <w:jc w:val="center"/>
            </w:pPr>
            <w:r>
              <w:rPr>
                <w:rFonts w:ascii="宋体" w:hAnsi="宋体" w:cs="宋体" w:hint="eastAsia"/>
                <w:szCs w:val="21"/>
                <w:shd w:val="clear" w:color="auto" w:fill="FFFFFF"/>
              </w:rPr>
              <w:t>城乡贸易中心天桥</w:t>
            </w:r>
          </w:p>
        </w:tc>
        <w:tc>
          <w:tcPr>
            <w:tcW w:w="1701"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复兴路</w:t>
            </w:r>
          </w:p>
        </w:tc>
        <w:tc>
          <w:tcPr>
            <w:tcW w:w="1843"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r>
      <w:tr w:rsidR="00DB455B">
        <w:trPr>
          <w:trHeight w:val="397"/>
          <w:tblCellSpacing w:w="0" w:type="dxa"/>
        </w:trPr>
        <w:tc>
          <w:tcPr>
            <w:tcW w:w="851"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DB455B" w:rsidRDefault="00E76A08">
            <w:pPr>
              <w:spacing w:before="163"/>
              <w:jc w:val="center"/>
            </w:pPr>
            <w:r>
              <w:rPr>
                <w:rFonts w:ascii="宋体" w:hAnsi="宋体" w:cs="宋体" w:hint="eastAsia"/>
                <w:szCs w:val="21"/>
                <w:shd w:val="clear" w:color="auto" w:fill="FFFFFF"/>
              </w:rPr>
              <w:t>北蜂窝路北口天桥</w:t>
            </w:r>
          </w:p>
        </w:tc>
        <w:tc>
          <w:tcPr>
            <w:tcW w:w="1701"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复兴路</w:t>
            </w:r>
          </w:p>
        </w:tc>
        <w:tc>
          <w:tcPr>
            <w:tcW w:w="1843"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r>
      <w:tr w:rsidR="00DB455B">
        <w:trPr>
          <w:trHeight w:val="397"/>
          <w:tblCellSpacing w:w="0" w:type="dxa"/>
        </w:trPr>
        <w:tc>
          <w:tcPr>
            <w:tcW w:w="851"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DB455B" w:rsidRDefault="00E76A08">
            <w:pPr>
              <w:spacing w:before="163"/>
              <w:jc w:val="center"/>
            </w:pPr>
            <w:r>
              <w:rPr>
                <w:rFonts w:ascii="宋体" w:hAnsi="宋体" w:cs="宋体" w:hint="eastAsia"/>
                <w:szCs w:val="21"/>
                <w:shd w:val="clear" w:color="auto" w:fill="FFFFFF"/>
              </w:rPr>
              <w:t>东翠路口东天桥</w:t>
            </w:r>
          </w:p>
        </w:tc>
        <w:tc>
          <w:tcPr>
            <w:tcW w:w="1701"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复兴路</w:t>
            </w:r>
          </w:p>
        </w:tc>
        <w:tc>
          <w:tcPr>
            <w:tcW w:w="1843"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r>
      <w:tr w:rsidR="00DB455B">
        <w:trPr>
          <w:trHeight w:val="397"/>
          <w:tblCellSpacing w:w="0" w:type="dxa"/>
        </w:trPr>
        <w:tc>
          <w:tcPr>
            <w:tcW w:w="851"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DB455B" w:rsidRDefault="00E76A08">
            <w:pPr>
              <w:spacing w:before="163"/>
              <w:jc w:val="center"/>
              <w:rPr>
                <w:rFonts w:ascii="宋体" w:hAnsi="宋体" w:cs="宋体"/>
                <w:szCs w:val="21"/>
                <w:shd w:val="clear" w:color="auto" w:fill="FFFFFF"/>
              </w:rPr>
            </w:pPr>
            <w:r>
              <w:rPr>
                <w:rFonts w:ascii="宋体" w:hAnsi="宋体" w:cs="宋体" w:hint="eastAsia"/>
                <w:szCs w:val="21"/>
                <w:shd w:val="clear" w:color="auto" w:fill="FFFFFF"/>
              </w:rPr>
              <w:t>复兴门立交桥</w:t>
            </w:r>
          </w:p>
        </w:tc>
        <w:tc>
          <w:tcPr>
            <w:tcW w:w="1701"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复外大街</w:t>
            </w:r>
          </w:p>
        </w:tc>
        <w:tc>
          <w:tcPr>
            <w:tcW w:w="1843"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r>
      <w:tr w:rsidR="00DB455B">
        <w:trPr>
          <w:trHeight w:val="397"/>
          <w:tblCellSpacing w:w="0" w:type="dxa"/>
        </w:trPr>
        <w:tc>
          <w:tcPr>
            <w:tcW w:w="851"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DB455B" w:rsidRDefault="00E76A08">
            <w:pPr>
              <w:spacing w:before="163"/>
              <w:jc w:val="center"/>
            </w:pPr>
            <w:r>
              <w:rPr>
                <w:rFonts w:ascii="宋体" w:hAnsi="宋体" w:cs="宋体" w:hint="eastAsia"/>
                <w:szCs w:val="21"/>
                <w:shd w:val="clear" w:color="auto" w:fill="FFFFFF"/>
              </w:rPr>
              <w:t>红桥市场天桥</w:t>
            </w:r>
          </w:p>
        </w:tc>
        <w:tc>
          <w:tcPr>
            <w:tcW w:w="1701"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崇文门外大街</w:t>
            </w:r>
          </w:p>
        </w:tc>
        <w:tc>
          <w:tcPr>
            <w:tcW w:w="1843"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r>
      <w:tr w:rsidR="00DB455B">
        <w:trPr>
          <w:trHeight w:val="348"/>
          <w:tblCellSpacing w:w="0" w:type="dxa"/>
        </w:trPr>
        <w:tc>
          <w:tcPr>
            <w:tcW w:w="851" w:type="dxa"/>
            <w:vMerge w:val="restart"/>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桥梁</w:t>
            </w:r>
            <w:r>
              <w:rPr>
                <w:rFonts w:cs="宋体" w:hint="eastAsia"/>
                <w:sz w:val="21"/>
                <w:szCs w:val="21"/>
                <w:shd w:val="clear" w:color="auto" w:fill="FFFFFF"/>
              </w:rPr>
              <w:t>3</w:t>
            </w:r>
            <w:r>
              <w:rPr>
                <w:rFonts w:cs="宋体" w:hint="eastAsia"/>
                <w:sz w:val="21"/>
                <w:szCs w:val="21"/>
                <w:shd w:val="clear" w:color="auto" w:fill="FFFFFF"/>
              </w:rPr>
              <w:t>标</w:t>
            </w:r>
          </w:p>
        </w:tc>
        <w:tc>
          <w:tcPr>
            <w:tcW w:w="4536" w:type="dxa"/>
            <w:shd w:val="clear" w:color="auto" w:fill="auto"/>
          </w:tcPr>
          <w:p w:rsidR="00DB455B" w:rsidRDefault="00E76A08">
            <w:pPr>
              <w:spacing w:before="163"/>
              <w:jc w:val="center"/>
            </w:pPr>
            <w:r>
              <w:rPr>
                <w:rFonts w:hint="eastAsia"/>
              </w:rPr>
              <w:t>北京理工大学天桥</w:t>
            </w:r>
          </w:p>
        </w:tc>
        <w:tc>
          <w:tcPr>
            <w:tcW w:w="1701"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中关村南大街</w:t>
            </w:r>
          </w:p>
        </w:tc>
        <w:tc>
          <w:tcPr>
            <w:tcW w:w="1843" w:type="dxa"/>
            <w:vMerge w:val="restart"/>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更换桥面铺装；钢构件除锈油饰；更换伸缩缝、栏杆；混凝土构件修补；附属设施恢复等工作内容（具体详见图纸）。</w:t>
            </w:r>
          </w:p>
        </w:tc>
        <w:tc>
          <w:tcPr>
            <w:tcW w:w="850" w:type="dxa"/>
            <w:vMerge w:val="restart"/>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sz w:val="21"/>
                <w:szCs w:val="21"/>
                <w:shd w:val="clear" w:color="auto" w:fill="FFFFFF"/>
              </w:rPr>
              <w:t>30</w:t>
            </w:r>
          </w:p>
        </w:tc>
      </w:tr>
      <w:tr w:rsidR="00DB455B">
        <w:trPr>
          <w:trHeight w:val="397"/>
          <w:tblCellSpacing w:w="0" w:type="dxa"/>
        </w:trPr>
        <w:tc>
          <w:tcPr>
            <w:tcW w:w="851"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DB455B" w:rsidRDefault="00E76A08">
            <w:pPr>
              <w:spacing w:before="163"/>
              <w:jc w:val="center"/>
            </w:pPr>
            <w:r>
              <w:rPr>
                <w:rFonts w:ascii="宋体" w:hAnsi="宋体" w:cs="宋体" w:hint="eastAsia"/>
                <w:szCs w:val="21"/>
                <w:shd w:val="clear" w:color="auto" w:fill="FFFFFF"/>
              </w:rPr>
              <w:t>广外甘石桥天桥</w:t>
            </w:r>
          </w:p>
        </w:tc>
        <w:tc>
          <w:tcPr>
            <w:tcW w:w="1701"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广安门外大街</w:t>
            </w:r>
          </w:p>
        </w:tc>
        <w:tc>
          <w:tcPr>
            <w:tcW w:w="1843"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850" w:type="dxa"/>
            <w:vMerge/>
            <w:tcBorders>
              <w:bottom w:val="outset" w:sz="6" w:space="0" w:color="auto"/>
            </w:tcBorders>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r>
      <w:tr w:rsidR="00DB455B">
        <w:trPr>
          <w:trHeight w:val="397"/>
          <w:tblCellSpacing w:w="0" w:type="dxa"/>
        </w:trPr>
        <w:tc>
          <w:tcPr>
            <w:tcW w:w="851"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DB455B" w:rsidRDefault="00E76A08">
            <w:pPr>
              <w:spacing w:before="163"/>
              <w:jc w:val="center"/>
            </w:pPr>
            <w:r>
              <w:rPr>
                <w:rFonts w:ascii="宋体" w:hAnsi="宋体" w:cs="宋体" w:hint="eastAsia"/>
                <w:szCs w:val="21"/>
                <w:shd w:val="clear" w:color="auto" w:fill="FFFFFF"/>
              </w:rPr>
              <w:t>南北线阁桥</w:t>
            </w:r>
          </w:p>
        </w:tc>
        <w:tc>
          <w:tcPr>
            <w:tcW w:w="1701"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广安门外大街</w:t>
            </w:r>
          </w:p>
        </w:tc>
        <w:tc>
          <w:tcPr>
            <w:tcW w:w="1843"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850" w:type="dxa"/>
            <w:vMerge w:val="restart"/>
            <w:tcBorders>
              <w:top w:val="outset" w:sz="6" w:space="0" w:color="auto"/>
            </w:tcBorders>
            <w:shd w:val="clear" w:color="auto" w:fill="auto"/>
            <w:vAlign w:val="center"/>
          </w:tcPr>
          <w:p w:rsidR="00DB455B" w:rsidRDefault="00E76A08">
            <w:pPr>
              <w:pStyle w:val="aff3"/>
              <w:shd w:val="clear" w:color="auto" w:fill="FFFFFF"/>
              <w:spacing w:before="163"/>
              <w:jc w:val="center"/>
              <w:rPr>
                <w:rFonts w:cs="宋体"/>
                <w:sz w:val="21"/>
                <w:szCs w:val="21"/>
                <w:shd w:val="clear" w:color="auto" w:fill="FFFFFF"/>
              </w:rPr>
            </w:pPr>
            <w:r>
              <w:rPr>
                <w:rFonts w:cs="宋体" w:hint="eastAsia"/>
                <w:sz w:val="21"/>
                <w:szCs w:val="21"/>
                <w:shd w:val="clear" w:color="auto" w:fill="FFFFFF"/>
              </w:rPr>
              <w:t>90</w:t>
            </w:r>
          </w:p>
        </w:tc>
      </w:tr>
      <w:tr w:rsidR="00DB455B">
        <w:trPr>
          <w:trHeight w:val="397"/>
          <w:tblCellSpacing w:w="0" w:type="dxa"/>
        </w:trPr>
        <w:tc>
          <w:tcPr>
            <w:tcW w:w="851"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DB455B" w:rsidRDefault="00E76A08">
            <w:pPr>
              <w:spacing w:before="163"/>
              <w:jc w:val="center"/>
            </w:pPr>
            <w:r>
              <w:rPr>
                <w:rFonts w:ascii="宋体" w:hAnsi="宋体" w:cs="宋体" w:hint="eastAsia"/>
                <w:szCs w:val="21"/>
                <w:shd w:val="clear" w:color="auto" w:fill="FFFFFF"/>
              </w:rPr>
              <w:t>朝阳路</w:t>
            </w:r>
            <w:r>
              <w:rPr>
                <w:rFonts w:ascii="宋体" w:hAnsi="宋体" w:cs="宋体" w:hint="eastAsia"/>
                <w:szCs w:val="21"/>
                <w:shd w:val="clear" w:color="auto" w:fill="FFFFFF"/>
              </w:rPr>
              <w:t xml:space="preserve">K12+650 </w:t>
            </w:r>
            <w:r>
              <w:rPr>
                <w:rFonts w:ascii="宋体" w:hAnsi="宋体" w:cs="宋体" w:hint="eastAsia"/>
                <w:szCs w:val="21"/>
                <w:shd w:val="clear" w:color="auto" w:fill="FFFFFF"/>
              </w:rPr>
              <w:t>人行天桥（杨闸环岛西人行天桥）</w:t>
            </w:r>
          </w:p>
        </w:tc>
        <w:tc>
          <w:tcPr>
            <w:tcW w:w="1701"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朝阳路</w:t>
            </w:r>
          </w:p>
        </w:tc>
        <w:tc>
          <w:tcPr>
            <w:tcW w:w="1843"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r>
      <w:tr w:rsidR="00DB455B">
        <w:trPr>
          <w:trHeight w:val="397"/>
          <w:tblCellSpacing w:w="0" w:type="dxa"/>
        </w:trPr>
        <w:tc>
          <w:tcPr>
            <w:tcW w:w="851"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DB455B" w:rsidRDefault="00E76A08">
            <w:pPr>
              <w:spacing w:before="163"/>
              <w:jc w:val="center"/>
            </w:pPr>
            <w:r>
              <w:rPr>
                <w:rFonts w:ascii="宋体" w:hAnsi="宋体" w:cs="宋体" w:hint="eastAsia"/>
                <w:szCs w:val="21"/>
                <w:shd w:val="clear" w:color="auto" w:fill="FFFFFF"/>
              </w:rPr>
              <w:t>朝阳路</w:t>
            </w:r>
            <w:r>
              <w:rPr>
                <w:rFonts w:ascii="宋体" w:hAnsi="宋体" w:cs="宋体" w:hint="eastAsia"/>
                <w:szCs w:val="21"/>
                <w:shd w:val="clear" w:color="auto" w:fill="FFFFFF"/>
              </w:rPr>
              <w:t>K11+974</w:t>
            </w:r>
            <w:r>
              <w:rPr>
                <w:rFonts w:ascii="宋体" w:hAnsi="宋体" w:cs="宋体" w:hint="eastAsia"/>
                <w:szCs w:val="21"/>
                <w:shd w:val="clear" w:color="auto" w:fill="FFFFFF"/>
              </w:rPr>
              <w:t>人行天桥（管庄人行天桥）</w:t>
            </w:r>
          </w:p>
        </w:tc>
        <w:tc>
          <w:tcPr>
            <w:tcW w:w="1701"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朝阳路</w:t>
            </w:r>
          </w:p>
        </w:tc>
        <w:tc>
          <w:tcPr>
            <w:tcW w:w="1843"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r>
      <w:tr w:rsidR="00DB455B">
        <w:trPr>
          <w:trHeight w:val="397"/>
          <w:tblCellSpacing w:w="0" w:type="dxa"/>
        </w:trPr>
        <w:tc>
          <w:tcPr>
            <w:tcW w:w="851" w:type="dxa"/>
            <w:vMerge w:val="restart"/>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桥梁</w:t>
            </w:r>
            <w:r>
              <w:rPr>
                <w:rFonts w:cs="宋体" w:hint="eastAsia"/>
                <w:sz w:val="21"/>
                <w:szCs w:val="21"/>
                <w:shd w:val="clear" w:color="auto" w:fill="FFFFFF"/>
              </w:rPr>
              <w:t>4</w:t>
            </w:r>
            <w:r>
              <w:rPr>
                <w:rFonts w:cs="宋体" w:hint="eastAsia"/>
                <w:sz w:val="21"/>
                <w:szCs w:val="21"/>
                <w:shd w:val="clear" w:color="auto" w:fill="FFFFFF"/>
              </w:rPr>
              <w:t>标</w:t>
            </w:r>
          </w:p>
        </w:tc>
        <w:tc>
          <w:tcPr>
            <w:tcW w:w="4536" w:type="dxa"/>
            <w:shd w:val="clear" w:color="auto" w:fill="auto"/>
          </w:tcPr>
          <w:p w:rsidR="00DB455B" w:rsidRDefault="00E76A08">
            <w:pPr>
              <w:spacing w:before="163"/>
              <w:jc w:val="center"/>
              <w:rPr>
                <w:rFonts w:ascii="宋体" w:hAnsi="宋体" w:cs="宋体"/>
                <w:szCs w:val="21"/>
                <w:shd w:val="clear" w:color="auto" w:fill="FFFFFF"/>
              </w:rPr>
            </w:pPr>
            <w:r>
              <w:rPr>
                <w:rFonts w:ascii="宋体" w:hAnsi="宋体" w:cs="宋体" w:hint="eastAsia"/>
                <w:szCs w:val="21"/>
                <w:shd w:val="clear" w:color="auto" w:fill="FFFFFF"/>
              </w:rPr>
              <w:t>朝阳路</w:t>
            </w:r>
            <w:r>
              <w:rPr>
                <w:rFonts w:ascii="宋体" w:hAnsi="宋体" w:cs="宋体" w:hint="eastAsia"/>
                <w:szCs w:val="21"/>
                <w:shd w:val="clear" w:color="auto" w:fill="FFFFFF"/>
              </w:rPr>
              <w:t>K11+290</w:t>
            </w:r>
            <w:r>
              <w:rPr>
                <w:rFonts w:ascii="宋体" w:hAnsi="宋体" w:cs="宋体" w:hint="eastAsia"/>
                <w:szCs w:val="21"/>
                <w:shd w:val="clear" w:color="auto" w:fill="FFFFFF"/>
              </w:rPr>
              <w:t>人行天桥（周家井人行天桥）</w:t>
            </w:r>
          </w:p>
        </w:tc>
        <w:tc>
          <w:tcPr>
            <w:tcW w:w="1701"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朝阳路</w:t>
            </w:r>
          </w:p>
        </w:tc>
        <w:tc>
          <w:tcPr>
            <w:tcW w:w="1843" w:type="dxa"/>
            <w:vMerge w:val="restart"/>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更换桥面铺装；钢构件除锈油饰；更换伸缩缝、栏杆；混凝土构件修补；附属设施</w:t>
            </w:r>
            <w:r>
              <w:rPr>
                <w:rFonts w:cs="宋体"/>
                <w:sz w:val="21"/>
                <w:szCs w:val="21"/>
                <w:shd w:val="clear" w:color="auto" w:fill="FFFFFF"/>
              </w:rPr>
              <w:t>恢复</w:t>
            </w:r>
            <w:r>
              <w:rPr>
                <w:rFonts w:cs="宋体" w:hint="eastAsia"/>
                <w:sz w:val="21"/>
                <w:szCs w:val="21"/>
                <w:shd w:val="clear" w:color="auto" w:fill="FFFFFF"/>
              </w:rPr>
              <w:t>等工作内容（具体详见图纸）。</w:t>
            </w:r>
          </w:p>
        </w:tc>
        <w:tc>
          <w:tcPr>
            <w:tcW w:w="850" w:type="dxa"/>
            <w:vMerge w:val="restart"/>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sz w:val="21"/>
                <w:szCs w:val="21"/>
                <w:shd w:val="clear" w:color="auto" w:fill="FFFFFF"/>
              </w:rPr>
              <w:t>90</w:t>
            </w:r>
          </w:p>
        </w:tc>
      </w:tr>
      <w:tr w:rsidR="00DB455B">
        <w:trPr>
          <w:trHeight w:val="397"/>
          <w:tblCellSpacing w:w="0" w:type="dxa"/>
        </w:trPr>
        <w:tc>
          <w:tcPr>
            <w:tcW w:w="851"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DB455B" w:rsidRDefault="00E76A08">
            <w:pPr>
              <w:spacing w:before="163"/>
              <w:jc w:val="center"/>
              <w:rPr>
                <w:rFonts w:ascii="宋体" w:hAnsi="宋体" w:cs="宋体"/>
                <w:szCs w:val="21"/>
                <w:shd w:val="clear" w:color="auto" w:fill="FFFFFF"/>
              </w:rPr>
            </w:pPr>
            <w:r>
              <w:rPr>
                <w:rFonts w:ascii="宋体" w:hAnsi="宋体" w:cs="宋体" w:hint="eastAsia"/>
                <w:szCs w:val="21"/>
                <w:shd w:val="clear" w:color="auto" w:fill="FFFFFF"/>
              </w:rPr>
              <w:t>朝阳路</w:t>
            </w:r>
            <w:r>
              <w:rPr>
                <w:rFonts w:ascii="宋体" w:hAnsi="宋体" w:cs="宋体" w:hint="eastAsia"/>
                <w:szCs w:val="21"/>
                <w:shd w:val="clear" w:color="auto" w:fill="FFFFFF"/>
              </w:rPr>
              <w:t>K4+309</w:t>
            </w:r>
            <w:r>
              <w:rPr>
                <w:rFonts w:ascii="宋体" w:hAnsi="宋体" w:cs="宋体" w:hint="eastAsia"/>
                <w:szCs w:val="21"/>
                <w:shd w:val="clear" w:color="auto" w:fill="FFFFFF"/>
              </w:rPr>
              <w:t>人行天桥（东八里庄人行天桥）</w:t>
            </w:r>
          </w:p>
        </w:tc>
        <w:tc>
          <w:tcPr>
            <w:tcW w:w="1701"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朝阳路</w:t>
            </w:r>
          </w:p>
        </w:tc>
        <w:tc>
          <w:tcPr>
            <w:tcW w:w="1843"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r>
      <w:tr w:rsidR="00DB455B">
        <w:trPr>
          <w:trHeight w:val="397"/>
          <w:tblCellSpacing w:w="0" w:type="dxa"/>
        </w:trPr>
        <w:tc>
          <w:tcPr>
            <w:tcW w:w="851"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DB455B" w:rsidRDefault="00E76A08">
            <w:pPr>
              <w:spacing w:before="163"/>
              <w:jc w:val="center"/>
              <w:rPr>
                <w:rFonts w:ascii="宋体" w:hAnsi="宋体" w:cs="宋体"/>
                <w:szCs w:val="21"/>
                <w:shd w:val="clear" w:color="auto" w:fill="FFFFFF"/>
              </w:rPr>
            </w:pPr>
            <w:r>
              <w:rPr>
                <w:rFonts w:ascii="宋体" w:hAnsi="宋体" w:cs="宋体" w:hint="eastAsia"/>
                <w:szCs w:val="21"/>
                <w:shd w:val="clear" w:color="auto" w:fill="FFFFFF"/>
              </w:rPr>
              <w:t>红庙路口人行天桥</w:t>
            </w:r>
          </w:p>
        </w:tc>
        <w:tc>
          <w:tcPr>
            <w:tcW w:w="1701"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朝阳路</w:t>
            </w:r>
          </w:p>
        </w:tc>
        <w:tc>
          <w:tcPr>
            <w:tcW w:w="1843"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r>
      <w:tr w:rsidR="00DB455B">
        <w:trPr>
          <w:trHeight w:val="397"/>
          <w:tblCellSpacing w:w="0" w:type="dxa"/>
        </w:trPr>
        <w:tc>
          <w:tcPr>
            <w:tcW w:w="851"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DB455B" w:rsidRDefault="00E76A08">
            <w:pPr>
              <w:spacing w:before="163"/>
              <w:jc w:val="center"/>
              <w:rPr>
                <w:rFonts w:ascii="宋体" w:hAnsi="宋体" w:cs="宋体"/>
                <w:szCs w:val="21"/>
                <w:shd w:val="clear" w:color="auto" w:fill="FFFFFF"/>
              </w:rPr>
            </w:pPr>
            <w:r>
              <w:rPr>
                <w:rFonts w:ascii="宋体" w:hAnsi="宋体" w:cs="宋体" w:hint="eastAsia"/>
                <w:szCs w:val="21"/>
                <w:shd w:val="clear" w:color="auto" w:fill="FFFFFF"/>
              </w:rPr>
              <w:t>大北窑立交东天桥</w:t>
            </w:r>
          </w:p>
        </w:tc>
        <w:tc>
          <w:tcPr>
            <w:tcW w:w="1701"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建国路</w:t>
            </w:r>
          </w:p>
        </w:tc>
        <w:tc>
          <w:tcPr>
            <w:tcW w:w="1843"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r>
      <w:tr w:rsidR="00DB455B">
        <w:trPr>
          <w:trHeight w:val="397"/>
          <w:tblCellSpacing w:w="0" w:type="dxa"/>
        </w:trPr>
        <w:tc>
          <w:tcPr>
            <w:tcW w:w="851"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DB455B" w:rsidRDefault="00E76A08">
            <w:pPr>
              <w:spacing w:before="163"/>
              <w:jc w:val="center"/>
              <w:rPr>
                <w:rFonts w:ascii="宋体" w:hAnsi="宋体" w:cs="宋体"/>
                <w:szCs w:val="21"/>
                <w:shd w:val="clear" w:color="auto" w:fill="FFFFFF"/>
              </w:rPr>
            </w:pPr>
            <w:r>
              <w:rPr>
                <w:rFonts w:ascii="宋体" w:hAnsi="宋体" w:cs="宋体" w:hint="eastAsia"/>
                <w:szCs w:val="21"/>
                <w:shd w:val="clear" w:color="auto" w:fill="FFFFFF"/>
              </w:rPr>
              <w:t>大望立交西天桥</w:t>
            </w:r>
          </w:p>
        </w:tc>
        <w:tc>
          <w:tcPr>
            <w:tcW w:w="1701" w:type="dxa"/>
            <w:shd w:val="clear" w:color="auto" w:fill="auto"/>
            <w:vAlign w:val="center"/>
          </w:tcPr>
          <w:p w:rsidR="00DB455B" w:rsidRDefault="00E76A08">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建国路</w:t>
            </w:r>
          </w:p>
        </w:tc>
        <w:tc>
          <w:tcPr>
            <w:tcW w:w="1843"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21"/>
                <w:szCs w:val="21"/>
                <w:shd w:val="clear" w:color="auto" w:fill="FFFFFF"/>
              </w:rPr>
            </w:pPr>
          </w:p>
        </w:tc>
      </w:tr>
    </w:tbl>
    <w:p w:rsidR="00DB455B" w:rsidRDefault="00DB455B">
      <w:pPr>
        <w:pStyle w:val="aff3"/>
        <w:shd w:val="clear" w:color="auto" w:fill="FFFFFF"/>
        <w:spacing w:before="163" w:beforeAutospacing="0" w:afterAutospacing="0"/>
        <w:jc w:val="center"/>
        <w:rPr>
          <w:rFonts w:cs="宋体"/>
          <w:sz w:val="21"/>
          <w:szCs w:val="21"/>
          <w:shd w:val="clear" w:color="auto" w:fill="FFFFFF"/>
        </w:rPr>
      </w:pPr>
    </w:p>
    <w:p w:rsidR="00DB455B" w:rsidRDefault="00E76A08">
      <w:pPr>
        <w:pStyle w:val="aff3"/>
        <w:shd w:val="clear" w:color="auto" w:fill="FFFFFF"/>
        <w:spacing w:before="163" w:beforeAutospacing="0" w:afterAutospacing="0"/>
        <w:jc w:val="both"/>
        <w:rPr>
          <w:rFonts w:cs="宋体"/>
          <w:sz w:val="21"/>
          <w:szCs w:val="21"/>
          <w:shd w:val="clear" w:color="auto" w:fill="FFFFFF"/>
        </w:rPr>
      </w:pPr>
      <w:r>
        <w:rPr>
          <w:rFonts w:cs="宋体" w:hint="eastAsia"/>
          <w:sz w:val="21"/>
          <w:szCs w:val="21"/>
          <w:shd w:val="clear" w:color="auto" w:fill="FFFFFF"/>
        </w:rPr>
        <w:t xml:space="preserve">    2.2 </w:t>
      </w:r>
      <w:r>
        <w:rPr>
          <w:rFonts w:cs="宋体" w:hint="eastAsia"/>
          <w:sz w:val="21"/>
          <w:szCs w:val="21"/>
          <w:shd w:val="clear" w:color="auto" w:fill="FFFFFF"/>
        </w:rPr>
        <w:t>招标范围</w:t>
      </w:r>
    </w:p>
    <w:p w:rsidR="00DB455B" w:rsidRDefault="00E76A08">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本次施工招标范围为施工图设计范围内的全部内容。</w:t>
      </w:r>
    </w:p>
    <w:p w:rsidR="00DB455B" w:rsidRDefault="00E76A08">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lastRenderedPageBreak/>
        <w:t xml:space="preserve">3. </w:t>
      </w:r>
      <w:r>
        <w:rPr>
          <w:rFonts w:cs="宋体" w:hint="eastAsia"/>
          <w:sz w:val="21"/>
          <w:szCs w:val="21"/>
          <w:shd w:val="clear" w:color="auto" w:fill="FFFFFF"/>
        </w:rPr>
        <w:t>投标人资格要求</w:t>
      </w:r>
    </w:p>
    <w:p w:rsidR="00DB455B" w:rsidRDefault="00E76A08">
      <w:pPr>
        <w:spacing w:before="163"/>
        <w:rPr>
          <w:shd w:val="clear" w:color="auto" w:fill="FFFFFF"/>
        </w:rPr>
      </w:pPr>
      <w:r>
        <w:rPr>
          <w:rFonts w:hint="eastAsia"/>
          <w:shd w:val="clear" w:color="auto" w:fill="FFFFFF"/>
        </w:rPr>
        <w:t xml:space="preserve">3.1 </w:t>
      </w:r>
      <w:r>
        <w:rPr>
          <w:rFonts w:hint="eastAsia"/>
          <w:shd w:val="clear" w:color="auto" w:fill="FFFFFF"/>
        </w:rPr>
        <w:t>本次招标要求投标人：</w:t>
      </w:r>
    </w:p>
    <w:p w:rsidR="00DB455B" w:rsidRDefault="00E76A08">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 xml:space="preserve">3.1.1 </w:t>
      </w:r>
      <w:r>
        <w:rPr>
          <w:rFonts w:cs="宋体" w:hint="eastAsia"/>
          <w:sz w:val="21"/>
          <w:szCs w:val="21"/>
          <w:shd w:val="clear" w:color="auto" w:fill="FFFFFF"/>
        </w:rPr>
        <w:t>道路中修工程投标人资格要求：</w:t>
      </w:r>
    </w:p>
    <w:p w:rsidR="00DB455B" w:rsidRDefault="00E76A08">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投标人须持有建设行政主管部门颁发的市政公用工程施工总承包贰级或以上企业资格证书，具有独立法人资格，具有有效的安全生产许可证；近三年完成过本工程同类规模城市的市管城市道路大修、中修工程，并在人员、设备、资金等方面具有相应的施工能力；</w:t>
      </w:r>
    </w:p>
    <w:p w:rsidR="00DB455B" w:rsidRDefault="00E76A08">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 xml:space="preserve">3.1.2 </w:t>
      </w:r>
      <w:r>
        <w:rPr>
          <w:rFonts w:cs="宋体" w:hint="eastAsia"/>
          <w:sz w:val="21"/>
          <w:szCs w:val="21"/>
          <w:shd w:val="clear" w:color="auto" w:fill="FFFFFF"/>
        </w:rPr>
        <w:t>桥梁中修工程投标人资格要求</w:t>
      </w:r>
    </w:p>
    <w:p w:rsidR="00DB455B" w:rsidRDefault="00E76A08">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投标人须持有建设行政主管部门颁发的市政公用工程施工总承包贰级或以上企业资格证书，具有独立法人资格，具有有效的安全生产许可证；近三年完成过本工程同类规模城市的市管城市桥梁大修、中修、加固改造工程，并在人员、设备、资金等方面具有相应的施工能力；</w:t>
      </w:r>
    </w:p>
    <w:p w:rsidR="00DB455B" w:rsidRDefault="00E76A08">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 xml:space="preserve">3.2 </w:t>
      </w:r>
      <w:r>
        <w:rPr>
          <w:rFonts w:cs="宋体" w:hint="eastAsia"/>
          <w:sz w:val="21"/>
          <w:szCs w:val="21"/>
          <w:shd w:val="clear" w:color="auto" w:fill="FFFFFF"/>
        </w:rPr>
        <w:t>本项目不接受联合体。</w:t>
      </w:r>
    </w:p>
    <w:p w:rsidR="00DB455B" w:rsidRDefault="00E76A08">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3.</w:t>
      </w:r>
      <w:r>
        <w:rPr>
          <w:rFonts w:cs="宋体"/>
          <w:sz w:val="21"/>
          <w:szCs w:val="21"/>
          <w:shd w:val="clear" w:color="auto" w:fill="FFFFFF"/>
        </w:rPr>
        <w:t>3</w:t>
      </w:r>
      <w:r>
        <w:rPr>
          <w:rFonts w:cs="宋体" w:hint="eastAsia"/>
          <w:sz w:val="21"/>
          <w:szCs w:val="21"/>
          <w:shd w:val="clear" w:color="auto" w:fill="FFFFFF"/>
        </w:rPr>
        <w:t xml:space="preserve"> </w:t>
      </w:r>
      <w:r>
        <w:rPr>
          <w:rFonts w:cs="宋体" w:hint="eastAsia"/>
          <w:sz w:val="21"/>
          <w:szCs w:val="21"/>
          <w:shd w:val="clear" w:color="auto" w:fill="FFFFFF"/>
        </w:rPr>
        <w:t>单位负责人为同一人或者存在控股、管理关系的母子公司，不得同时参加投标，否则均按无效投标处理。</w:t>
      </w:r>
    </w:p>
    <w:p w:rsidR="00DB455B" w:rsidRDefault="00E76A08">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 xml:space="preserve">4. </w:t>
      </w:r>
      <w:r>
        <w:rPr>
          <w:rFonts w:cs="宋体" w:hint="eastAsia"/>
          <w:sz w:val="21"/>
          <w:szCs w:val="21"/>
          <w:shd w:val="clear" w:color="auto" w:fill="FFFFFF"/>
        </w:rPr>
        <w:t>招标文件的获取</w:t>
      </w:r>
    </w:p>
    <w:p w:rsidR="00DB455B" w:rsidRDefault="00E76A08">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 xml:space="preserve">4.1 </w:t>
      </w:r>
      <w:r>
        <w:rPr>
          <w:rFonts w:cs="宋体" w:hint="eastAsia"/>
          <w:sz w:val="21"/>
          <w:szCs w:val="21"/>
          <w:shd w:val="clear" w:color="auto" w:fill="FFFFFF"/>
        </w:rPr>
        <w:t>凡有意参加投标者，请于</w:t>
      </w:r>
      <w:r>
        <w:rPr>
          <w:rFonts w:cs="宋体" w:hint="eastAsia"/>
          <w:sz w:val="21"/>
          <w:szCs w:val="21"/>
          <w:shd w:val="clear" w:color="auto" w:fill="FFFFFF"/>
        </w:rPr>
        <w:t xml:space="preserve"> 2017</w:t>
      </w:r>
      <w:r>
        <w:rPr>
          <w:rFonts w:cs="宋体" w:hint="eastAsia"/>
          <w:sz w:val="21"/>
          <w:szCs w:val="21"/>
          <w:shd w:val="clear" w:color="auto" w:fill="FFFFFF"/>
        </w:rPr>
        <w:t>年</w:t>
      </w:r>
      <w:r>
        <w:rPr>
          <w:rFonts w:cs="宋体"/>
          <w:sz w:val="21"/>
          <w:szCs w:val="21"/>
          <w:shd w:val="clear" w:color="auto" w:fill="FFFFFF"/>
        </w:rPr>
        <w:t>2</w:t>
      </w:r>
      <w:r>
        <w:rPr>
          <w:rFonts w:cs="宋体" w:hint="eastAsia"/>
          <w:sz w:val="21"/>
          <w:szCs w:val="21"/>
          <w:shd w:val="clear" w:color="auto" w:fill="FFFFFF"/>
        </w:rPr>
        <w:t>月</w:t>
      </w:r>
      <w:r>
        <w:rPr>
          <w:rFonts w:cs="宋体"/>
          <w:sz w:val="21"/>
          <w:szCs w:val="21"/>
          <w:shd w:val="clear" w:color="auto" w:fill="FFFFFF"/>
        </w:rPr>
        <w:t>22</w:t>
      </w:r>
      <w:r>
        <w:rPr>
          <w:rFonts w:cs="宋体" w:hint="eastAsia"/>
          <w:sz w:val="21"/>
          <w:szCs w:val="21"/>
          <w:shd w:val="clear" w:color="auto" w:fill="FFFFFF"/>
        </w:rPr>
        <w:t>日至</w:t>
      </w:r>
      <w:r>
        <w:rPr>
          <w:rFonts w:cs="宋体" w:hint="eastAsia"/>
          <w:sz w:val="21"/>
          <w:szCs w:val="21"/>
          <w:shd w:val="clear" w:color="auto" w:fill="FFFFFF"/>
        </w:rPr>
        <w:t xml:space="preserve"> 2017 </w:t>
      </w:r>
      <w:r>
        <w:rPr>
          <w:rFonts w:cs="宋体" w:hint="eastAsia"/>
          <w:sz w:val="21"/>
          <w:szCs w:val="21"/>
          <w:shd w:val="clear" w:color="auto" w:fill="FFFFFF"/>
        </w:rPr>
        <w:t>年</w:t>
      </w:r>
      <w:r>
        <w:rPr>
          <w:rFonts w:cs="宋体"/>
          <w:sz w:val="21"/>
          <w:szCs w:val="21"/>
          <w:shd w:val="clear" w:color="auto" w:fill="FFFFFF"/>
        </w:rPr>
        <w:t>2</w:t>
      </w:r>
      <w:r>
        <w:rPr>
          <w:rFonts w:cs="宋体" w:hint="eastAsia"/>
          <w:sz w:val="21"/>
          <w:szCs w:val="21"/>
          <w:shd w:val="clear" w:color="auto" w:fill="FFFFFF"/>
        </w:rPr>
        <w:t>月</w:t>
      </w:r>
      <w:r>
        <w:rPr>
          <w:rFonts w:cs="宋体"/>
          <w:sz w:val="21"/>
          <w:szCs w:val="21"/>
          <w:shd w:val="clear" w:color="auto" w:fill="FFFFFF"/>
        </w:rPr>
        <w:t>28</w:t>
      </w:r>
      <w:r>
        <w:rPr>
          <w:rFonts w:cs="宋体" w:hint="eastAsia"/>
          <w:sz w:val="21"/>
          <w:szCs w:val="21"/>
          <w:shd w:val="clear" w:color="auto" w:fill="FFFFFF"/>
        </w:rPr>
        <w:t>日每日上午</w:t>
      </w:r>
      <w:r>
        <w:rPr>
          <w:rFonts w:cs="宋体" w:hint="eastAsia"/>
          <w:sz w:val="21"/>
          <w:szCs w:val="21"/>
          <w:shd w:val="clear" w:color="auto" w:fill="FFFFFF"/>
        </w:rPr>
        <w:t xml:space="preserve"> 9:00 </w:t>
      </w:r>
      <w:r>
        <w:rPr>
          <w:rFonts w:cs="宋体" w:hint="eastAsia"/>
          <w:sz w:val="21"/>
          <w:szCs w:val="21"/>
          <w:shd w:val="clear" w:color="auto" w:fill="FFFFFF"/>
        </w:rPr>
        <w:t>至</w:t>
      </w:r>
      <w:r>
        <w:rPr>
          <w:rFonts w:cs="宋体" w:hint="eastAsia"/>
          <w:sz w:val="21"/>
          <w:szCs w:val="21"/>
          <w:shd w:val="clear" w:color="auto" w:fill="FFFFFF"/>
        </w:rPr>
        <w:t xml:space="preserve"> 11:30 </w:t>
      </w:r>
      <w:r>
        <w:rPr>
          <w:rFonts w:cs="宋体" w:hint="eastAsia"/>
          <w:sz w:val="21"/>
          <w:szCs w:val="21"/>
          <w:shd w:val="clear" w:color="auto" w:fill="FFFFFF"/>
        </w:rPr>
        <w:t>、下午</w:t>
      </w:r>
      <w:r>
        <w:rPr>
          <w:rFonts w:cs="宋体" w:hint="eastAsia"/>
          <w:sz w:val="21"/>
          <w:szCs w:val="21"/>
          <w:shd w:val="clear" w:color="auto" w:fill="FFFFFF"/>
        </w:rPr>
        <w:t xml:space="preserve"> 1:30 </w:t>
      </w:r>
      <w:r>
        <w:rPr>
          <w:rFonts w:cs="宋体" w:hint="eastAsia"/>
          <w:sz w:val="21"/>
          <w:szCs w:val="21"/>
          <w:shd w:val="clear" w:color="auto" w:fill="FFFFFF"/>
        </w:rPr>
        <w:t>至</w:t>
      </w:r>
      <w:r>
        <w:rPr>
          <w:rFonts w:cs="宋体" w:hint="eastAsia"/>
          <w:sz w:val="21"/>
          <w:szCs w:val="21"/>
          <w:shd w:val="clear" w:color="auto" w:fill="FFFFFF"/>
        </w:rPr>
        <w:t xml:space="preserve"> 4:30 </w:t>
      </w:r>
      <w:r>
        <w:rPr>
          <w:rFonts w:cs="宋体" w:hint="eastAsia"/>
          <w:sz w:val="21"/>
          <w:szCs w:val="21"/>
          <w:shd w:val="clear" w:color="auto" w:fill="FFFFFF"/>
        </w:rPr>
        <w:t>（北京时间，下同），在北京康顺通工程项目管理有限公司（北京亦庄经济开发区景园北街</w:t>
      </w:r>
      <w:r>
        <w:rPr>
          <w:rFonts w:cs="宋体" w:hint="eastAsia"/>
          <w:sz w:val="21"/>
          <w:szCs w:val="21"/>
          <w:shd w:val="clear" w:color="auto" w:fill="FFFFFF"/>
        </w:rPr>
        <w:t>BDA</w:t>
      </w:r>
      <w:r>
        <w:rPr>
          <w:rFonts w:cs="宋体" w:hint="eastAsia"/>
          <w:sz w:val="21"/>
          <w:szCs w:val="21"/>
          <w:shd w:val="clear" w:color="auto" w:fill="FFFFFF"/>
        </w:rPr>
        <w:t>国际企业大道</w:t>
      </w:r>
      <w:r>
        <w:rPr>
          <w:rFonts w:cs="宋体" w:hint="eastAsia"/>
          <w:sz w:val="21"/>
          <w:szCs w:val="21"/>
          <w:shd w:val="clear" w:color="auto" w:fill="FFFFFF"/>
        </w:rPr>
        <w:t>C48-1</w:t>
      </w:r>
      <w:r>
        <w:rPr>
          <w:rFonts w:cs="宋体" w:hint="eastAsia"/>
          <w:sz w:val="21"/>
          <w:szCs w:val="21"/>
          <w:shd w:val="clear" w:color="auto" w:fill="FFFFFF"/>
        </w:rPr>
        <w:t>），持企业法人营业执照副本原件、企业资质证书副本原件、企业安全生产许可证副本原件、组织机构代码证副本原</w:t>
      </w:r>
      <w:r>
        <w:rPr>
          <w:rFonts w:cs="宋体" w:hint="eastAsia"/>
          <w:sz w:val="21"/>
          <w:szCs w:val="21"/>
          <w:shd w:val="clear" w:color="auto" w:fill="FFFFFF"/>
        </w:rPr>
        <w:t>件（如已完成三证合一登记则不需要此证件）、拟报业绩证明材料原件（证明材料为中标通知书和竣工验收鉴定书，或合同协议书和竣工验收鉴定书，或由业主单位出具的业绩证明）、经办人身份证及上述资料复印件一套、单位介绍信购买招标文件。</w:t>
      </w:r>
    </w:p>
    <w:p w:rsidR="00DB455B" w:rsidRDefault="00E76A08">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 xml:space="preserve">4.2 </w:t>
      </w:r>
      <w:r>
        <w:rPr>
          <w:rFonts w:cs="宋体" w:hint="eastAsia"/>
          <w:sz w:val="21"/>
          <w:szCs w:val="21"/>
          <w:shd w:val="clear" w:color="auto" w:fill="FFFFFF"/>
        </w:rPr>
        <w:t>招标文件每标段售价人民币</w:t>
      </w:r>
      <w:r>
        <w:rPr>
          <w:rFonts w:cs="宋体" w:hint="eastAsia"/>
          <w:sz w:val="21"/>
          <w:szCs w:val="21"/>
          <w:shd w:val="clear" w:color="auto" w:fill="FFFFFF"/>
        </w:rPr>
        <w:t xml:space="preserve"> 200 </w:t>
      </w:r>
      <w:r>
        <w:rPr>
          <w:rFonts w:cs="宋体" w:hint="eastAsia"/>
          <w:sz w:val="21"/>
          <w:szCs w:val="21"/>
          <w:shd w:val="clear" w:color="auto" w:fill="FFFFFF"/>
        </w:rPr>
        <w:t>元，图纸每个标段售价</w:t>
      </w:r>
      <w:r>
        <w:rPr>
          <w:rFonts w:cs="宋体" w:hint="eastAsia"/>
          <w:sz w:val="21"/>
          <w:szCs w:val="21"/>
          <w:shd w:val="clear" w:color="auto" w:fill="FFFFFF"/>
        </w:rPr>
        <w:t xml:space="preserve"> 1800 </w:t>
      </w:r>
      <w:r>
        <w:rPr>
          <w:rFonts w:cs="宋体" w:hint="eastAsia"/>
          <w:sz w:val="21"/>
          <w:szCs w:val="21"/>
          <w:shd w:val="clear" w:color="auto" w:fill="FFFFFF"/>
        </w:rPr>
        <w:t>元，售后不退。</w:t>
      </w:r>
    </w:p>
    <w:p w:rsidR="00DB455B" w:rsidRDefault="00E76A08">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 xml:space="preserve">5. </w:t>
      </w:r>
      <w:r>
        <w:rPr>
          <w:rFonts w:cs="宋体" w:hint="eastAsia"/>
          <w:sz w:val="21"/>
          <w:szCs w:val="21"/>
          <w:shd w:val="clear" w:color="auto" w:fill="FFFFFF"/>
        </w:rPr>
        <w:t>投标文件的递交及相关事宜</w:t>
      </w:r>
    </w:p>
    <w:p w:rsidR="00DB455B" w:rsidRDefault="00E76A08">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 xml:space="preserve">5.1 </w:t>
      </w:r>
      <w:r>
        <w:rPr>
          <w:rFonts w:cs="宋体" w:hint="eastAsia"/>
          <w:sz w:val="21"/>
          <w:szCs w:val="21"/>
          <w:shd w:val="clear" w:color="auto" w:fill="FFFFFF"/>
        </w:rPr>
        <w:t>招标人将于下列时间和地点组织进行工程现场踏勘并召开投标预备会。</w:t>
      </w:r>
    </w:p>
    <w:p w:rsidR="00DB455B" w:rsidRDefault="00E76A08">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lastRenderedPageBreak/>
        <w:t>踏勘现场：招标人不统一组织，投标人自行前往。</w:t>
      </w:r>
    </w:p>
    <w:p w:rsidR="00DB455B" w:rsidRDefault="00E76A08">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投标预备会：不组织。</w:t>
      </w:r>
    </w:p>
    <w:p w:rsidR="00DB455B" w:rsidRDefault="00E76A08">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 xml:space="preserve">5.2 </w:t>
      </w:r>
      <w:r>
        <w:rPr>
          <w:rFonts w:cs="宋体" w:hint="eastAsia"/>
          <w:sz w:val="21"/>
          <w:szCs w:val="21"/>
          <w:shd w:val="clear" w:color="auto" w:fill="FFFFFF"/>
        </w:rPr>
        <w:t>投标文件递交的截止时间</w:t>
      </w:r>
      <w:r>
        <w:rPr>
          <w:rFonts w:cs="宋体" w:hint="eastAsia"/>
          <w:sz w:val="21"/>
          <w:szCs w:val="21"/>
          <w:shd w:val="clear" w:color="auto" w:fill="FFFFFF"/>
        </w:rPr>
        <w:t xml:space="preserve"> ( </w:t>
      </w:r>
      <w:r>
        <w:rPr>
          <w:rFonts w:cs="宋体" w:hint="eastAsia"/>
          <w:sz w:val="21"/>
          <w:szCs w:val="21"/>
          <w:shd w:val="clear" w:color="auto" w:fill="FFFFFF"/>
        </w:rPr>
        <w:t>投标截止时间，下同</w:t>
      </w:r>
      <w:r>
        <w:rPr>
          <w:rFonts w:cs="宋体" w:hint="eastAsia"/>
          <w:sz w:val="21"/>
          <w:szCs w:val="21"/>
          <w:shd w:val="clear" w:color="auto" w:fill="FFFFFF"/>
        </w:rPr>
        <w:t xml:space="preserve"> ) </w:t>
      </w:r>
      <w:r>
        <w:rPr>
          <w:rFonts w:cs="宋体" w:hint="eastAsia"/>
          <w:sz w:val="21"/>
          <w:szCs w:val="21"/>
          <w:shd w:val="clear" w:color="auto" w:fill="FFFFFF"/>
        </w:rPr>
        <w:t>为</w:t>
      </w:r>
      <w:r>
        <w:rPr>
          <w:rFonts w:cs="宋体" w:hint="eastAsia"/>
          <w:sz w:val="21"/>
          <w:szCs w:val="21"/>
          <w:shd w:val="clear" w:color="auto" w:fill="FFFFFF"/>
        </w:rPr>
        <w:t xml:space="preserve"> 2017</w:t>
      </w:r>
      <w:r>
        <w:rPr>
          <w:rFonts w:cs="宋体" w:hint="eastAsia"/>
          <w:sz w:val="21"/>
          <w:szCs w:val="21"/>
          <w:shd w:val="clear" w:color="auto" w:fill="FFFFFF"/>
        </w:rPr>
        <w:t>年</w:t>
      </w:r>
      <w:r>
        <w:rPr>
          <w:rFonts w:cs="宋体"/>
          <w:sz w:val="21"/>
          <w:szCs w:val="21"/>
          <w:shd w:val="clear" w:color="auto" w:fill="FFFFFF"/>
        </w:rPr>
        <w:t>3</w:t>
      </w:r>
      <w:r>
        <w:rPr>
          <w:rFonts w:cs="宋体" w:hint="eastAsia"/>
          <w:sz w:val="21"/>
          <w:szCs w:val="21"/>
          <w:shd w:val="clear" w:color="auto" w:fill="FFFFFF"/>
        </w:rPr>
        <w:t>月</w:t>
      </w:r>
      <w:r>
        <w:rPr>
          <w:rFonts w:cs="宋体"/>
          <w:sz w:val="21"/>
          <w:szCs w:val="21"/>
          <w:shd w:val="clear" w:color="auto" w:fill="FFFFFF"/>
        </w:rPr>
        <w:t>15</w:t>
      </w:r>
      <w:bookmarkStart w:id="18" w:name="_GoBack"/>
      <w:bookmarkEnd w:id="18"/>
      <w:r>
        <w:rPr>
          <w:rFonts w:cs="宋体" w:hint="eastAsia"/>
          <w:sz w:val="21"/>
          <w:szCs w:val="21"/>
          <w:shd w:val="clear" w:color="auto" w:fill="FFFFFF"/>
        </w:rPr>
        <w:t>日</w:t>
      </w:r>
      <w:r>
        <w:rPr>
          <w:rFonts w:cs="宋体" w:hint="eastAsia"/>
          <w:sz w:val="21"/>
          <w:szCs w:val="21"/>
          <w:shd w:val="clear" w:color="auto" w:fill="FFFFFF"/>
        </w:rPr>
        <w:t xml:space="preserve"> 10 </w:t>
      </w:r>
      <w:r>
        <w:rPr>
          <w:rFonts w:cs="宋体" w:hint="eastAsia"/>
          <w:sz w:val="21"/>
          <w:szCs w:val="21"/>
          <w:shd w:val="clear" w:color="auto" w:fill="FFFFFF"/>
        </w:rPr>
        <w:t>时</w:t>
      </w:r>
      <w:r>
        <w:rPr>
          <w:rFonts w:cs="宋体" w:hint="eastAsia"/>
          <w:sz w:val="21"/>
          <w:szCs w:val="21"/>
          <w:shd w:val="clear" w:color="auto" w:fill="FFFFFF"/>
        </w:rPr>
        <w:t xml:space="preserve"> 00 </w:t>
      </w:r>
      <w:r>
        <w:rPr>
          <w:rFonts w:cs="宋体" w:hint="eastAsia"/>
          <w:sz w:val="21"/>
          <w:szCs w:val="21"/>
          <w:shd w:val="clear" w:color="auto" w:fill="FFFFFF"/>
        </w:rPr>
        <w:t>分，投标人应于当日</w:t>
      </w:r>
      <w:r>
        <w:rPr>
          <w:rFonts w:cs="宋体" w:hint="eastAsia"/>
          <w:sz w:val="21"/>
          <w:szCs w:val="21"/>
          <w:shd w:val="clear" w:color="auto" w:fill="FFFFFF"/>
        </w:rPr>
        <w:t xml:space="preserve"> 8 </w:t>
      </w:r>
      <w:r>
        <w:rPr>
          <w:rFonts w:cs="宋体" w:hint="eastAsia"/>
          <w:sz w:val="21"/>
          <w:szCs w:val="21"/>
          <w:shd w:val="clear" w:color="auto" w:fill="FFFFFF"/>
        </w:rPr>
        <w:t>时</w:t>
      </w:r>
      <w:r>
        <w:rPr>
          <w:rFonts w:cs="宋体" w:hint="eastAsia"/>
          <w:sz w:val="21"/>
          <w:szCs w:val="21"/>
          <w:shd w:val="clear" w:color="auto" w:fill="FFFFFF"/>
        </w:rPr>
        <w:t xml:space="preserve"> 30 </w:t>
      </w:r>
      <w:r>
        <w:rPr>
          <w:rFonts w:cs="宋体" w:hint="eastAsia"/>
          <w:sz w:val="21"/>
          <w:szCs w:val="21"/>
          <w:shd w:val="clear" w:color="auto" w:fill="FFFFFF"/>
        </w:rPr>
        <w:t>分至</w:t>
      </w:r>
      <w:r>
        <w:rPr>
          <w:rFonts w:cs="宋体" w:hint="eastAsia"/>
          <w:sz w:val="21"/>
          <w:szCs w:val="21"/>
          <w:shd w:val="clear" w:color="auto" w:fill="FFFFFF"/>
        </w:rPr>
        <w:t xml:space="preserve"> 10 </w:t>
      </w:r>
      <w:r>
        <w:rPr>
          <w:rFonts w:cs="宋体" w:hint="eastAsia"/>
          <w:sz w:val="21"/>
          <w:szCs w:val="21"/>
          <w:shd w:val="clear" w:color="auto" w:fill="FFFFFF"/>
        </w:rPr>
        <w:t>时</w:t>
      </w:r>
      <w:r>
        <w:rPr>
          <w:rFonts w:cs="宋体" w:hint="eastAsia"/>
          <w:sz w:val="21"/>
          <w:szCs w:val="21"/>
          <w:shd w:val="clear" w:color="auto" w:fill="FFFFFF"/>
        </w:rPr>
        <w:t xml:space="preserve"> 00 </w:t>
      </w:r>
      <w:r>
        <w:rPr>
          <w:rFonts w:cs="宋体" w:hint="eastAsia"/>
          <w:sz w:val="21"/>
          <w:szCs w:val="21"/>
          <w:shd w:val="clear" w:color="auto" w:fill="FFFFFF"/>
        </w:rPr>
        <w:t>分将投标文件递交至北京交通建设招投标服务中心（丰台区潘家庙</w:t>
      </w:r>
      <w:r>
        <w:rPr>
          <w:rFonts w:cs="宋体" w:hint="eastAsia"/>
          <w:sz w:val="21"/>
          <w:szCs w:val="21"/>
          <w:shd w:val="clear" w:color="auto" w:fill="FFFFFF"/>
        </w:rPr>
        <w:t xml:space="preserve"> 222 </w:t>
      </w:r>
      <w:r>
        <w:rPr>
          <w:rFonts w:cs="宋体" w:hint="eastAsia"/>
          <w:sz w:val="21"/>
          <w:szCs w:val="21"/>
          <w:shd w:val="clear" w:color="auto" w:fill="FFFFFF"/>
        </w:rPr>
        <w:t>号）。</w:t>
      </w:r>
    </w:p>
    <w:p w:rsidR="00DB455B" w:rsidRDefault="00E76A08">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 xml:space="preserve">5.3 </w:t>
      </w:r>
      <w:r>
        <w:rPr>
          <w:rFonts w:cs="宋体" w:hint="eastAsia"/>
          <w:sz w:val="21"/>
          <w:szCs w:val="21"/>
          <w:shd w:val="clear" w:color="auto" w:fill="FFFFFF"/>
        </w:rPr>
        <w:t>逾期送达的或者未送达指定地点的投标文件，招标人不予受理。</w:t>
      </w:r>
    </w:p>
    <w:p w:rsidR="00DB455B" w:rsidRDefault="00E76A08">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 xml:space="preserve">6. </w:t>
      </w:r>
      <w:r>
        <w:rPr>
          <w:rFonts w:cs="宋体" w:hint="eastAsia"/>
          <w:sz w:val="21"/>
          <w:szCs w:val="21"/>
          <w:shd w:val="clear" w:color="auto" w:fill="FFFFFF"/>
        </w:rPr>
        <w:t>联系方式</w:t>
      </w:r>
    </w:p>
    <w:p w:rsidR="00DB455B" w:rsidRDefault="00E76A08">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招标人：北京市城市道路养护管理中心</w:t>
      </w:r>
    </w:p>
    <w:p w:rsidR="00DB455B" w:rsidRDefault="00E76A08">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地址：北京市丰台区南三环西路</w:t>
      </w:r>
      <w:r>
        <w:rPr>
          <w:rFonts w:cs="宋体" w:hint="eastAsia"/>
          <w:sz w:val="21"/>
          <w:szCs w:val="21"/>
          <w:shd w:val="clear" w:color="auto" w:fill="FFFFFF"/>
        </w:rPr>
        <w:t xml:space="preserve"> 19 </w:t>
      </w:r>
      <w:r>
        <w:rPr>
          <w:rFonts w:cs="宋体" w:hint="eastAsia"/>
          <w:sz w:val="21"/>
          <w:szCs w:val="21"/>
          <w:shd w:val="clear" w:color="auto" w:fill="FFFFFF"/>
        </w:rPr>
        <w:t>号</w:t>
      </w:r>
    </w:p>
    <w:p w:rsidR="00DB455B" w:rsidRDefault="00E76A08">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邮编：</w:t>
      </w:r>
      <w:r>
        <w:rPr>
          <w:rFonts w:cs="宋体" w:hint="eastAsia"/>
          <w:sz w:val="21"/>
          <w:szCs w:val="21"/>
          <w:shd w:val="clear" w:color="auto" w:fill="FFFFFF"/>
        </w:rPr>
        <w:t xml:space="preserve"> 100069</w:t>
      </w:r>
    </w:p>
    <w:p w:rsidR="00DB455B" w:rsidRDefault="00E76A08">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联系人：刘志永</w:t>
      </w:r>
    </w:p>
    <w:p w:rsidR="00DB455B" w:rsidRDefault="00E76A08">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电话：</w:t>
      </w:r>
      <w:r>
        <w:rPr>
          <w:rFonts w:cs="宋体" w:hint="eastAsia"/>
          <w:sz w:val="21"/>
          <w:szCs w:val="21"/>
          <w:shd w:val="clear" w:color="auto" w:fill="FFFFFF"/>
        </w:rPr>
        <w:t xml:space="preserve"> 010-63570760</w:t>
      </w:r>
    </w:p>
    <w:p w:rsidR="00DB455B" w:rsidRDefault="00E76A08">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传真：</w:t>
      </w:r>
      <w:r>
        <w:rPr>
          <w:rFonts w:cs="宋体" w:hint="eastAsia"/>
          <w:sz w:val="21"/>
          <w:szCs w:val="21"/>
          <w:shd w:val="clear" w:color="auto" w:fill="FFFFFF"/>
        </w:rPr>
        <w:t xml:space="preserve"> 010-63570760</w:t>
      </w:r>
    </w:p>
    <w:p w:rsidR="00DB455B" w:rsidRDefault="00E76A08">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招标代理机构：北京康顺</w:t>
      </w:r>
      <w:r>
        <w:rPr>
          <w:rFonts w:cs="宋体" w:hint="eastAsia"/>
          <w:sz w:val="21"/>
          <w:szCs w:val="21"/>
          <w:shd w:val="clear" w:color="auto" w:fill="FFFFFF"/>
        </w:rPr>
        <w:t>通工程项目管理有限公司</w:t>
      </w:r>
    </w:p>
    <w:p w:rsidR="00DB455B" w:rsidRDefault="00E76A08">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地址：北京亦庄经济开发区景园北街</w:t>
      </w:r>
      <w:r>
        <w:rPr>
          <w:rFonts w:cs="宋体" w:hint="eastAsia"/>
          <w:sz w:val="21"/>
          <w:szCs w:val="21"/>
          <w:shd w:val="clear" w:color="auto" w:fill="FFFFFF"/>
        </w:rPr>
        <w:t>BDA</w:t>
      </w:r>
      <w:r>
        <w:rPr>
          <w:rFonts w:cs="宋体" w:hint="eastAsia"/>
          <w:sz w:val="21"/>
          <w:szCs w:val="21"/>
          <w:shd w:val="clear" w:color="auto" w:fill="FFFFFF"/>
        </w:rPr>
        <w:t>国际企业大道</w:t>
      </w:r>
      <w:r>
        <w:rPr>
          <w:rFonts w:cs="宋体" w:hint="eastAsia"/>
          <w:sz w:val="21"/>
          <w:szCs w:val="21"/>
          <w:shd w:val="clear" w:color="auto" w:fill="FFFFFF"/>
        </w:rPr>
        <w:t>C48-1</w:t>
      </w:r>
    </w:p>
    <w:p w:rsidR="00DB455B" w:rsidRDefault="00E76A08">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邮编：</w:t>
      </w:r>
      <w:r>
        <w:rPr>
          <w:rFonts w:cs="宋体" w:hint="eastAsia"/>
          <w:sz w:val="21"/>
          <w:szCs w:val="21"/>
          <w:shd w:val="clear" w:color="auto" w:fill="FFFFFF"/>
        </w:rPr>
        <w:t xml:space="preserve"> 100176</w:t>
      </w:r>
    </w:p>
    <w:p w:rsidR="00DB455B" w:rsidRDefault="00E76A08">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联系人：白云浩、王明雨</w:t>
      </w:r>
    </w:p>
    <w:p w:rsidR="00DB455B" w:rsidRDefault="00E76A08">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电话：</w:t>
      </w:r>
      <w:r>
        <w:rPr>
          <w:rFonts w:cs="宋体" w:hint="eastAsia"/>
          <w:sz w:val="21"/>
          <w:szCs w:val="21"/>
          <w:shd w:val="clear" w:color="auto" w:fill="FFFFFF"/>
        </w:rPr>
        <w:t xml:space="preserve"> 010-67856833</w:t>
      </w:r>
      <w:r>
        <w:rPr>
          <w:rFonts w:cs="宋体" w:hint="eastAsia"/>
          <w:sz w:val="21"/>
          <w:szCs w:val="21"/>
          <w:shd w:val="clear" w:color="auto" w:fill="FFFFFF"/>
        </w:rPr>
        <w:t>转</w:t>
      </w:r>
      <w:r>
        <w:rPr>
          <w:rFonts w:cs="宋体" w:hint="eastAsia"/>
          <w:sz w:val="21"/>
          <w:szCs w:val="21"/>
          <w:shd w:val="clear" w:color="auto" w:fill="FFFFFF"/>
        </w:rPr>
        <w:t xml:space="preserve">24 </w:t>
      </w:r>
      <w:r>
        <w:rPr>
          <w:rFonts w:cs="宋体" w:hint="eastAsia"/>
          <w:sz w:val="21"/>
          <w:szCs w:val="21"/>
          <w:shd w:val="clear" w:color="auto" w:fill="FFFFFF"/>
        </w:rPr>
        <w:t>、</w:t>
      </w:r>
      <w:r>
        <w:rPr>
          <w:rFonts w:cs="宋体" w:hint="eastAsia"/>
          <w:sz w:val="21"/>
          <w:szCs w:val="21"/>
          <w:shd w:val="clear" w:color="auto" w:fill="FFFFFF"/>
        </w:rPr>
        <w:t xml:space="preserve"> 25</w:t>
      </w:r>
    </w:p>
    <w:p w:rsidR="00DB455B" w:rsidRDefault="00E76A08">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传真：</w:t>
      </w:r>
      <w:r>
        <w:rPr>
          <w:rFonts w:cs="宋体" w:hint="eastAsia"/>
          <w:sz w:val="21"/>
          <w:szCs w:val="21"/>
          <w:shd w:val="clear" w:color="auto" w:fill="FFFFFF"/>
        </w:rPr>
        <w:t xml:space="preserve"> 010-67856781</w:t>
      </w:r>
    </w:p>
    <w:p w:rsidR="00DB455B" w:rsidRDefault="00DB455B">
      <w:pPr>
        <w:spacing w:before="163" w:line="360" w:lineRule="auto"/>
        <w:jc w:val="right"/>
        <w:rPr>
          <w:rFonts w:hAnsi="宋体" w:cs="宋体"/>
        </w:rPr>
      </w:pPr>
    </w:p>
    <w:p w:rsidR="00DB455B" w:rsidRDefault="00DB455B">
      <w:pPr>
        <w:spacing w:before="163" w:line="360" w:lineRule="auto"/>
        <w:jc w:val="right"/>
        <w:rPr>
          <w:rFonts w:hAnsi="宋体" w:cs="宋体"/>
        </w:rPr>
      </w:pPr>
    </w:p>
    <w:p w:rsidR="00DB455B" w:rsidRDefault="00DB455B">
      <w:pPr>
        <w:spacing w:beforeLines="0"/>
        <w:rPr>
          <w:rFonts w:ascii="黑体" w:eastAsia="黑体"/>
          <w:sz w:val="72"/>
        </w:rPr>
      </w:pPr>
    </w:p>
    <w:p w:rsidR="00DB455B" w:rsidRDefault="00DB455B">
      <w:pPr>
        <w:spacing w:beforeLines="0"/>
        <w:rPr>
          <w:rFonts w:ascii="黑体" w:eastAsia="黑体"/>
          <w:sz w:val="72"/>
        </w:rPr>
      </w:pPr>
    </w:p>
    <w:p w:rsidR="00DB455B" w:rsidRDefault="00DB455B">
      <w:pPr>
        <w:spacing w:beforeLines="0"/>
        <w:rPr>
          <w:rFonts w:ascii="黑体" w:eastAsia="黑体"/>
          <w:sz w:val="72"/>
        </w:rPr>
      </w:pPr>
    </w:p>
    <w:p w:rsidR="00DB455B" w:rsidRDefault="00DB455B">
      <w:pPr>
        <w:pStyle w:val="2"/>
        <w:jc w:val="center"/>
        <w:rPr>
          <w:rFonts w:hAnsi="宋体"/>
          <w:sz w:val="64"/>
        </w:rPr>
      </w:pPr>
    </w:p>
    <w:p w:rsidR="00DB455B" w:rsidRDefault="00E76A08">
      <w:pPr>
        <w:widowControl/>
        <w:snapToGrid w:val="0"/>
        <w:spacing w:beforeLines="0" w:line="360" w:lineRule="auto"/>
        <w:jc w:val="center"/>
        <w:rPr>
          <w:rFonts w:hAnsi="宋体"/>
          <w:sz w:val="64"/>
        </w:rPr>
      </w:pPr>
      <w:r>
        <w:rPr>
          <w:rFonts w:hAnsi="宋体"/>
          <w:sz w:val="64"/>
        </w:rPr>
        <w:t>第二章</w:t>
      </w:r>
      <w:r>
        <w:rPr>
          <w:rFonts w:hAnsi="宋体"/>
          <w:sz w:val="64"/>
        </w:rPr>
        <w:t xml:space="preserve">  </w:t>
      </w:r>
      <w:r>
        <w:rPr>
          <w:rFonts w:hAnsi="宋体"/>
          <w:sz w:val="64"/>
        </w:rPr>
        <w:t>投标人须知</w:t>
      </w:r>
      <w:bookmarkEnd w:id="16"/>
      <w:bookmarkEnd w:id="17"/>
    </w:p>
    <w:p w:rsidR="00DB455B" w:rsidRDefault="00E76A08">
      <w:pPr>
        <w:widowControl/>
        <w:snapToGrid w:val="0"/>
        <w:spacing w:beforeLines="0" w:line="360" w:lineRule="auto"/>
        <w:jc w:val="left"/>
        <w:rPr>
          <w:sz w:val="18"/>
        </w:rPr>
      </w:pPr>
      <w:r>
        <w:rPr>
          <w:sz w:val="18"/>
        </w:rPr>
        <w:br w:type="page"/>
      </w:r>
    </w:p>
    <w:p w:rsidR="00DB455B" w:rsidRDefault="00E76A08">
      <w:pPr>
        <w:snapToGrid w:val="0"/>
        <w:spacing w:beforeLines="0" w:line="360" w:lineRule="auto"/>
        <w:jc w:val="center"/>
        <w:rPr>
          <w:rFonts w:hAnsi="宋体"/>
          <w:b/>
          <w:sz w:val="32"/>
        </w:rPr>
      </w:pPr>
      <w:r>
        <w:rPr>
          <w:rFonts w:hAnsi="宋体"/>
          <w:b/>
          <w:sz w:val="32"/>
        </w:rPr>
        <w:lastRenderedPageBreak/>
        <w:t>第二章</w:t>
      </w:r>
      <w:r>
        <w:rPr>
          <w:rFonts w:hAnsi="宋体"/>
          <w:b/>
          <w:sz w:val="32"/>
        </w:rPr>
        <w:t xml:space="preserve"> </w:t>
      </w:r>
      <w:r>
        <w:rPr>
          <w:rFonts w:hAnsi="宋体"/>
          <w:b/>
          <w:sz w:val="32"/>
        </w:rPr>
        <w:t>投标人须知</w:t>
      </w:r>
    </w:p>
    <w:p w:rsidR="00DB455B" w:rsidRDefault="00E76A08">
      <w:pPr>
        <w:pStyle w:val="3"/>
        <w:snapToGrid w:val="0"/>
        <w:spacing w:after="0" w:line="360" w:lineRule="auto"/>
        <w:rPr>
          <w:b w:val="0"/>
          <w:sz w:val="21"/>
        </w:rPr>
      </w:pPr>
      <w:r>
        <w:rPr>
          <w:rFonts w:hAnsi="宋体"/>
          <w:sz w:val="21"/>
        </w:rPr>
        <w:t>投标人须知前附表</w:t>
      </w:r>
    </w:p>
    <w:tbl>
      <w:tblPr>
        <w:tblW w:w="9056" w:type="dxa"/>
        <w:jc w:val="center"/>
        <w:tblLayout w:type="fixed"/>
        <w:tblCellMar>
          <w:left w:w="0" w:type="dxa"/>
          <w:right w:w="0" w:type="dxa"/>
        </w:tblCellMar>
        <w:tblLook w:val="04A0" w:firstRow="1" w:lastRow="0" w:firstColumn="1" w:lastColumn="0" w:noHBand="0" w:noVBand="1"/>
      </w:tblPr>
      <w:tblGrid>
        <w:gridCol w:w="960"/>
        <w:gridCol w:w="1738"/>
        <w:gridCol w:w="6358"/>
      </w:tblGrid>
      <w:tr w:rsidR="00DB455B">
        <w:trPr>
          <w:trHeight w:val="539"/>
          <w:tblHeader/>
          <w:jc w:val="center"/>
        </w:trPr>
        <w:tc>
          <w:tcPr>
            <w:tcW w:w="960" w:type="dxa"/>
            <w:tcBorders>
              <w:top w:val="single" w:sz="12" w:space="0" w:color="auto"/>
              <w:left w:val="single" w:sz="12"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b/>
                <w:kern w:val="0"/>
              </w:rPr>
            </w:pPr>
            <w:r>
              <w:rPr>
                <w:b/>
                <w:kern w:val="0"/>
              </w:rPr>
              <w:t>条款号</w:t>
            </w:r>
          </w:p>
        </w:tc>
        <w:tc>
          <w:tcPr>
            <w:tcW w:w="1738" w:type="dxa"/>
            <w:tcBorders>
              <w:top w:val="single" w:sz="12" w:space="0" w:color="auto"/>
              <w:left w:val="single" w:sz="8"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b/>
                <w:kern w:val="0"/>
              </w:rPr>
            </w:pPr>
            <w:r>
              <w:rPr>
                <w:b/>
                <w:kern w:val="0"/>
              </w:rPr>
              <w:t>条款名称</w:t>
            </w:r>
          </w:p>
        </w:tc>
        <w:tc>
          <w:tcPr>
            <w:tcW w:w="6358" w:type="dxa"/>
            <w:tcBorders>
              <w:top w:val="single" w:sz="12" w:space="0" w:color="auto"/>
              <w:left w:val="single" w:sz="8" w:space="0" w:color="auto"/>
              <w:bottom w:val="single" w:sz="8" w:space="0" w:color="auto"/>
              <w:right w:val="single" w:sz="12" w:space="0" w:color="auto"/>
            </w:tcBorders>
            <w:vAlign w:val="center"/>
          </w:tcPr>
          <w:p w:rsidR="00DB455B" w:rsidRDefault="00E76A08">
            <w:pPr>
              <w:autoSpaceDE w:val="0"/>
              <w:autoSpaceDN w:val="0"/>
              <w:snapToGrid w:val="0"/>
              <w:spacing w:beforeLines="0" w:line="288" w:lineRule="auto"/>
              <w:jc w:val="center"/>
              <w:rPr>
                <w:b/>
                <w:kern w:val="0"/>
              </w:rPr>
            </w:pPr>
            <w:r>
              <w:rPr>
                <w:b/>
                <w:kern w:val="0"/>
              </w:rPr>
              <w:t>编列内容</w:t>
            </w:r>
          </w:p>
        </w:tc>
      </w:tr>
      <w:tr w:rsidR="00DB455B">
        <w:trPr>
          <w:trHeight w:val="1617"/>
          <w:jc w:val="center"/>
        </w:trPr>
        <w:tc>
          <w:tcPr>
            <w:tcW w:w="960" w:type="dxa"/>
            <w:tcBorders>
              <w:top w:val="single" w:sz="8" w:space="0" w:color="auto"/>
              <w:left w:val="single" w:sz="12"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1.1.2</w:t>
            </w:r>
          </w:p>
        </w:tc>
        <w:tc>
          <w:tcPr>
            <w:tcW w:w="1738" w:type="dxa"/>
            <w:tcBorders>
              <w:top w:val="single" w:sz="8" w:space="0" w:color="auto"/>
              <w:left w:val="single" w:sz="8"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招标人</w:t>
            </w:r>
          </w:p>
        </w:tc>
        <w:tc>
          <w:tcPr>
            <w:tcW w:w="6358" w:type="dxa"/>
            <w:tcBorders>
              <w:top w:val="single" w:sz="8" w:space="0" w:color="auto"/>
              <w:left w:val="single" w:sz="8" w:space="0" w:color="auto"/>
              <w:bottom w:val="single" w:sz="8" w:space="0" w:color="auto"/>
              <w:right w:val="single" w:sz="12" w:space="0" w:color="auto"/>
            </w:tcBorders>
            <w:vAlign w:val="center"/>
          </w:tcPr>
          <w:p w:rsidR="00DB455B" w:rsidRDefault="00E76A08">
            <w:pPr>
              <w:autoSpaceDE w:val="0"/>
              <w:autoSpaceDN w:val="0"/>
              <w:snapToGrid w:val="0"/>
              <w:spacing w:beforeLines="0" w:line="288" w:lineRule="auto"/>
              <w:ind w:firstLineChars="50" w:firstLine="105"/>
              <w:rPr>
                <w:kern w:val="0"/>
              </w:rPr>
            </w:pPr>
            <w:r>
              <w:rPr>
                <w:kern w:val="0"/>
              </w:rPr>
              <w:t>名称：</w:t>
            </w:r>
            <w:r>
              <w:t>北京市城市道路养护管理中心</w:t>
            </w:r>
          </w:p>
          <w:p w:rsidR="00DB455B" w:rsidRDefault="00E76A08">
            <w:pPr>
              <w:autoSpaceDE w:val="0"/>
              <w:autoSpaceDN w:val="0"/>
              <w:snapToGrid w:val="0"/>
              <w:spacing w:beforeLines="0" w:line="288" w:lineRule="auto"/>
              <w:ind w:firstLineChars="50" w:firstLine="105"/>
              <w:rPr>
                <w:kern w:val="0"/>
              </w:rPr>
            </w:pPr>
            <w:r>
              <w:rPr>
                <w:kern w:val="0"/>
              </w:rPr>
              <w:t>地址：</w:t>
            </w:r>
            <w:r>
              <w:t>北京市丰台区南三环西路</w:t>
            </w:r>
            <w:r>
              <w:t>19</w:t>
            </w:r>
            <w:r>
              <w:t>号</w:t>
            </w:r>
          </w:p>
          <w:p w:rsidR="00DB455B" w:rsidRDefault="00E76A08">
            <w:pPr>
              <w:autoSpaceDE w:val="0"/>
              <w:autoSpaceDN w:val="0"/>
              <w:snapToGrid w:val="0"/>
              <w:spacing w:beforeLines="0" w:line="288" w:lineRule="auto"/>
              <w:ind w:firstLineChars="50" w:firstLine="105"/>
              <w:rPr>
                <w:kern w:val="0"/>
              </w:rPr>
            </w:pPr>
            <w:r>
              <w:rPr>
                <w:rFonts w:hint="eastAsia"/>
                <w:kern w:val="0"/>
              </w:rPr>
              <w:t>联系人：刘志永</w:t>
            </w:r>
          </w:p>
          <w:p w:rsidR="00DB455B" w:rsidRDefault="00E76A08">
            <w:pPr>
              <w:autoSpaceDE w:val="0"/>
              <w:autoSpaceDN w:val="0"/>
              <w:snapToGrid w:val="0"/>
              <w:spacing w:beforeLines="0" w:line="288" w:lineRule="auto"/>
              <w:ind w:firstLineChars="50" w:firstLine="105"/>
              <w:rPr>
                <w:kern w:val="0"/>
              </w:rPr>
            </w:pPr>
            <w:r>
              <w:rPr>
                <w:rFonts w:hint="eastAsia"/>
                <w:kern w:val="0"/>
              </w:rPr>
              <w:t>电话：</w:t>
            </w:r>
            <w:r>
              <w:rPr>
                <w:rFonts w:hint="eastAsia"/>
                <w:kern w:val="0"/>
              </w:rPr>
              <w:t>010-63570760</w:t>
            </w:r>
          </w:p>
          <w:p w:rsidR="00DB455B" w:rsidRDefault="00E76A08">
            <w:pPr>
              <w:autoSpaceDE w:val="0"/>
              <w:autoSpaceDN w:val="0"/>
              <w:snapToGrid w:val="0"/>
              <w:spacing w:beforeLines="0" w:line="288" w:lineRule="auto"/>
              <w:ind w:firstLineChars="50" w:firstLine="105"/>
              <w:rPr>
                <w:kern w:val="0"/>
              </w:rPr>
            </w:pPr>
            <w:r>
              <w:rPr>
                <w:rFonts w:hint="eastAsia"/>
                <w:kern w:val="0"/>
              </w:rPr>
              <w:t>传真：</w:t>
            </w:r>
            <w:r>
              <w:rPr>
                <w:rFonts w:hint="eastAsia"/>
                <w:kern w:val="0"/>
              </w:rPr>
              <w:t>010-63570760</w:t>
            </w:r>
          </w:p>
        </w:tc>
      </w:tr>
      <w:tr w:rsidR="00DB455B">
        <w:trPr>
          <w:trHeight w:val="1190"/>
          <w:jc w:val="center"/>
        </w:trPr>
        <w:tc>
          <w:tcPr>
            <w:tcW w:w="960" w:type="dxa"/>
            <w:tcBorders>
              <w:top w:val="single" w:sz="8" w:space="0" w:color="auto"/>
              <w:left w:val="single" w:sz="12"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1.1.3</w:t>
            </w:r>
          </w:p>
        </w:tc>
        <w:tc>
          <w:tcPr>
            <w:tcW w:w="1738" w:type="dxa"/>
            <w:tcBorders>
              <w:top w:val="single" w:sz="8" w:space="0" w:color="auto"/>
              <w:left w:val="single" w:sz="8"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招标代理机构</w:t>
            </w:r>
          </w:p>
        </w:tc>
        <w:tc>
          <w:tcPr>
            <w:tcW w:w="6358" w:type="dxa"/>
            <w:tcBorders>
              <w:top w:val="single" w:sz="8" w:space="0" w:color="auto"/>
              <w:left w:val="single" w:sz="8" w:space="0" w:color="auto"/>
              <w:bottom w:val="single" w:sz="8" w:space="0" w:color="auto"/>
              <w:right w:val="single" w:sz="12" w:space="0" w:color="auto"/>
            </w:tcBorders>
            <w:vAlign w:val="center"/>
          </w:tcPr>
          <w:p w:rsidR="00DB455B" w:rsidRDefault="00E76A08">
            <w:pPr>
              <w:autoSpaceDE w:val="0"/>
              <w:autoSpaceDN w:val="0"/>
              <w:snapToGrid w:val="0"/>
              <w:spacing w:beforeLines="0" w:line="288" w:lineRule="auto"/>
              <w:ind w:firstLineChars="50" w:firstLine="105"/>
            </w:pPr>
            <w:r>
              <w:rPr>
                <w:rFonts w:hint="eastAsia"/>
              </w:rPr>
              <w:t>招标代理机构：北京康顺通工程项目管理有限公司</w:t>
            </w:r>
          </w:p>
          <w:p w:rsidR="00DB455B" w:rsidRDefault="00E76A08">
            <w:pPr>
              <w:autoSpaceDE w:val="0"/>
              <w:autoSpaceDN w:val="0"/>
              <w:snapToGrid w:val="0"/>
              <w:spacing w:beforeLines="0" w:line="288" w:lineRule="auto"/>
              <w:ind w:firstLineChars="50" w:firstLine="105"/>
            </w:pPr>
            <w:r>
              <w:rPr>
                <w:rFonts w:hint="eastAsia"/>
              </w:rPr>
              <w:t>地址：北京亦庄经济开发区景园北街</w:t>
            </w:r>
            <w:r>
              <w:rPr>
                <w:rFonts w:hint="eastAsia"/>
              </w:rPr>
              <w:t>BDA</w:t>
            </w:r>
            <w:r>
              <w:rPr>
                <w:rFonts w:hint="eastAsia"/>
              </w:rPr>
              <w:t>国际企业大道</w:t>
            </w:r>
            <w:r>
              <w:rPr>
                <w:rFonts w:hint="eastAsia"/>
              </w:rPr>
              <w:t>C48-1</w:t>
            </w:r>
          </w:p>
          <w:p w:rsidR="00DB455B" w:rsidRDefault="00E76A08">
            <w:pPr>
              <w:autoSpaceDE w:val="0"/>
              <w:autoSpaceDN w:val="0"/>
              <w:snapToGrid w:val="0"/>
              <w:spacing w:beforeLines="0" w:line="288" w:lineRule="auto"/>
              <w:ind w:firstLineChars="50" w:firstLine="105"/>
            </w:pPr>
            <w:r>
              <w:rPr>
                <w:rFonts w:hint="eastAsia"/>
              </w:rPr>
              <w:t>邮编：</w:t>
            </w:r>
            <w:r>
              <w:rPr>
                <w:rFonts w:hint="eastAsia"/>
              </w:rPr>
              <w:t xml:space="preserve"> 100176</w:t>
            </w:r>
          </w:p>
          <w:p w:rsidR="00DB455B" w:rsidRDefault="00E76A08">
            <w:pPr>
              <w:autoSpaceDE w:val="0"/>
              <w:autoSpaceDN w:val="0"/>
              <w:snapToGrid w:val="0"/>
              <w:spacing w:beforeLines="0" w:line="288" w:lineRule="auto"/>
              <w:ind w:firstLineChars="50" w:firstLine="105"/>
            </w:pPr>
            <w:r>
              <w:rPr>
                <w:rFonts w:hint="eastAsia"/>
              </w:rPr>
              <w:t>联系人：白云浩、王明雨</w:t>
            </w:r>
          </w:p>
          <w:p w:rsidR="00DB455B" w:rsidRDefault="00E76A08">
            <w:pPr>
              <w:autoSpaceDE w:val="0"/>
              <w:autoSpaceDN w:val="0"/>
              <w:snapToGrid w:val="0"/>
              <w:spacing w:beforeLines="0" w:line="288" w:lineRule="auto"/>
              <w:ind w:firstLineChars="50" w:firstLine="105"/>
            </w:pPr>
            <w:r>
              <w:rPr>
                <w:rFonts w:hint="eastAsia"/>
              </w:rPr>
              <w:t>电话：</w:t>
            </w:r>
            <w:r>
              <w:rPr>
                <w:rFonts w:hint="eastAsia"/>
              </w:rPr>
              <w:t xml:space="preserve"> 010-67856833</w:t>
            </w:r>
            <w:r>
              <w:rPr>
                <w:rFonts w:hint="eastAsia"/>
              </w:rPr>
              <w:t>转</w:t>
            </w:r>
            <w:r>
              <w:rPr>
                <w:rFonts w:hint="eastAsia"/>
              </w:rPr>
              <w:t xml:space="preserve">24 </w:t>
            </w:r>
            <w:r>
              <w:rPr>
                <w:rFonts w:hint="eastAsia"/>
              </w:rPr>
              <w:t>、</w:t>
            </w:r>
            <w:r>
              <w:rPr>
                <w:rFonts w:hint="eastAsia"/>
              </w:rPr>
              <w:t xml:space="preserve"> 25</w:t>
            </w:r>
          </w:p>
          <w:p w:rsidR="00DB455B" w:rsidRDefault="00E76A08">
            <w:pPr>
              <w:autoSpaceDE w:val="0"/>
              <w:autoSpaceDN w:val="0"/>
              <w:snapToGrid w:val="0"/>
              <w:spacing w:beforeLines="0" w:line="288" w:lineRule="auto"/>
              <w:ind w:firstLineChars="50" w:firstLine="105"/>
            </w:pPr>
            <w:r>
              <w:rPr>
                <w:rFonts w:hint="eastAsia"/>
              </w:rPr>
              <w:t>传真：</w:t>
            </w:r>
            <w:r>
              <w:rPr>
                <w:rFonts w:hint="eastAsia"/>
              </w:rPr>
              <w:t xml:space="preserve"> 010-67856781</w:t>
            </w:r>
          </w:p>
        </w:tc>
      </w:tr>
      <w:tr w:rsidR="00DB455B">
        <w:trPr>
          <w:trHeight w:val="458"/>
          <w:jc w:val="center"/>
        </w:trPr>
        <w:tc>
          <w:tcPr>
            <w:tcW w:w="960" w:type="dxa"/>
            <w:tcBorders>
              <w:top w:val="single" w:sz="8" w:space="0" w:color="auto"/>
              <w:left w:val="single" w:sz="12"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1.1.4</w:t>
            </w:r>
          </w:p>
        </w:tc>
        <w:tc>
          <w:tcPr>
            <w:tcW w:w="1738" w:type="dxa"/>
            <w:tcBorders>
              <w:top w:val="single" w:sz="8" w:space="0" w:color="auto"/>
              <w:left w:val="single" w:sz="8"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项目名称</w:t>
            </w:r>
          </w:p>
        </w:tc>
        <w:tc>
          <w:tcPr>
            <w:tcW w:w="6358" w:type="dxa"/>
            <w:tcBorders>
              <w:top w:val="single" w:sz="8" w:space="0" w:color="auto"/>
              <w:left w:val="single" w:sz="8" w:space="0" w:color="auto"/>
              <w:bottom w:val="single" w:sz="8" w:space="0" w:color="auto"/>
              <w:right w:val="single" w:sz="12" w:space="0" w:color="auto"/>
            </w:tcBorders>
            <w:vAlign w:val="center"/>
          </w:tcPr>
          <w:p w:rsidR="00DB455B" w:rsidRDefault="00E76A08">
            <w:pPr>
              <w:autoSpaceDE w:val="0"/>
              <w:autoSpaceDN w:val="0"/>
              <w:snapToGrid w:val="0"/>
              <w:spacing w:beforeLines="0" w:line="288" w:lineRule="auto"/>
              <w:ind w:firstLineChars="50" w:firstLine="105"/>
              <w:jc w:val="left"/>
            </w:pPr>
            <w:r>
              <w:rPr>
                <w:rFonts w:hint="eastAsia"/>
              </w:rPr>
              <w:t>2017</w:t>
            </w:r>
            <w:r>
              <w:rPr>
                <w:rFonts w:hint="eastAsia"/>
              </w:rPr>
              <w:t>年北京市第一批市管城市道路、桥梁中修工程</w:t>
            </w:r>
          </w:p>
        </w:tc>
      </w:tr>
      <w:tr w:rsidR="00DB455B">
        <w:trPr>
          <w:trHeight w:val="417"/>
          <w:jc w:val="center"/>
        </w:trPr>
        <w:tc>
          <w:tcPr>
            <w:tcW w:w="960" w:type="dxa"/>
            <w:tcBorders>
              <w:top w:val="single" w:sz="8" w:space="0" w:color="auto"/>
              <w:left w:val="single" w:sz="12"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1.1.5</w:t>
            </w:r>
          </w:p>
        </w:tc>
        <w:tc>
          <w:tcPr>
            <w:tcW w:w="1738" w:type="dxa"/>
            <w:tcBorders>
              <w:top w:val="single" w:sz="8" w:space="0" w:color="auto"/>
              <w:left w:val="single" w:sz="8"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建设地点</w:t>
            </w:r>
          </w:p>
        </w:tc>
        <w:tc>
          <w:tcPr>
            <w:tcW w:w="6358" w:type="dxa"/>
            <w:tcBorders>
              <w:top w:val="single" w:sz="8" w:space="0" w:color="auto"/>
              <w:left w:val="single" w:sz="8" w:space="0" w:color="auto"/>
              <w:bottom w:val="single" w:sz="8" w:space="0" w:color="auto"/>
              <w:right w:val="single" w:sz="12" w:space="0" w:color="auto"/>
            </w:tcBorders>
            <w:vAlign w:val="center"/>
          </w:tcPr>
          <w:p w:rsidR="00DB455B" w:rsidRDefault="00E76A08">
            <w:pPr>
              <w:autoSpaceDE w:val="0"/>
              <w:autoSpaceDN w:val="0"/>
              <w:snapToGrid w:val="0"/>
              <w:spacing w:beforeLines="0" w:line="288" w:lineRule="auto"/>
              <w:ind w:firstLineChars="50" w:firstLine="105"/>
            </w:pPr>
            <w:r>
              <w:t>北京市</w:t>
            </w:r>
          </w:p>
        </w:tc>
      </w:tr>
      <w:tr w:rsidR="00DB455B">
        <w:trPr>
          <w:trHeight w:val="417"/>
          <w:jc w:val="center"/>
        </w:trPr>
        <w:tc>
          <w:tcPr>
            <w:tcW w:w="960" w:type="dxa"/>
            <w:tcBorders>
              <w:top w:val="single" w:sz="8" w:space="0" w:color="auto"/>
              <w:left w:val="single" w:sz="12"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rFonts w:hint="eastAsia"/>
                <w:kern w:val="0"/>
              </w:rPr>
              <w:t>1.1.6</w:t>
            </w:r>
          </w:p>
        </w:tc>
        <w:tc>
          <w:tcPr>
            <w:tcW w:w="1738" w:type="dxa"/>
            <w:tcBorders>
              <w:top w:val="single" w:sz="8" w:space="0" w:color="auto"/>
              <w:left w:val="single" w:sz="8"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rFonts w:hint="eastAsia"/>
                <w:kern w:val="0"/>
              </w:rPr>
              <w:t>工程名称</w:t>
            </w:r>
          </w:p>
          <w:p w:rsidR="00DB455B" w:rsidRDefault="00E76A08">
            <w:pPr>
              <w:autoSpaceDE w:val="0"/>
              <w:autoSpaceDN w:val="0"/>
              <w:snapToGrid w:val="0"/>
              <w:spacing w:beforeLines="0" w:line="288" w:lineRule="auto"/>
              <w:jc w:val="center"/>
              <w:rPr>
                <w:kern w:val="0"/>
              </w:rPr>
            </w:pPr>
            <w:r>
              <w:rPr>
                <w:rFonts w:hint="eastAsia"/>
                <w:kern w:val="0"/>
              </w:rPr>
              <w:t>（标段划分）</w:t>
            </w:r>
          </w:p>
        </w:tc>
        <w:tc>
          <w:tcPr>
            <w:tcW w:w="6358" w:type="dxa"/>
            <w:tcBorders>
              <w:top w:val="single" w:sz="8" w:space="0" w:color="auto"/>
              <w:left w:val="single" w:sz="8" w:space="0" w:color="auto"/>
              <w:bottom w:val="single" w:sz="8" w:space="0" w:color="auto"/>
              <w:right w:val="single" w:sz="12" w:space="0" w:color="auto"/>
            </w:tcBorders>
            <w:vAlign w:val="center"/>
          </w:tcPr>
          <w:p w:rsidR="00DB455B" w:rsidRDefault="00E76A08">
            <w:pPr>
              <w:autoSpaceDE w:val="0"/>
              <w:autoSpaceDN w:val="0"/>
              <w:snapToGrid w:val="0"/>
              <w:spacing w:before="163" w:line="200" w:lineRule="exact"/>
              <w:ind w:firstLineChars="50" w:firstLine="105"/>
              <w:rPr>
                <w:rFonts w:ascii="宋体" w:hAnsi="宋体" w:cs="宋体"/>
                <w:kern w:val="0"/>
              </w:rPr>
            </w:pPr>
            <w:r>
              <w:rPr>
                <w:rFonts w:ascii="宋体" w:hAnsi="宋体" w:cs="宋体" w:hint="eastAsia"/>
                <w:kern w:val="0"/>
              </w:rPr>
              <w:t>补充</w:t>
            </w:r>
            <w:r>
              <w:rPr>
                <w:rFonts w:ascii="宋体" w:hAnsi="宋体" w:cs="宋体" w:hint="eastAsia"/>
                <w:kern w:val="0"/>
              </w:rPr>
              <w:t>1.1.6</w:t>
            </w:r>
            <w:r>
              <w:rPr>
                <w:rFonts w:ascii="宋体" w:hAnsi="宋体" w:cs="宋体" w:hint="eastAsia"/>
                <w:kern w:val="0"/>
              </w:rPr>
              <w:t>项：</w:t>
            </w:r>
          </w:p>
          <w:p w:rsidR="00DB455B" w:rsidRDefault="00E76A08">
            <w:pPr>
              <w:autoSpaceDE w:val="0"/>
              <w:autoSpaceDN w:val="0"/>
              <w:snapToGrid w:val="0"/>
              <w:spacing w:beforeLines="0"/>
              <w:ind w:firstLineChars="150" w:firstLine="315"/>
              <w:rPr>
                <w:rFonts w:ascii="宋体" w:hAnsi="宋体" w:cs="宋体"/>
                <w:kern w:val="0"/>
              </w:rPr>
            </w:pPr>
            <w:r>
              <w:rPr>
                <w:rFonts w:ascii="宋体" w:hAnsi="宋体" w:cs="宋体" w:hint="eastAsia"/>
                <w:kern w:val="0"/>
              </w:rPr>
              <w:t>本项目桥梁施工标共分</w:t>
            </w:r>
            <w:r>
              <w:rPr>
                <w:rFonts w:ascii="宋体" w:hAnsi="宋体" w:cs="宋体" w:hint="eastAsia"/>
                <w:kern w:val="0"/>
                <w:u w:val="single"/>
              </w:rPr>
              <w:t xml:space="preserve"> 4</w:t>
            </w:r>
            <w:r>
              <w:rPr>
                <w:rFonts w:ascii="宋体" w:hAnsi="宋体" w:cs="宋体"/>
                <w:kern w:val="0"/>
                <w:u w:val="single"/>
              </w:rPr>
              <w:t xml:space="preserve"> </w:t>
            </w:r>
            <w:r>
              <w:rPr>
                <w:rFonts w:ascii="宋体" w:hAnsi="宋体" w:cs="宋体" w:hint="eastAsia"/>
                <w:kern w:val="0"/>
              </w:rPr>
              <w:t>个标段</w:t>
            </w:r>
          </w:p>
          <w:p w:rsidR="00DB455B" w:rsidRDefault="00E76A08">
            <w:pPr>
              <w:autoSpaceDE w:val="0"/>
              <w:autoSpaceDN w:val="0"/>
              <w:snapToGrid w:val="0"/>
              <w:spacing w:beforeLines="0"/>
              <w:ind w:firstLineChars="150" w:firstLine="315"/>
              <w:rPr>
                <w:rFonts w:ascii="宋体" w:hAnsi="宋体" w:cs="宋体"/>
                <w:kern w:val="0"/>
              </w:rPr>
            </w:pPr>
            <w:r>
              <w:rPr>
                <w:rFonts w:ascii="宋体" w:hAnsi="宋体" w:cs="宋体" w:hint="eastAsia"/>
                <w:kern w:val="0"/>
              </w:rPr>
              <w:t>桥梁</w:t>
            </w:r>
            <w:r>
              <w:rPr>
                <w:rFonts w:ascii="宋体" w:hAnsi="宋体" w:cs="宋体" w:hint="eastAsia"/>
                <w:kern w:val="0"/>
              </w:rPr>
              <w:t>2</w:t>
            </w:r>
            <w:r>
              <w:rPr>
                <w:rFonts w:ascii="宋体" w:hAnsi="宋体" w:cs="宋体" w:hint="eastAsia"/>
                <w:kern w:val="0"/>
              </w:rPr>
              <w:t>标：</w:t>
            </w:r>
            <w:r>
              <w:rPr>
                <w:rFonts w:ascii="宋体" w:hAnsi="宋体" w:cs="宋体" w:hint="eastAsia"/>
                <w:szCs w:val="21"/>
                <w:shd w:val="clear" w:color="auto" w:fill="FFFFFF"/>
              </w:rPr>
              <w:t>翠微路口东天桥</w:t>
            </w:r>
            <w:r>
              <w:rPr>
                <w:rFonts w:ascii="宋体" w:hAnsi="宋体" w:cs="宋体" w:hint="eastAsia"/>
                <w:kern w:val="0"/>
              </w:rPr>
              <w:t>、</w:t>
            </w:r>
            <w:r>
              <w:rPr>
                <w:rFonts w:ascii="宋体" w:hAnsi="宋体" w:cs="宋体" w:hint="eastAsia"/>
                <w:szCs w:val="21"/>
                <w:shd w:val="clear" w:color="auto" w:fill="FFFFFF"/>
              </w:rPr>
              <w:t>木樨地南跨河桥</w:t>
            </w:r>
            <w:r>
              <w:rPr>
                <w:rFonts w:ascii="宋体" w:hAnsi="宋体" w:cs="宋体" w:hint="eastAsia"/>
                <w:kern w:val="0"/>
              </w:rPr>
              <w:t>、</w:t>
            </w:r>
            <w:r>
              <w:rPr>
                <w:rFonts w:ascii="宋体" w:hAnsi="宋体" w:cs="宋体" w:hint="eastAsia"/>
                <w:szCs w:val="21"/>
                <w:shd w:val="clear" w:color="auto" w:fill="FFFFFF"/>
              </w:rPr>
              <w:t>翠微路口西天桥</w:t>
            </w:r>
            <w:r>
              <w:rPr>
                <w:rFonts w:ascii="宋体" w:hAnsi="宋体" w:cs="宋体" w:hint="eastAsia"/>
                <w:kern w:val="0"/>
              </w:rPr>
              <w:t>、</w:t>
            </w:r>
            <w:r>
              <w:rPr>
                <w:rFonts w:ascii="宋体" w:hAnsi="宋体" w:cs="宋体" w:hint="eastAsia"/>
                <w:szCs w:val="21"/>
                <w:shd w:val="clear" w:color="auto" w:fill="FFFFFF"/>
              </w:rPr>
              <w:t>城乡贸易中心天桥</w:t>
            </w:r>
            <w:r>
              <w:rPr>
                <w:rFonts w:ascii="宋体" w:hAnsi="宋体" w:cs="宋体" w:hint="eastAsia"/>
                <w:kern w:val="0"/>
              </w:rPr>
              <w:t>、</w:t>
            </w:r>
            <w:r>
              <w:rPr>
                <w:rFonts w:ascii="宋体" w:hAnsi="宋体" w:cs="宋体" w:hint="eastAsia"/>
                <w:szCs w:val="21"/>
                <w:shd w:val="clear" w:color="auto" w:fill="FFFFFF"/>
              </w:rPr>
              <w:t>北蜂窝路北口天桥</w:t>
            </w:r>
            <w:r>
              <w:rPr>
                <w:rFonts w:ascii="宋体" w:hAnsi="宋体" w:cs="宋体" w:hint="eastAsia"/>
                <w:kern w:val="0"/>
              </w:rPr>
              <w:t>、</w:t>
            </w:r>
            <w:r>
              <w:rPr>
                <w:rFonts w:ascii="宋体" w:hAnsi="宋体" w:cs="宋体" w:hint="eastAsia"/>
                <w:szCs w:val="21"/>
                <w:shd w:val="clear" w:color="auto" w:fill="FFFFFF"/>
              </w:rPr>
              <w:t>东翠路口东天桥</w:t>
            </w:r>
            <w:r>
              <w:rPr>
                <w:rFonts w:ascii="宋体" w:hAnsi="宋体" w:cs="宋体" w:hint="eastAsia"/>
                <w:kern w:val="0"/>
              </w:rPr>
              <w:t>、</w:t>
            </w:r>
            <w:r>
              <w:rPr>
                <w:rFonts w:ascii="宋体" w:hAnsi="宋体" w:cs="宋体" w:hint="eastAsia"/>
                <w:szCs w:val="21"/>
                <w:shd w:val="clear" w:color="auto" w:fill="FFFFFF"/>
              </w:rPr>
              <w:t>复兴门立交桥</w:t>
            </w:r>
            <w:r>
              <w:rPr>
                <w:rFonts w:ascii="宋体" w:hAnsi="宋体" w:cs="宋体" w:hint="eastAsia"/>
                <w:kern w:val="0"/>
              </w:rPr>
              <w:t>、</w:t>
            </w:r>
            <w:r>
              <w:rPr>
                <w:rFonts w:ascii="宋体" w:hAnsi="宋体" w:cs="宋体" w:hint="eastAsia"/>
                <w:szCs w:val="21"/>
                <w:shd w:val="clear" w:color="auto" w:fill="FFFFFF"/>
              </w:rPr>
              <w:t>红桥市场天桥</w:t>
            </w:r>
            <w:r>
              <w:rPr>
                <w:rFonts w:ascii="宋体" w:hAnsi="宋体" w:cs="宋体" w:hint="eastAsia"/>
                <w:kern w:val="0"/>
              </w:rPr>
              <w:t>中修工程</w:t>
            </w:r>
          </w:p>
        </w:tc>
      </w:tr>
      <w:tr w:rsidR="00DB455B">
        <w:trPr>
          <w:trHeight w:val="417"/>
          <w:jc w:val="center"/>
        </w:trPr>
        <w:tc>
          <w:tcPr>
            <w:tcW w:w="960" w:type="dxa"/>
            <w:tcBorders>
              <w:top w:val="single" w:sz="8" w:space="0" w:color="auto"/>
              <w:left w:val="single" w:sz="12"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rFonts w:hint="eastAsia"/>
                <w:kern w:val="0"/>
              </w:rPr>
              <w:t>1.1.7</w:t>
            </w:r>
          </w:p>
        </w:tc>
        <w:tc>
          <w:tcPr>
            <w:tcW w:w="1738" w:type="dxa"/>
            <w:tcBorders>
              <w:top w:val="single" w:sz="8" w:space="0" w:color="auto"/>
              <w:left w:val="single" w:sz="8"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rFonts w:hint="eastAsia"/>
                <w:kern w:val="0"/>
              </w:rPr>
              <w:t>工程概况</w:t>
            </w:r>
          </w:p>
        </w:tc>
        <w:tc>
          <w:tcPr>
            <w:tcW w:w="6358" w:type="dxa"/>
            <w:tcBorders>
              <w:top w:val="single" w:sz="8" w:space="0" w:color="auto"/>
              <w:left w:val="single" w:sz="8" w:space="0" w:color="auto"/>
              <w:bottom w:val="single" w:sz="8" w:space="0" w:color="auto"/>
              <w:right w:val="single" w:sz="12" w:space="0" w:color="auto"/>
            </w:tcBorders>
            <w:vAlign w:val="center"/>
          </w:tcPr>
          <w:p w:rsidR="00DB455B" w:rsidRDefault="00E76A08">
            <w:pPr>
              <w:snapToGrid w:val="0"/>
              <w:spacing w:beforeLines="0" w:line="288" w:lineRule="auto"/>
              <w:ind w:leftChars="50" w:left="105"/>
            </w:pPr>
            <w:r>
              <w:rPr>
                <w:rFonts w:hint="eastAsia"/>
                <w:kern w:val="0"/>
              </w:rPr>
              <w:t>补充</w:t>
            </w:r>
            <w:r>
              <w:rPr>
                <w:rFonts w:hint="eastAsia"/>
                <w:kern w:val="0"/>
              </w:rPr>
              <w:t>1.1.</w:t>
            </w:r>
            <w:r>
              <w:rPr>
                <w:kern w:val="0"/>
              </w:rPr>
              <w:t>7</w:t>
            </w:r>
            <w:r>
              <w:rPr>
                <w:rFonts w:hint="eastAsia"/>
                <w:kern w:val="0"/>
              </w:rPr>
              <w:t>项</w:t>
            </w:r>
            <w:r>
              <w:rPr>
                <w:rFonts w:hint="eastAsia"/>
              </w:rPr>
              <w:t>：</w:t>
            </w:r>
          </w:p>
          <w:tbl>
            <w:tblPr>
              <w:tblpPr w:leftFromText="180" w:rightFromText="180" w:vertAnchor="text" w:horzAnchor="page" w:tblpX="341" w:tblpY="358"/>
              <w:tblOverlap w:val="never"/>
              <w:tblW w:w="5593" w:type="dxa"/>
              <w:tblCellSpacing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4A0" w:firstRow="1" w:lastRow="0" w:firstColumn="1" w:lastColumn="0" w:noHBand="0" w:noVBand="1"/>
            </w:tblPr>
            <w:tblGrid>
              <w:gridCol w:w="567"/>
              <w:gridCol w:w="2191"/>
              <w:gridCol w:w="1276"/>
              <w:gridCol w:w="1559"/>
            </w:tblGrid>
            <w:tr w:rsidR="00DB455B">
              <w:trPr>
                <w:trHeight w:val="396"/>
                <w:tblCellSpacing w:w="0" w:type="dxa"/>
              </w:trPr>
              <w:tc>
                <w:tcPr>
                  <w:tcW w:w="567" w:type="dxa"/>
                  <w:shd w:val="clear" w:color="auto" w:fill="auto"/>
                  <w:vAlign w:val="center"/>
                </w:tcPr>
                <w:p w:rsidR="00DB455B" w:rsidRDefault="00E76A08">
                  <w:pPr>
                    <w:pStyle w:val="aff3"/>
                    <w:shd w:val="clear" w:color="auto" w:fill="FFFFFF"/>
                    <w:spacing w:before="163" w:beforeAutospacing="0" w:afterAutospacing="0" w:line="200" w:lineRule="atLeast"/>
                    <w:jc w:val="center"/>
                    <w:rPr>
                      <w:rFonts w:cs="宋体"/>
                      <w:sz w:val="18"/>
                      <w:szCs w:val="18"/>
                      <w:shd w:val="clear" w:color="auto" w:fill="FFFFFF"/>
                    </w:rPr>
                  </w:pPr>
                  <w:r>
                    <w:rPr>
                      <w:rFonts w:cs="宋体" w:hint="eastAsia"/>
                      <w:sz w:val="18"/>
                      <w:szCs w:val="18"/>
                      <w:shd w:val="clear" w:color="auto" w:fill="FFFFFF"/>
                    </w:rPr>
                    <w:t>标段</w:t>
                  </w:r>
                </w:p>
              </w:tc>
              <w:tc>
                <w:tcPr>
                  <w:tcW w:w="2191" w:type="dxa"/>
                  <w:shd w:val="clear" w:color="auto" w:fill="auto"/>
                  <w:vAlign w:val="center"/>
                </w:tcPr>
                <w:p w:rsidR="00DB455B" w:rsidRDefault="00E76A08">
                  <w:pPr>
                    <w:pStyle w:val="aff3"/>
                    <w:shd w:val="clear" w:color="auto" w:fill="FFFFFF"/>
                    <w:spacing w:before="163" w:beforeAutospacing="0" w:afterAutospacing="0" w:line="200" w:lineRule="atLeast"/>
                    <w:jc w:val="center"/>
                    <w:rPr>
                      <w:rFonts w:cs="宋体"/>
                      <w:sz w:val="18"/>
                      <w:szCs w:val="18"/>
                      <w:shd w:val="clear" w:color="auto" w:fill="FFFFFF"/>
                    </w:rPr>
                  </w:pPr>
                  <w:r>
                    <w:rPr>
                      <w:rFonts w:cs="宋体" w:hint="eastAsia"/>
                      <w:sz w:val="18"/>
                      <w:szCs w:val="18"/>
                      <w:shd w:val="clear" w:color="auto" w:fill="FFFFFF"/>
                    </w:rPr>
                    <w:t>工程名称</w:t>
                  </w:r>
                </w:p>
              </w:tc>
              <w:tc>
                <w:tcPr>
                  <w:tcW w:w="1276" w:type="dxa"/>
                  <w:shd w:val="clear" w:color="auto" w:fill="auto"/>
                  <w:vAlign w:val="center"/>
                </w:tcPr>
                <w:p w:rsidR="00DB455B" w:rsidRDefault="00E76A08">
                  <w:pPr>
                    <w:pStyle w:val="aff3"/>
                    <w:shd w:val="clear" w:color="auto" w:fill="FFFFFF"/>
                    <w:spacing w:before="163" w:beforeAutospacing="0" w:afterAutospacing="0" w:line="200" w:lineRule="atLeast"/>
                    <w:jc w:val="center"/>
                    <w:rPr>
                      <w:rFonts w:cs="宋体"/>
                      <w:sz w:val="18"/>
                      <w:szCs w:val="18"/>
                      <w:shd w:val="clear" w:color="auto" w:fill="FFFFFF"/>
                    </w:rPr>
                  </w:pPr>
                  <w:r>
                    <w:rPr>
                      <w:rFonts w:cs="宋体" w:hint="eastAsia"/>
                      <w:sz w:val="18"/>
                      <w:szCs w:val="18"/>
                      <w:shd w:val="clear" w:color="auto" w:fill="FFFFFF"/>
                    </w:rPr>
                    <w:t>所在道路</w:t>
                  </w:r>
                </w:p>
              </w:tc>
              <w:tc>
                <w:tcPr>
                  <w:tcW w:w="1559" w:type="dxa"/>
                  <w:shd w:val="clear" w:color="auto" w:fill="auto"/>
                  <w:vAlign w:val="center"/>
                </w:tcPr>
                <w:p w:rsidR="00DB455B" w:rsidRDefault="00E76A08">
                  <w:pPr>
                    <w:pStyle w:val="aff3"/>
                    <w:shd w:val="clear" w:color="auto" w:fill="FFFFFF"/>
                    <w:spacing w:before="163" w:beforeAutospacing="0" w:afterAutospacing="0" w:line="200" w:lineRule="atLeast"/>
                    <w:jc w:val="center"/>
                    <w:rPr>
                      <w:rFonts w:cs="宋体"/>
                      <w:sz w:val="18"/>
                      <w:szCs w:val="18"/>
                      <w:shd w:val="clear" w:color="auto" w:fill="FFFFFF"/>
                    </w:rPr>
                  </w:pPr>
                  <w:r>
                    <w:rPr>
                      <w:rFonts w:cs="宋体" w:hint="eastAsia"/>
                      <w:sz w:val="18"/>
                      <w:szCs w:val="18"/>
                      <w:shd w:val="clear" w:color="auto" w:fill="FFFFFF"/>
                    </w:rPr>
                    <w:t>维修内容</w:t>
                  </w:r>
                </w:p>
              </w:tc>
            </w:tr>
            <w:tr w:rsidR="00DB455B">
              <w:trPr>
                <w:trHeight w:val="307"/>
                <w:tblCellSpacing w:w="0" w:type="dxa"/>
              </w:trPr>
              <w:tc>
                <w:tcPr>
                  <w:tcW w:w="567" w:type="dxa"/>
                  <w:vMerge w:val="restart"/>
                  <w:shd w:val="clear" w:color="auto" w:fill="auto"/>
                  <w:vAlign w:val="center"/>
                </w:tcPr>
                <w:p w:rsidR="00DB455B" w:rsidRDefault="00E76A08">
                  <w:pPr>
                    <w:pStyle w:val="aff3"/>
                    <w:shd w:val="clear" w:color="auto" w:fill="FFFFFF"/>
                    <w:spacing w:before="163" w:beforeAutospacing="0" w:afterAutospacing="0" w:line="200" w:lineRule="atLeast"/>
                    <w:jc w:val="center"/>
                    <w:rPr>
                      <w:rFonts w:cs="宋体"/>
                      <w:sz w:val="18"/>
                      <w:szCs w:val="18"/>
                      <w:shd w:val="clear" w:color="auto" w:fill="FFFFFF"/>
                    </w:rPr>
                  </w:pPr>
                  <w:r>
                    <w:rPr>
                      <w:rFonts w:cs="宋体" w:hint="eastAsia"/>
                      <w:sz w:val="18"/>
                      <w:szCs w:val="18"/>
                      <w:shd w:val="clear" w:color="auto" w:fill="FFFFFF"/>
                    </w:rPr>
                    <w:t>桥梁</w:t>
                  </w:r>
                  <w:r>
                    <w:rPr>
                      <w:rFonts w:cs="宋体" w:hint="eastAsia"/>
                      <w:sz w:val="18"/>
                      <w:szCs w:val="18"/>
                      <w:shd w:val="clear" w:color="auto" w:fill="FFFFFF"/>
                    </w:rPr>
                    <w:t>2</w:t>
                  </w:r>
                  <w:r>
                    <w:rPr>
                      <w:rFonts w:cs="宋体" w:hint="eastAsia"/>
                      <w:sz w:val="18"/>
                      <w:szCs w:val="18"/>
                      <w:shd w:val="clear" w:color="auto" w:fill="FFFFFF"/>
                    </w:rPr>
                    <w:t>标</w:t>
                  </w:r>
                </w:p>
              </w:tc>
              <w:tc>
                <w:tcPr>
                  <w:tcW w:w="2191" w:type="dxa"/>
                  <w:shd w:val="clear" w:color="auto" w:fill="auto"/>
                </w:tcPr>
                <w:p w:rsidR="00DB455B" w:rsidRDefault="00E76A08">
                  <w:pPr>
                    <w:spacing w:before="163"/>
                    <w:jc w:val="center"/>
                    <w:rPr>
                      <w:rFonts w:cs="宋体"/>
                      <w:sz w:val="18"/>
                      <w:szCs w:val="18"/>
                      <w:shd w:val="clear" w:color="auto" w:fill="FFFFFF"/>
                    </w:rPr>
                  </w:pPr>
                  <w:r>
                    <w:rPr>
                      <w:rFonts w:ascii="宋体" w:hAnsi="宋体" w:cs="宋体" w:hint="eastAsia"/>
                      <w:szCs w:val="21"/>
                      <w:shd w:val="clear" w:color="auto" w:fill="FFFFFF"/>
                    </w:rPr>
                    <w:t>翠微路口东天桥</w:t>
                  </w:r>
                </w:p>
              </w:tc>
              <w:tc>
                <w:tcPr>
                  <w:tcW w:w="1276"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21"/>
                      <w:szCs w:val="21"/>
                      <w:shd w:val="clear" w:color="auto" w:fill="FFFFFF"/>
                    </w:rPr>
                    <w:t>复兴路</w:t>
                  </w:r>
                </w:p>
              </w:tc>
              <w:tc>
                <w:tcPr>
                  <w:tcW w:w="1559" w:type="dxa"/>
                  <w:vMerge w:val="restart"/>
                  <w:shd w:val="clear" w:color="auto" w:fill="auto"/>
                  <w:vAlign w:val="center"/>
                </w:tcPr>
                <w:p w:rsidR="00DB455B" w:rsidRDefault="00E76A08">
                  <w:pPr>
                    <w:pStyle w:val="aff3"/>
                    <w:shd w:val="clear" w:color="auto" w:fill="FFFFFF"/>
                    <w:spacing w:before="163" w:beforeAutospacing="0" w:afterAutospacing="0" w:line="200" w:lineRule="atLeast"/>
                    <w:jc w:val="center"/>
                    <w:rPr>
                      <w:rFonts w:cs="宋体"/>
                      <w:sz w:val="18"/>
                      <w:szCs w:val="18"/>
                      <w:shd w:val="clear" w:color="auto" w:fill="FFFFFF"/>
                    </w:rPr>
                  </w:pPr>
                  <w:r>
                    <w:rPr>
                      <w:rFonts w:cs="宋体" w:hint="eastAsia"/>
                      <w:sz w:val="18"/>
                      <w:szCs w:val="18"/>
                      <w:shd w:val="clear" w:color="auto" w:fill="FFFFFF"/>
                    </w:rPr>
                    <w:t>更换桥面铺装；钢构件除锈油饰；更换伸缩缝、栏杆；混凝土构件修补；附属设施</w:t>
                  </w:r>
                  <w:r>
                    <w:rPr>
                      <w:rFonts w:cs="宋体"/>
                      <w:sz w:val="18"/>
                      <w:szCs w:val="18"/>
                      <w:shd w:val="clear" w:color="auto" w:fill="FFFFFF"/>
                    </w:rPr>
                    <w:t>恢复</w:t>
                  </w:r>
                  <w:r>
                    <w:rPr>
                      <w:rFonts w:cs="宋体" w:hint="eastAsia"/>
                      <w:sz w:val="18"/>
                      <w:szCs w:val="18"/>
                      <w:shd w:val="clear" w:color="auto" w:fill="FFFFFF"/>
                    </w:rPr>
                    <w:t>等工作内容（具体详见图纸）。</w:t>
                  </w:r>
                </w:p>
              </w:tc>
            </w:tr>
            <w:tr w:rsidR="00DB455B">
              <w:trPr>
                <w:trHeight w:val="255"/>
                <w:tblCellSpacing w:w="0" w:type="dxa"/>
              </w:trPr>
              <w:tc>
                <w:tcPr>
                  <w:tcW w:w="567" w:type="dxa"/>
                  <w:vMerge/>
                  <w:shd w:val="clear" w:color="auto" w:fill="auto"/>
                  <w:vAlign w:val="center"/>
                </w:tcPr>
                <w:p w:rsidR="00DB455B" w:rsidRDefault="00DB455B">
                  <w:pPr>
                    <w:pStyle w:val="aff3"/>
                    <w:shd w:val="clear" w:color="auto" w:fill="FFFFFF"/>
                    <w:spacing w:before="163" w:beforeAutospacing="0" w:afterAutospacing="0" w:line="200" w:lineRule="atLeast"/>
                    <w:jc w:val="center"/>
                    <w:rPr>
                      <w:rFonts w:cs="宋体"/>
                      <w:sz w:val="18"/>
                      <w:szCs w:val="18"/>
                      <w:shd w:val="clear" w:color="auto" w:fill="FFFFFF"/>
                    </w:rPr>
                  </w:pPr>
                </w:p>
              </w:tc>
              <w:tc>
                <w:tcPr>
                  <w:tcW w:w="2191" w:type="dxa"/>
                  <w:shd w:val="clear" w:color="auto" w:fill="auto"/>
                </w:tcPr>
                <w:p w:rsidR="00DB455B" w:rsidRDefault="00E76A08">
                  <w:pPr>
                    <w:spacing w:before="163"/>
                    <w:jc w:val="center"/>
                    <w:rPr>
                      <w:sz w:val="18"/>
                      <w:szCs w:val="18"/>
                    </w:rPr>
                  </w:pPr>
                  <w:r>
                    <w:rPr>
                      <w:rFonts w:ascii="宋体" w:hAnsi="宋体" w:cs="宋体" w:hint="eastAsia"/>
                      <w:szCs w:val="21"/>
                      <w:shd w:val="clear" w:color="auto" w:fill="FFFFFF"/>
                    </w:rPr>
                    <w:t>木樨地南跨河桥</w:t>
                  </w:r>
                </w:p>
              </w:tc>
              <w:tc>
                <w:tcPr>
                  <w:tcW w:w="1276"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21"/>
                      <w:szCs w:val="21"/>
                      <w:shd w:val="clear" w:color="auto" w:fill="FFFFFF"/>
                    </w:rPr>
                    <w:t>复兴路</w:t>
                  </w:r>
                </w:p>
              </w:tc>
              <w:tc>
                <w:tcPr>
                  <w:tcW w:w="1559" w:type="dxa"/>
                  <w:vMerge/>
                  <w:shd w:val="clear" w:color="auto" w:fill="auto"/>
                  <w:vAlign w:val="center"/>
                </w:tcPr>
                <w:p w:rsidR="00DB455B" w:rsidRDefault="00DB455B">
                  <w:pPr>
                    <w:pStyle w:val="aff3"/>
                    <w:shd w:val="clear" w:color="auto" w:fill="FFFFFF"/>
                    <w:spacing w:before="163" w:beforeAutospacing="0" w:afterAutospacing="0" w:line="200" w:lineRule="atLeast"/>
                    <w:jc w:val="center"/>
                    <w:rPr>
                      <w:rFonts w:cs="宋体"/>
                      <w:sz w:val="18"/>
                      <w:szCs w:val="18"/>
                      <w:shd w:val="clear" w:color="auto" w:fill="FFFFFF"/>
                    </w:rPr>
                  </w:pPr>
                </w:p>
              </w:tc>
            </w:tr>
            <w:tr w:rsidR="00DB455B">
              <w:trPr>
                <w:trHeight w:val="397"/>
                <w:tblCellSpacing w:w="0" w:type="dxa"/>
              </w:trPr>
              <w:tc>
                <w:tcPr>
                  <w:tcW w:w="567" w:type="dxa"/>
                  <w:vMerge/>
                  <w:shd w:val="clear" w:color="auto" w:fill="auto"/>
                  <w:vAlign w:val="center"/>
                </w:tcPr>
                <w:p w:rsidR="00DB455B" w:rsidRDefault="00DB455B">
                  <w:pPr>
                    <w:pStyle w:val="aff3"/>
                    <w:shd w:val="clear" w:color="auto" w:fill="FFFFFF"/>
                    <w:spacing w:before="163" w:beforeAutospacing="0" w:afterAutospacing="0" w:line="200" w:lineRule="atLeast"/>
                    <w:jc w:val="center"/>
                    <w:rPr>
                      <w:rFonts w:cs="宋体"/>
                      <w:sz w:val="18"/>
                      <w:szCs w:val="18"/>
                      <w:shd w:val="clear" w:color="auto" w:fill="FFFFFF"/>
                    </w:rPr>
                  </w:pPr>
                </w:p>
              </w:tc>
              <w:tc>
                <w:tcPr>
                  <w:tcW w:w="2191" w:type="dxa"/>
                  <w:shd w:val="clear" w:color="auto" w:fill="auto"/>
                </w:tcPr>
                <w:p w:rsidR="00DB455B" w:rsidRDefault="00E76A08">
                  <w:pPr>
                    <w:spacing w:before="163"/>
                    <w:jc w:val="center"/>
                    <w:rPr>
                      <w:sz w:val="18"/>
                      <w:szCs w:val="18"/>
                    </w:rPr>
                  </w:pPr>
                  <w:r>
                    <w:rPr>
                      <w:rFonts w:ascii="宋体" w:hAnsi="宋体" w:cs="宋体" w:hint="eastAsia"/>
                      <w:szCs w:val="21"/>
                      <w:shd w:val="clear" w:color="auto" w:fill="FFFFFF"/>
                    </w:rPr>
                    <w:t>翠微路口西天桥</w:t>
                  </w:r>
                </w:p>
              </w:tc>
              <w:tc>
                <w:tcPr>
                  <w:tcW w:w="1276"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21"/>
                      <w:szCs w:val="21"/>
                      <w:shd w:val="clear" w:color="auto" w:fill="FFFFFF"/>
                    </w:rPr>
                    <w:t>复兴路</w:t>
                  </w:r>
                </w:p>
              </w:tc>
              <w:tc>
                <w:tcPr>
                  <w:tcW w:w="1559" w:type="dxa"/>
                  <w:vMerge/>
                  <w:shd w:val="clear" w:color="auto" w:fill="auto"/>
                  <w:vAlign w:val="center"/>
                </w:tcPr>
                <w:p w:rsidR="00DB455B" w:rsidRDefault="00DB455B">
                  <w:pPr>
                    <w:pStyle w:val="aff3"/>
                    <w:shd w:val="clear" w:color="auto" w:fill="FFFFFF"/>
                    <w:spacing w:before="163" w:beforeAutospacing="0" w:afterAutospacing="0" w:line="200" w:lineRule="atLeast"/>
                    <w:jc w:val="center"/>
                    <w:rPr>
                      <w:rFonts w:cs="宋体"/>
                      <w:sz w:val="18"/>
                      <w:szCs w:val="18"/>
                      <w:shd w:val="clear" w:color="auto" w:fill="FFFFFF"/>
                    </w:rPr>
                  </w:pPr>
                </w:p>
              </w:tc>
            </w:tr>
            <w:tr w:rsidR="00DB455B">
              <w:trPr>
                <w:trHeight w:val="397"/>
                <w:tblCellSpacing w:w="0" w:type="dxa"/>
              </w:trPr>
              <w:tc>
                <w:tcPr>
                  <w:tcW w:w="567" w:type="dxa"/>
                  <w:vMerge/>
                  <w:shd w:val="clear" w:color="auto" w:fill="auto"/>
                  <w:vAlign w:val="center"/>
                </w:tcPr>
                <w:p w:rsidR="00DB455B" w:rsidRDefault="00DB455B">
                  <w:pPr>
                    <w:pStyle w:val="aff3"/>
                    <w:shd w:val="clear" w:color="auto" w:fill="FFFFFF"/>
                    <w:spacing w:before="163" w:beforeAutospacing="0" w:afterAutospacing="0" w:line="200" w:lineRule="atLeast"/>
                    <w:jc w:val="center"/>
                    <w:rPr>
                      <w:rFonts w:cs="宋体"/>
                      <w:sz w:val="18"/>
                      <w:szCs w:val="18"/>
                      <w:shd w:val="clear" w:color="auto" w:fill="FFFFFF"/>
                    </w:rPr>
                  </w:pPr>
                </w:p>
              </w:tc>
              <w:tc>
                <w:tcPr>
                  <w:tcW w:w="2191" w:type="dxa"/>
                  <w:shd w:val="clear" w:color="auto" w:fill="auto"/>
                </w:tcPr>
                <w:p w:rsidR="00DB455B" w:rsidRDefault="00E76A08">
                  <w:pPr>
                    <w:spacing w:before="163"/>
                    <w:jc w:val="center"/>
                    <w:rPr>
                      <w:rFonts w:ascii="宋体" w:hAnsi="宋体" w:cs="宋体"/>
                      <w:sz w:val="18"/>
                      <w:szCs w:val="18"/>
                      <w:shd w:val="clear" w:color="auto" w:fill="FFFFFF"/>
                    </w:rPr>
                  </w:pPr>
                  <w:r>
                    <w:rPr>
                      <w:rFonts w:ascii="宋体" w:hAnsi="宋体" w:cs="宋体" w:hint="eastAsia"/>
                      <w:szCs w:val="21"/>
                      <w:shd w:val="clear" w:color="auto" w:fill="FFFFFF"/>
                    </w:rPr>
                    <w:t>城乡贸易中心天桥</w:t>
                  </w:r>
                </w:p>
              </w:tc>
              <w:tc>
                <w:tcPr>
                  <w:tcW w:w="1276"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21"/>
                      <w:szCs w:val="21"/>
                      <w:shd w:val="clear" w:color="auto" w:fill="FFFFFF"/>
                    </w:rPr>
                    <w:t>复兴路</w:t>
                  </w:r>
                </w:p>
              </w:tc>
              <w:tc>
                <w:tcPr>
                  <w:tcW w:w="1559" w:type="dxa"/>
                  <w:vMerge/>
                  <w:shd w:val="clear" w:color="auto" w:fill="auto"/>
                  <w:vAlign w:val="center"/>
                </w:tcPr>
                <w:p w:rsidR="00DB455B" w:rsidRDefault="00DB455B">
                  <w:pPr>
                    <w:pStyle w:val="aff3"/>
                    <w:shd w:val="clear" w:color="auto" w:fill="FFFFFF"/>
                    <w:spacing w:before="163" w:beforeAutospacing="0" w:afterAutospacing="0" w:line="200" w:lineRule="atLeast"/>
                    <w:jc w:val="center"/>
                    <w:rPr>
                      <w:rFonts w:cs="宋体"/>
                      <w:sz w:val="18"/>
                      <w:szCs w:val="18"/>
                      <w:shd w:val="clear" w:color="auto" w:fill="FFFFFF"/>
                    </w:rPr>
                  </w:pPr>
                </w:p>
              </w:tc>
            </w:tr>
            <w:tr w:rsidR="00DB455B">
              <w:trPr>
                <w:trHeight w:val="397"/>
                <w:tblCellSpacing w:w="0" w:type="dxa"/>
              </w:trPr>
              <w:tc>
                <w:tcPr>
                  <w:tcW w:w="567" w:type="dxa"/>
                  <w:vMerge/>
                  <w:shd w:val="clear" w:color="auto" w:fill="auto"/>
                  <w:vAlign w:val="center"/>
                </w:tcPr>
                <w:p w:rsidR="00DB455B" w:rsidRDefault="00DB455B">
                  <w:pPr>
                    <w:pStyle w:val="aff3"/>
                    <w:shd w:val="clear" w:color="auto" w:fill="FFFFFF"/>
                    <w:spacing w:before="163" w:beforeAutospacing="0" w:afterAutospacing="0" w:line="200" w:lineRule="atLeast"/>
                    <w:jc w:val="center"/>
                    <w:rPr>
                      <w:rFonts w:cs="宋体"/>
                      <w:sz w:val="18"/>
                      <w:szCs w:val="18"/>
                      <w:shd w:val="clear" w:color="auto" w:fill="FFFFFF"/>
                    </w:rPr>
                  </w:pPr>
                </w:p>
              </w:tc>
              <w:tc>
                <w:tcPr>
                  <w:tcW w:w="2191" w:type="dxa"/>
                  <w:shd w:val="clear" w:color="auto" w:fill="auto"/>
                </w:tcPr>
                <w:p w:rsidR="00DB455B" w:rsidRDefault="00E76A08">
                  <w:pPr>
                    <w:spacing w:before="163"/>
                    <w:jc w:val="center"/>
                    <w:rPr>
                      <w:rFonts w:ascii="宋体" w:hAnsi="宋体" w:cs="宋体"/>
                      <w:sz w:val="18"/>
                      <w:szCs w:val="18"/>
                      <w:shd w:val="clear" w:color="auto" w:fill="FFFFFF"/>
                    </w:rPr>
                  </w:pPr>
                  <w:r>
                    <w:rPr>
                      <w:rFonts w:ascii="宋体" w:hAnsi="宋体" w:cs="宋体" w:hint="eastAsia"/>
                      <w:szCs w:val="21"/>
                      <w:shd w:val="clear" w:color="auto" w:fill="FFFFFF"/>
                    </w:rPr>
                    <w:t>北蜂窝路北口天桥</w:t>
                  </w:r>
                </w:p>
              </w:tc>
              <w:tc>
                <w:tcPr>
                  <w:tcW w:w="1276"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21"/>
                      <w:szCs w:val="21"/>
                      <w:shd w:val="clear" w:color="auto" w:fill="FFFFFF"/>
                    </w:rPr>
                    <w:t>复兴路</w:t>
                  </w:r>
                </w:p>
              </w:tc>
              <w:tc>
                <w:tcPr>
                  <w:tcW w:w="1559" w:type="dxa"/>
                  <w:vMerge/>
                  <w:shd w:val="clear" w:color="auto" w:fill="auto"/>
                  <w:vAlign w:val="center"/>
                </w:tcPr>
                <w:p w:rsidR="00DB455B" w:rsidRDefault="00DB455B">
                  <w:pPr>
                    <w:pStyle w:val="aff3"/>
                    <w:shd w:val="clear" w:color="auto" w:fill="FFFFFF"/>
                    <w:spacing w:before="163" w:beforeAutospacing="0" w:afterAutospacing="0" w:line="200" w:lineRule="atLeast"/>
                    <w:jc w:val="center"/>
                    <w:rPr>
                      <w:rFonts w:cs="宋体"/>
                      <w:sz w:val="18"/>
                      <w:szCs w:val="18"/>
                      <w:shd w:val="clear" w:color="auto" w:fill="FFFFFF"/>
                    </w:rPr>
                  </w:pPr>
                </w:p>
              </w:tc>
            </w:tr>
            <w:tr w:rsidR="00DB455B">
              <w:trPr>
                <w:trHeight w:val="397"/>
                <w:tblCellSpacing w:w="0" w:type="dxa"/>
              </w:trPr>
              <w:tc>
                <w:tcPr>
                  <w:tcW w:w="567" w:type="dxa"/>
                  <w:vMerge/>
                  <w:shd w:val="clear" w:color="auto" w:fill="auto"/>
                  <w:vAlign w:val="center"/>
                </w:tcPr>
                <w:p w:rsidR="00DB455B" w:rsidRDefault="00DB455B">
                  <w:pPr>
                    <w:pStyle w:val="aff3"/>
                    <w:shd w:val="clear" w:color="auto" w:fill="FFFFFF"/>
                    <w:spacing w:before="163" w:beforeAutospacing="0" w:afterAutospacing="0" w:line="200" w:lineRule="atLeast"/>
                    <w:jc w:val="center"/>
                    <w:rPr>
                      <w:rFonts w:cs="宋体"/>
                      <w:sz w:val="18"/>
                      <w:szCs w:val="18"/>
                      <w:shd w:val="clear" w:color="auto" w:fill="FFFFFF"/>
                    </w:rPr>
                  </w:pPr>
                </w:p>
              </w:tc>
              <w:tc>
                <w:tcPr>
                  <w:tcW w:w="2191" w:type="dxa"/>
                  <w:shd w:val="clear" w:color="auto" w:fill="auto"/>
                </w:tcPr>
                <w:p w:rsidR="00DB455B" w:rsidRDefault="00E76A08">
                  <w:pPr>
                    <w:spacing w:before="163"/>
                    <w:jc w:val="center"/>
                    <w:rPr>
                      <w:rFonts w:ascii="宋体" w:hAnsi="宋体" w:cs="宋体"/>
                      <w:sz w:val="18"/>
                      <w:szCs w:val="18"/>
                      <w:shd w:val="clear" w:color="auto" w:fill="FFFFFF"/>
                    </w:rPr>
                  </w:pPr>
                  <w:r>
                    <w:rPr>
                      <w:rFonts w:ascii="宋体" w:hAnsi="宋体" w:cs="宋体" w:hint="eastAsia"/>
                      <w:szCs w:val="21"/>
                      <w:shd w:val="clear" w:color="auto" w:fill="FFFFFF"/>
                    </w:rPr>
                    <w:t>东翠路口东天桥</w:t>
                  </w:r>
                </w:p>
              </w:tc>
              <w:tc>
                <w:tcPr>
                  <w:tcW w:w="1276"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21"/>
                      <w:szCs w:val="21"/>
                      <w:shd w:val="clear" w:color="auto" w:fill="FFFFFF"/>
                    </w:rPr>
                    <w:t>复兴路</w:t>
                  </w:r>
                </w:p>
              </w:tc>
              <w:tc>
                <w:tcPr>
                  <w:tcW w:w="1559" w:type="dxa"/>
                  <w:vMerge/>
                  <w:shd w:val="clear" w:color="auto" w:fill="auto"/>
                  <w:vAlign w:val="center"/>
                </w:tcPr>
                <w:p w:rsidR="00DB455B" w:rsidRDefault="00DB455B">
                  <w:pPr>
                    <w:pStyle w:val="aff3"/>
                    <w:shd w:val="clear" w:color="auto" w:fill="FFFFFF"/>
                    <w:spacing w:before="163" w:beforeAutospacing="0" w:afterAutospacing="0" w:line="200" w:lineRule="atLeast"/>
                    <w:jc w:val="center"/>
                    <w:rPr>
                      <w:rFonts w:cs="宋体"/>
                      <w:sz w:val="18"/>
                      <w:szCs w:val="18"/>
                      <w:shd w:val="clear" w:color="auto" w:fill="FFFFFF"/>
                    </w:rPr>
                  </w:pPr>
                </w:p>
              </w:tc>
            </w:tr>
            <w:tr w:rsidR="00DB455B">
              <w:trPr>
                <w:trHeight w:val="397"/>
                <w:tblCellSpacing w:w="0" w:type="dxa"/>
              </w:trPr>
              <w:tc>
                <w:tcPr>
                  <w:tcW w:w="567" w:type="dxa"/>
                  <w:vMerge/>
                  <w:shd w:val="clear" w:color="auto" w:fill="auto"/>
                  <w:vAlign w:val="center"/>
                </w:tcPr>
                <w:p w:rsidR="00DB455B" w:rsidRDefault="00DB455B">
                  <w:pPr>
                    <w:pStyle w:val="aff3"/>
                    <w:shd w:val="clear" w:color="auto" w:fill="FFFFFF"/>
                    <w:spacing w:before="163" w:beforeAutospacing="0" w:afterAutospacing="0" w:line="200" w:lineRule="atLeast"/>
                    <w:jc w:val="center"/>
                    <w:rPr>
                      <w:rFonts w:cs="宋体"/>
                      <w:sz w:val="18"/>
                      <w:szCs w:val="18"/>
                      <w:shd w:val="clear" w:color="auto" w:fill="FFFFFF"/>
                    </w:rPr>
                  </w:pPr>
                </w:p>
              </w:tc>
              <w:tc>
                <w:tcPr>
                  <w:tcW w:w="2191" w:type="dxa"/>
                  <w:shd w:val="clear" w:color="auto" w:fill="auto"/>
                </w:tcPr>
                <w:p w:rsidR="00DB455B" w:rsidRDefault="00E76A08">
                  <w:pPr>
                    <w:spacing w:before="163"/>
                    <w:jc w:val="center"/>
                    <w:rPr>
                      <w:rFonts w:ascii="宋体" w:hAnsi="宋体" w:cs="宋体"/>
                      <w:sz w:val="18"/>
                      <w:szCs w:val="18"/>
                      <w:shd w:val="clear" w:color="auto" w:fill="FFFFFF"/>
                    </w:rPr>
                  </w:pPr>
                  <w:r>
                    <w:rPr>
                      <w:rFonts w:ascii="宋体" w:hAnsi="宋体" w:cs="宋体" w:hint="eastAsia"/>
                      <w:szCs w:val="21"/>
                      <w:shd w:val="clear" w:color="auto" w:fill="FFFFFF"/>
                    </w:rPr>
                    <w:t>复兴门立交桥</w:t>
                  </w:r>
                </w:p>
              </w:tc>
              <w:tc>
                <w:tcPr>
                  <w:tcW w:w="1276"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21"/>
                      <w:szCs w:val="21"/>
                      <w:shd w:val="clear" w:color="auto" w:fill="FFFFFF"/>
                    </w:rPr>
                    <w:t>复外大街</w:t>
                  </w:r>
                </w:p>
              </w:tc>
              <w:tc>
                <w:tcPr>
                  <w:tcW w:w="1559" w:type="dxa"/>
                  <w:vMerge/>
                  <w:shd w:val="clear" w:color="auto" w:fill="auto"/>
                  <w:vAlign w:val="center"/>
                </w:tcPr>
                <w:p w:rsidR="00DB455B" w:rsidRDefault="00DB455B">
                  <w:pPr>
                    <w:pStyle w:val="aff3"/>
                    <w:shd w:val="clear" w:color="auto" w:fill="FFFFFF"/>
                    <w:spacing w:before="163" w:beforeAutospacing="0" w:afterAutospacing="0" w:line="200" w:lineRule="atLeast"/>
                    <w:jc w:val="center"/>
                    <w:rPr>
                      <w:rFonts w:cs="宋体"/>
                      <w:sz w:val="18"/>
                      <w:szCs w:val="18"/>
                      <w:shd w:val="clear" w:color="auto" w:fill="FFFFFF"/>
                    </w:rPr>
                  </w:pPr>
                </w:p>
              </w:tc>
            </w:tr>
            <w:tr w:rsidR="00DB455B">
              <w:trPr>
                <w:trHeight w:val="397"/>
                <w:tblCellSpacing w:w="0" w:type="dxa"/>
              </w:trPr>
              <w:tc>
                <w:tcPr>
                  <w:tcW w:w="567" w:type="dxa"/>
                  <w:vMerge/>
                  <w:shd w:val="clear" w:color="auto" w:fill="auto"/>
                  <w:vAlign w:val="center"/>
                </w:tcPr>
                <w:p w:rsidR="00DB455B" w:rsidRDefault="00DB455B">
                  <w:pPr>
                    <w:pStyle w:val="aff3"/>
                    <w:shd w:val="clear" w:color="auto" w:fill="FFFFFF"/>
                    <w:spacing w:before="163" w:beforeAutospacing="0" w:afterAutospacing="0" w:line="200" w:lineRule="atLeast"/>
                    <w:jc w:val="center"/>
                    <w:rPr>
                      <w:rFonts w:cs="宋体"/>
                      <w:sz w:val="18"/>
                      <w:szCs w:val="18"/>
                      <w:shd w:val="clear" w:color="auto" w:fill="FFFFFF"/>
                    </w:rPr>
                  </w:pPr>
                </w:p>
              </w:tc>
              <w:tc>
                <w:tcPr>
                  <w:tcW w:w="2191" w:type="dxa"/>
                  <w:shd w:val="clear" w:color="auto" w:fill="auto"/>
                </w:tcPr>
                <w:p w:rsidR="00DB455B" w:rsidRDefault="00E76A08">
                  <w:pPr>
                    <w:spacing w:before="163"/>
                    <w:jc w:val="center"/>
                    <w:rPr>
                      <w:rFonts w:ascii="宋体" w:hAnsi="宋体" w:cs="宋体"/>
                      <w:sz w:val="18"/>
                      <w:szCs w:val="18"/>
                      <w:shd w:val="clear" w:color="auto" w:fill="FFFFFF"/>
                    </w:rPr>
                  </w:pPr>
                  <w:r>
                    <w:rPr>
                      <w:rFonts w:ascii="宋体" w:hAnsi="宋体" w:cs="宋体" w:hint="eastAsia"/>
                      <w:szCs w:val="21"/>
                      <w:shd w:val="clear" w:color="auto" w:fill="FFFFFF"/>
                    </w:rPr>
                    <w:t>红桥市场天桥</w:t>
                  </w:r>
                </w:p>
              </w:tc>
              <w:tc>
                <w:tcPr>
                  <w:tcW w:w="1276"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21"/>
                      <w:szCs w:val="21"/>
                      <w:shd w:val="clear" w:color="auto" w:fill="FFFFFF"/>
                    </w:rPr>
                    <w:t>崇文门外大街</w:t>
                  </w:r>
                </w:p>
              </w:tc>
              <w:tc>
                <w:tcPr>
                  <w:tcW w:w="1559" w:type="dxa"/>
                  <w:vMerge/>
                  <w:shd w:val="clear" w:color="auto" w:fill="auto"/>
                  <w:vAlign w:val="center"/>
                </w:tcPr>
                <w:p w:rsidR="00DB455B" w:rsidRDefault="00DB455B">
                  <w:pPr>
                    <w:pStyle w:val="aff3"/>
                    <w:shd w:val="clear" w:color="auto" w:fill="FFFFFF"/>
                    <w:spacing w:before="163" w:beforeAutospacing="0" w:afterAutospacing="0" w:line="200" w:lineRule="atLeast"/>
                    <w:jc w:val="center"/>
                    <w:rPr>
                      <w:rFonts w:cs="宋体"/>
                      <w:sz w:val="18"/>
                      <w:szCs w:val="18"/>
                      <w:shd w:val="clear" w:color="auto" w:fill="FFFFFF"/>
                    </w:rPr>
                  </w:pPr>
                </w:p>
              </w:tc>
            </w:tr>
          </w:tbl>
          <w:p w:rsidR="00DB455B" w:rsidRDefault="00DB455B">
            <w:pPr>
              <w:widowControl/>
              <w:spacing w:beforeLines="0"/>
              <w:rPr>
                <w:rFonts w:ascii="宋体" w:hAnsi="宋体" w:cs="宋体"/>
                <w:kern w:val="0"/>
              </w:rPr>
            </w:pPr>
          </w:p>
        </w:tc>
      </w:tr>
      <w:tr w:rsidR="00DB455B">
        <w:trPr>
          <w:trHeight w:val="417"/>
          <w:jc w:val="center"/>
        </w:trPr>
        <w:tc>
          <w:tcPr>
            <w:tcW w:w="960" w:type="dxa"/>
            <w:tcBorders>
              <w:top w:val="single" w:sz="8" w:space="0" w:color="auto"/>
              <w:left w:val="single" w:sz="12"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lastRenderedPageBreak/>
              <w:t>1.2.1</w:t>
            </w:r>
          </w:p>
        </w:tc>
        <w:tc>
          <w:tcPr>
            <w:tcW w:w="1738" w:type="dxa"/>
            <w:tcBorders>
              <w:top w:val="single" w:sz="8" w:space="0" w:color="auto"/>
              <w:left w:val="single" w:sz="8"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资金来源</w:t>
            </w:r>
          </w:p>
        </w:tc>
        <w:tc>
          <w:tcPr>
            <w:tcW w:w="6358" w:type="dxa"/>
            <w:tcBorders>
              <w:top w:val="single" w:sz="8" w:space="0" w:color="auto"/>
              <w:left w:val="single" w:sz="8" w:space="0" w:color="auto"/>
              <w:bottom w:val="single" w:sz="8" w:space="0" w:color="auto"/>
              <w:right w:val="single" w:sz="12" w:space="0" w:color="auto"/>
            </w:tcBorders>
            <w:vAlign w:val="center"/>
          </w:tcPr>
          <w:p w:rsidR="00DB455B" w:rsidRDefault="00E76A08">
            <w:pPr>
              <w:autoSpaceDE w:val="0"/>
              <w:autoSpaceDN w:val="0"/>
              <w:snapToGrid w:val="0"/>
              <w:spacing w:beforeLines="0" w:line="288" w:lineRule="auto"/>
              <w:ind w:firstLineChars="50" w:firstLine="105"/>
              <w:rPr>
                <w:kern w:val="0"/>
              </w:rPr>
            </w:pPr>
            <w:r>
              <w:rPr>
                <w:kern w:val="0"/>
              </w:rPr>
              <w:t>市财政拨款</w:t>
            </w:r>
          </w:p>
        </w:tc>
      </w:tr>
      <w:tr w:rsidR="00DB455B">
        <w:trPr>
          <w:trHeight w:val="417"/>
          <w:jc w:val="center"/>
        </w:trPr>
        <w:tc>
          <w:tcPr>
            <w:tcW w:w="960" w:type="dxa"/>
            <w:tcBorders>
              <w:top w:val="single" w:sz="8" w:space="0" w:color="auto"/>
              <w:left w:val="single" w:sz="12"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1.2.2</w:t>
            </w:r>
          </w:p>
        </w:tc>
        <w:tc>
          <w:tcPr>
            <w:tcW w:w="1738" w:type="dxa"/>
            <w:tcBorders>
              <w:top w:val="single" w:sz="8" w:space="0" w:color="auto"/>
              <w:left w:val="single" w:sz="8"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出资比例</w:t>
            </w:r>
          </w:p>
        </w:tc>
        <w:tc>
          <w:tcPr>
            <w:tcW w:w="6358" w:type="dxa"/>
            <w:tcBorders>
              <w:top w:val="single" w:sz="8" w:space="0" w:color="auto"/>
              <w:left w:val="single" w:sz="8" w:space="0" w:color="auto"/>
              <w:bottom w:val="single" w:sz="8" w:space="0" w:color="auto"/>
              <w:right w:val="single" w:sz="12" w:space="0" w:color="auto"/>
            </w:tcBorders>
            <w:vAlign w:val="center"/>
          </w:tcPr>
          <w:p w:rsidR="00DB455B" w:rsidRDefault="00E76A08">
            <w:pPr>
              <w:autoSpaceDE w:val="0"/>
              <w:autoSpaceDN w:val="0"/>
              <w:snapToGrid w:val="0"/>
              <w:spacing w:beforeLines="0" w:line="288" w:lineRule="auto"/>
              <w:ind w:firstLineChars="50" w:firstLine="105"/>
              <w:rPr>
                <w:kern w:val="0"/>
              </w:rPr>
            </w:pPr>
            <w:r>
              <w:rPr>
                <w:kern w:val="0"/>
              </w:rPr>
              <w:t>全额出资</w:t>
            </w:r>
          </w:p>
        </w:tc>
      </w:tr>
      <w:tr w:rsidR="00DB455B">
        <w:trPr>
          <w:trHeight w:val="417"/>
          <w:jc w:val="center"/>
        </w:trPr>
        <w:tc>
          <w:tcPr>
            <w:tcW w:w="960" w:type="dxa"/>
            <w:tcBorders>
              <w:top w:val="single" w:sz="8" w:space="0" w:color="auto"/>
              <w:left w:val="single" w:sz="12"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1.2.3</w:t>
            </w:r>
          </w:p>
        </w:tc>
        <w:tc>
          <w:tcPr>
            <w:tcW w:w="1738" w:type="dxa"/>
            <w:tcBorders>
              <w:top w:val="single" w:sz="8" w:space="0" w:color="auto"/>
              <w:left w:val="single" w:sz="8"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资金落实情况</w:t>
            </w:r>
          </w:p>
        </w:tc>
        <w:tc>
          <w:tcPr>
            <w:tcW w:w="6358" w:type="dxa"/>
            <w:tcBorders>
              <w:top w:val="single" w:sz="8" w:space="0" w:color="auto"/>
              <w:left w:val="single" w:sz="8" w:space="0" w:color="auto"/>
              <w:bottom w:val="single" w:sz="8" w:space="0" w:color="auto"/>
              <w:right w:val="single" w:sz="12" w:space="0" w:color="auto"/>
            </w:tcBorders>
            <w:vAlign w:val="center"/>
          </w:tcPr>
          <w:p w:rsidR="00DB455B" w:rsidRDefault="00E76A08">
            <w:pPr>
              <w:autoSpaceDE w:val="0"/>
              <w:autoSpaceDN w:val="0"/>
              <w:snapToGrid w:val="0"/>
              <w:spacing w:beforeLines="0" w:line="288" w:lineRule="auto"/>
              <w:ind w:firstLineChars="50" w:firstLine="105"/>
              <w:rPr>
                <w:kern w:val="0"/>
              </w:rPr>
            </w:pPr>
            <w:r>
              <w:rPr>
                <w:kern w:val="0"/>
              </w:rPr>
              <w:t>已落实</w:t>
            </w:r>
          </w:p>
        </w:tc>
      </w:tr>
      <w:tr w:rsidR="00DB455B">
        <w:trPr>
          <w:trHeight w:val="412"/>
          <w:jc w:val="center"/>
        </w:trPr>
        <w:tc>
          <w:tcPr>
            <w:tcW w:w="960" w:type="dxa"/>
            <w:tcBorders>
              <w:top w:val="single" w:sz="8" w:space="0" w:color="auto"/>
              <w:left w:val="single" w:sz="12"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1.3.1</w:t>
            </w:r>
          </w:p>
        </w:tc>
        <w:tc>
          <w:tcPr>
            <w:tcW w:w="1738" w:type="dxa"/>
            <w:tcBorders>
              <w:top w:val="single" w:sz="8" w:space="0" w:color="auto"/>
              <w:left w:val="single" w:sz="8"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招标范围</w:t>
            </w:r>
          </w:p>
        </w:tc>
        <w:tc>
          <w:tcPr>
            <w:tcW w:w="6358" w:type="dxa"/>
            <w:tcBorders>
              <w:top w:val="single" w:sz="8" w:space="0" w:color="auto"/>
              <w:left w:val="single" w:sz="8" w:space="0" w:color="auto"/>
              <w:bottom w:val="single" w:sz="8" w:space="0" w:color="auto"/>
              <w:right w:val="single" w:sz="12" w:space="0" w:color="auto"/>
            </w:tcBorders>
            <w:vAlign w:val="center"/>
          </w:tcPr>
          <w:p w:rsidR="00DB455B" w:rsidRDefault="00E76A08">
            <w:pPr>
              <w:autoSpaceDE w:val="0"/>
              <w:autoSpaceDN w:val="0"/>
              <w:adjustRightInd w:val="0"/>
              <w:snapToGrid w:val="0"/>
              <w:spacing w:beforeLines="0" w:line="288" w:lineRule="auto"/>
              <w:ind w:leftChars="50" w:left="105"/>
              <w:rPr>
                <w:kern w:val="0"/>
              </w:rPr>
            </w:pPr>
            <w:r>
              <w:rPr>
                <w:kern w:val="0"/>
              </w:rPr>
              <w:t>图纸设计范围内全部工作</w:t>
            </w:r>
          </w:p>
        </w:tc>
      </w:tr>
      <w:tr w:rsidR="00DB455B">
        <w:trPr>
          <w:trHeight w:val="1152"/>
          <w:jc w:val="center"/>
        </w:trPr>
        <w:tc>
          <w:tcPr>
            <w:tcW w:w="960" w:type="dxa"/>
            <w:tcBorders>
              <w:top w:val="single" w:sz="8" w:space="0" w:color="auto"/>
              <w:left w:val="single" w:sz="12"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left"/>
              <w:rPr>
                <w:kern w:val="0"/>
              </w:rPr>
            </w:pPr>
            <w:r>
              <w:rPr>
                <w:kern w:val="0"/>
              </w:rPr>
              <w:t>1.3.2</w:t>
            </w:r>
          </w:p>
        </w:tc>
        <w:tc>
          <w:tcPr>
            <w:tcW w:w="1738" w:type="dxa"/>
            <w:tcBorders>
              <w:top w:val="single" w:sz="8" w:space="0" w:color="auto"/>
              <w:left w:val="single" w:sz="8"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left"/>
              <w:rPr>
                <w:kern w:val="0"/>
              </w:rPr>
            </w:pPr>
            <w:r>
              <w:rPr>
                <w:kern w:val="0"/>
              </w:rPr>
              <w:t>计划工期</w:t>
            </w:r>
          </w:p>
        </w:tc>
        <w:tc>
          <w:tcPr>
            <w:tcW w:w="6358" w:type="dxa"/>
            <w:tcBorders>
              <w:top w:val="single" w:sz="8" w:space="0" w:color="auto"/>
              <w:left w:val="single" w:sz="8" w:space="0" w:color="auto"/>
              <w:bottom w:val="single" w:sz="8" w:space="0" w:color="auto"/>
              <w:right w:val="single" w:sz="12" w:space="0" w:color="auto"/>
            </w:tcBorders>
            <w:vAlign w:val="center"/>
          </w:tcPr>
          <w:p w:rsidR="00DB455B" w:rsidRDefault="00E76A08">
            <w:pPr>
              <w:widowControl/>
              <w:snapToGrid w:val="0"/>
              <w:spacing w:beforeLines="0" w:line="288" w:lineRule="auto"/>
              <w:ind w:firstLineChars="50" w:firstLine="105"/>
              <w:jc w:val="left"/>
            </w:pPr>
            <w:r>
              <w:rPr>
                <w:rFonts w:hint="eastAsia"/>
              </w:rPr>
              <w:t xml:space="preserve">   </w:t>
            </w:r>
            <w:r>
              <w:rPr>
                <w:rFonts w:ascii="宋体" w:hAnsi="宋体" w:cs="宋体" w:hint="eastAsia"/>
                <w:szCs w:val="21"/>
                <w:shd w:val="clear" w:color="auto" w:fill="FFFFFF"/>
              </w:rPr>
              <w:t>翠微路口东天桥</w:t>
            </w:r>
            <w:r>
              <w:rPr>
                <w:rFonts w:ascii="宋体" w:hAnsi="宋体" w:cs="宋体" w:hint="eastAsia"/>
                <w:kern w:val="0"/>
              </w:rPr>
              <w:t>、</w:t>
            </w:r>
            <w:r>
              <w:rPr>
                <w:rFonts w:ascii="宋体" w:hAnsi="宋体" w:cs="宋体" w:hint="eastAsia"/>
                <w:szCs w:val="21"/>
                <w:shd w:val="clear" w:color="auto" w:fill="FFFFFF"/>
              </w:rPr>
              <w:t>木樨地南跨河桥</w:t>
            </w:r>
            <w:r>
              <w:rPr>
                <w:rFonts w:ascii="宋体" w:hAnsi="宋体" w:cs="宋体" w:hint="eastAsia"/>
                <w:kern w:val="0"/>
              </w:rPr>
              <w:t>、</w:t>
            </w:r>
            <w:r>
              <w:rPr>
                <w:rFonts w:ascii="宋体" w:hAnsi="宋体" w:cs="宋体" w:hint="eastAsia"/>
                <w:szCs w:val="21"/>
                <w:shd w:val="clear" w:color="auto" w:fill="FFFFFF"/>
              </w:rPr>
              <w:t>翠微路口西天桥</w:t>
            </w:r>
            <w:r>
              <w:rPr>
                <w:rFonts w:ascii="宋体" w:hAnsi="宋体" w:cs="宋体" w:hint="eastAsia"/>
                <w:kern w:val="0"/>
              </w:rPr>
              <w:t>、</w:t>
            </w:r>
            <w:r>
              <w:rPr>
                <w:rFonts w:ascii="宋体" w:hAnsi="宋体" w:cs="宋体" w:hint="eastAsia"/>
                <w:szCs w:val="21"/>
                <w:shd w:val="clear" w:color="auto" w:fill="FFFFFF"/>
              </w:rPr>
              <w:t>城乡贸易中心天桥</w:t>
            </w:r>
            <w:r>
              <w:rPr>
                <w:rFonts w:ascii="宋体" w:hAnsi="宋体" w:cs="宋体" w:hint="eastAsia"/>
                <w:kern w:val="0"/>
              </w:rPr>
              <w:t>、</w:t>
            </w:r>
            <w:r>
              <w:rPr>
                <w:rFonts w:ascii="宋体" w:hAnsi="宋体" w:cs="宋体" w:hint="eastAsia"/>
                <w:szCs w:val="21"/>
                <w:shd w:val="clear" w:color="auto" w:fill="FFFFFF"/>
              </w:rPr>
              <w:t>北蜂窝路北口天桥</w:t>
            </w:r>
            <w:r>
              <w:rPr>
                <w:rFonts w:ascii="宋体" w:hAnsi="宋体" w:cs="宋体" w:hint="eastAsia"/>
                <w:kern w:val="0"/>
              </w:rPr>
              <w:t>、</w:t>
            </w:r>
            <w:r>
              <w:rPr>
                <w:rFonts w:ascii="宋体" w:hAnsi="宋体" w:cs="宋体" w:hint="eastAsia"/>
                <w:szCs w:val="21"/>
                <w:shd w:val="clear" w:color="auto" w:fill="FFFFFF"/>
              </w:rPr>
              <w:t>东翠路口东天桥</w:t>
            </w:r>
            <w:r>
              <w:rPr>
                <w:rFonts w:ascii="宋体" w:hAnsi="宋体" w:cs="宋体" w:hint="eastAsia"/>
                <w:kern w:val="0"/>
              </w:rPr>
              <w:t>、</w:t>
            </w:r>
            <w:r>
              <w:rPr>
                <w:rFonts w:ascii="宋体" w:hAnsi="宋体" w:cs="宋体" w:hint="eastAsia"/>
                <w:szCs w:val="21"/>
                <w:shd w:val="clear" w:color="auto" w:fill="FFFFFF"/>
              </w:rPr>
              <w:t>复兴门立交桥</w:t>
            </w:r>
            <w:r>
              <w:rPr>
                <w:rFonts w:ascii="宋体" w:hAnsi="宋体" w:cs="宋体" w:hint="eastAsia"/>
                <w:kern w:val="0"/>
              </w:rPr>
              <w:t>、</w:t>
            </w:r>
            <w:r>
              <w:rPr>
                <w:rFonts w:ascii="宋体" w:hAnsi="宋体" w:cs="宋体" w:hint="eastAsia"/>
                <w:szCs w:val="21"/>
                <w:shd w:val="clear" w:color="auto" w:fill="FFFFFF"/>
              </w:rPr>
              <w:t>红桥市场天桥</w:t>
            </w:r>
            <w:r>
              <w:rPr>
                <w:rFonts w:ascii="宋体" w:hAnsi="宋体" w:cs="宋体" w:hint="eastAsia"/>
                <w:kern w:val="0"/>
              </w:rPr>
              <w:t>中修工程</w:t>
            </w:r>
            <w:r>
              <w:rPr>
                <w:rFonts w:hint="eastAsia"/>
              </w:rPr>
              <w:t>施工工期：</w:t>
            </w:r>
            <w:r>
              <w:rPr>
                <w:rFonts w:hint="eastAsia"/>
              </w:rPr>
              <w:t>30</w:t>
            </w:r>
            <w:r>
              <w:rPr>
                <w:rFonts w:hint="eastAsia"/>
              </w:rPr>
              <w:t>日历天</w:t>
            </w:r>
          </w:p>
          <w:p w:rsidR="00DB455B" w:rsidRDefault="00E76A08">
            <w:pPr>
              <w:widowControl/>
              <w:snapToGrid w:val="0"/>
              <w:spacing w:beforeLines="0" w:line="288" w:lineRule="auto"/>
              <w:ind w:firstLineChars="50" w:firstLine="105"/>
              <w:jc w:val="left"/>
            </w:pPr>
            <w:r>
              <w:rPr>
                <w:rFonts w:hint="eastAsia"/>
              </w:rPr>
              <w:t xml:space="preserve">   </w:t>
            </w:r>
            <w:r>
              <w:rPr>
                <w:rFonts w:hint="eastAsia"/>
              </w:rPr>
              <w:t>计划开工日期：</w:t>
            </w:r>
            <w:r>
              <w:rPr>
                <w:rFonts w:hint="eastAsia"/>
              </w:rPr>
              <w:t>2017</w:t>
            </w:r>
            <w:r>
              <w:rPr>
                <w:rFonts w:hint="eastAsia"/>
              </w:rPr>
              <w:t>年</w:t>
            </w:r>
            <w:r>
              <w:t>3</w:t>
            </w:r>
            <w:r>
              <w:rPr>
                <w:rFonts w:hint="eastAsia"/>
              </w:rPr>
              <w:t>月</w:t>
            </w:r>
            <w:r>
              <w:t>21</w:t>
            </w:r>
            <w:r>
              <w:rPr>
                <w:rFonts w:hint="eastAsia"/>
              </w:rPr>
              <w:t>日</w:t>
            </w:r>
          </w:p>
          <w:p w:rsidR="00DB455B" w:rsidRDefault="00E76A08">
            <w:pPr>
              <w:widowControl/>
              <w:snapToGrid w:val="0"/>
              <w:spacing w:beforeLines="0" w:line="288" w:lineRule="auto"/>
              <w:ind w:firstLineChars="50" w:firstLine="105"/>
              <w:jc w:val="left"/>
              <w:rPr>
                <w:kern w:val="0"/>
              </w:rPr>
            </w:pPr>
            <w:r>
              <w:rPr>
                <w:rFonts w:hint="eastAsia"/>
              </w:rPr>
              <w:t xml:space="preserve">   </w:t>
            </w:r>
            <w:r>
              <w:rPr>
                <w:rFonts w:hint="eastAsia"/>
              </w:rPr>
              <w:t>计划竣工日期：</w:t>
            </w:r>
            <w:r>
              <w:rPr>
                <w:rFonts w:hint="eastAsia"/>
              </w:rPr>
              <w:t>2017</w:t>
            </w:r>
            <w:r>
              <w:rPr>
                <w:rFonts w:hint="eastAsia"/>
              </w:rPr>
              <w:t>年</w:t>
            </w:r>
            <w:r>
              <w:t>4</w:t>
            </w:r>
            <w:r>
              <w:rPr>
                <w:rFonts w:hint="eastAsia"/>
              </w:rPr>
              <w:t>月</w:t>
            </w:r>
            <w:r>
              <w:t>20</w:t>
            </w:r>
            <w:r>
              <w:rPr>
                <w:rFonts w:hint="eastAsia"/>
              </w:rPr>
              <w:t>日</w:t>
            </w:r>
          </w:p>
        </w:tc>
      </w:tr>
      <w:tr w:rsidR="00DB455B">
        <w:trPr>
          <w:trHeight w:val="728"/>
          <w:jc w:val="center"/>
        </w:trPr>
        <w:tc>
          <w:tcPr>
            <w:tcW w:w="960" w:type="dxa"/>
            <w:tcBorders>
              <w:top w:val="single" w:sz="8" w:space="0" w:color="auto"/>
              <w:left w:val="single" w:sz="12"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left"/>
              <w:rPr>
                <w:kern w:val="0"/>
              </w:rPr>
            </w:pPr>
            <w:r>
              <w:rPr>
                <w:kern w:val="0"/>
              </w:rPr>
              <w:t>1.3.3</w:t>
            </w:r>
          </w:p>
        </w:tc>
        <w:tc>
          <w:tcPr>
            <w:tcW w:w="1738" w:type="dxa"/>
            <w:tcBorders>
              <w:top w:val="single" w:sz="8" w:space="0" w:color="auto"/>
              <w:left w:val="single" w:sz="8"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left"/>
              <w:rPr>
                <w:kern w:val="0"/>
              </w:rPr>
            </w:pPr>
            <w:r>
              <w:rPr>
                <w:kern w:val="0"/>
              </w:rPr>
              <w:t>质量要求</w:t>
            </w:r>
          </w:p>
        </w:tc>
        <w:tc>
          <w:tcPr>
            <w:tcW w:w="6358" w:type="dxa"/>
            <w:tcBorders>
              <w:top w:val="single" w:sz="8" w:space="0" w:color="auto"/>
              <w:left w:val="single" w:sz="8" w:space="0" w:color="auto"/>
              <w:bottom w:val="single" w:sz="8" w:space="0" w:color="auto"/>
              <w:right w:val="single" w:sz="12" w:space="0" w:color="auto"/>
            </w:tcBorders>
            <w:vAlign w:val="center"/>
          </w:tcPr>
          <w:p w:rsidR="00DB455B" w:rsidRDefault="00E76A08">
            <w:pPr>
              <w:snapToGrid w:val="0"/>
              <w:spacing w:beforeLines="0" w:line="288" w:lineRule="auto"/>
              <w:ind w:firstLineChars="50" w:firstLine="105"/>
              <w:jc w:val="left"/>
            </w:pPr>
            <w:r>
              <w:t>标段工程竣工验收的质量评定：</w:t>
            </w:r>
            <w:r>
              <w:rPr>
                <w:u w:val="single"/>
              </w:rPr>
              <w:t xml:space="preserve">  </w:t>
            </w:r>
            <w:r>
              <w:rPr>
                <w:u w:val="single"/>
              </w:rPr>
              <w:t>合格</w:t>
            </w:r>
            <w:r>
              <w:rPr>
                <w:u w:val="single"/>
              </w:rPr>
              <w:t xml:space="preserve">    </w:t>
            </w:r>
            <w:r>
              <w:t>。</w:t>
            </w:r>
          </w:p>
          <w:p w:rsidR="00DB455B" w:rsidRDefault="00E76A08">
            <w:pPr>
              <w:snapToGrid w:val="0"/>
              <w:spacing w:beforeLines="0" w:line="288" w:lineRule="auto"/>
              <w:ind w:firstLineChars="50" w:firstLine="105"/>
              <w:jc w:val="left"/>
            </w:pPr>
            <w:r>
              <w:t>竣工验收的质量评定：</w:t>
            </w:r>
            <w:r>
              <w:rPr>
                <w:u w:val="single"/>
              </w:rPr>
              <w:t xml:space="preserve">  </w:t>
            </w:r>
            <w:r>
              <w:rPr>
                <w:u w:val="single"/>
              </w:rPr>
              <w:t>合格</w:t>
            </w:r>
            <w:r>
              <w:rPr>
                <w:u w:val="single"/>
              </w:rPr>
              <w:t xml:space="preserve">   </w:t>
            </w:r>
            <w:r>
              <w:t>。</w:t>
            </w:r>
          </w:p>
          <w:p w:rsidR="00DB455B" w:rsidRDefault="00E76A08">
            <w:pPr>
              <w:snapToGrid w:val="0"/>
              <w:spacing w:beforeLines="0" w:line="288" w:lineRule="auto"/>
              <w:ind w:leftChars="57" w:left="120"/>
              <w:jc w:val="left"/>
            </w:pPr>
            <w:r>
              <w:t>(1)</w:t>
            </w:r>
            <w:r>
              <w:t>本招标工程施工质量须符合北京市工程建设标准：《工程建设标准强制性条文》（城市建设部分）、《城镇道路工程施工与质量验收规范》（</w:t>
            </w:r>
            <w:r>
              <w:t>CJJ1-2008</w:t>
            </w:r>
            <w:r>
              <w:t>）、《市政基础设施工程质量检验与验收标准》（</w:t>
            </w:r>
            <w:r>
              <w:t>DB</w:t>
            </w:r>
            <w:r>
              <w:rPr>
                <w:rFonts w:hint="eastAsia"/>
              </w:rPr>
              <w:t>1</w:t>
            </w:r>
            <w:r>
              <w:t>1</w:t>
            </w:r>
            <w:r>
              <w:rPr>
                <w:rFonts w:hint="eastAsia"/>
              </w:rPr>
              <w:t>/1070-</w:t>
            </w:r>
            <w:r>
              <w:t>20</w:t>
            </w:r>
            <w:r>
              <w:rPr>
                <w:rFonts w:hint="eastAsia"/>
              </w:rPr>
              <w:t>1</w:t>
            </w:r>
            <w:r>
              <w:t>4</w:t>
            </w:r>
            <w:r>
              <w:t>）、《</w:t>
            </w:r>
            <w:r>
              <w:rPr>
                <w:rFonts w:hint="eastAsia"/>
              </w:rPr>
              <w:t>城市</w:t>
            </w:r>
            <w:r>
              <w:t>道路工程施工质量检验标准》（</w:t>
            </w:r>
            <w:r>
              <w:t>DB</w:t>
            </w:r>
            <w:r>
              <w:rPr>
                <w:rFonts w:hint="eastAsia"/>
              </w:rPr>
              <w:t>1</w:t>
            </w:r>
            <w:r>
              <w:t>1</w:t>
            </w:r>
            <w:r>
              <w:rPr>
                <w:rFonts w:hint="eastAsia"/>
              </w:rPr>
              <w:t>/T 1073-2014</w:t>
            </w:r>
            <w:r>
              <w:t>）、</w:t>
            </w:r>
            <w:r>
              <w:rPr>
                <w:rFonts w:hint="eastAsia"/>
              </w:rPr>
              <w:t>《城市桥梁工程施工质量检验标准》（</w:t>
            </w:r>
            <w:r>
              <w:t>DB11/1072-2014</w:t>
            </w:r>
            <w:r>
              <w:rPr>
                <w:rFonts w:hint="eastAsia"/>
              </w:rPr>
              <w:t>）、</w:t>
            </w:r>
            <w:r>
              <w:t>《城镇道路养护技术规范》（</w:t>
            </w:r>
            <w:r>
              <w:t>CJJ36-2006</w:t>
            </w:r>
            <w:r>
              <w:t>）、《绿色施工管理规程》（</w:t>
            </w:r>
            <w:r>
              <w:t>DB11/53-2008</w:t>
            </w:r>
            <w:r>
              <w:t>）、《市政基础设施工程资料管理规程》（</w:t>
            </w:r>
            <w:r>
              <w:t>DB11/T808-2011</w:t>
            </w:r>
            <w:r>
              <w:t>）</w:t>
            </w:r>
            <w:r>
              <w:rPr>
                <w:rFonts w:hint="eastAsia"/>
              </w:rPr>
              <w:t>、《城镇道路路面设计规范》（</w:t>
            </w:r>
            <w:r>
              <w:rPr>
                <w:rFonts w:hint="eastAsia"/>
              </w:rPr>
              <w:t>CJJ169-2012</w:t>
            </w:r>
            <w:r>
              <w:rPr>
                <w:rFonts w:hint="eastAsia"/>
              </w:rPr>
              <w:t>）、《城市道路设计规范》（</w:t>
            </w:r>
            <w:r>
              <w:rPr>
                <w:rFonts w:hint="eastAsia"/>
              </w:rPr>
              <w:t>CJJ37-2012</w:t>
            </w:r>
            <w:r>
              <w:rPr>
                <w:rFonts w:hint="eastAsia"/>
              </w:rPr>
              <w:t>）、《橡胶沥青及混合料设计施工技术指南》、《公路沥青路面再生技术规范》（</w:t>
            </w:r>
            <w:r>
              <w:rPr>
                <w:rFonts w:hint="eastAsia"/>
              </w:rPr>
              <w:t>JTG F41</w:t>
            </w:r>
            <w:r>
              <w:rPr>
                <w:rFonts w:hint="eastAsia"/>
              </w:rPr>
              <w:t>—</w:t>
            </w:r>
            <w:r>
              <w:rPr>
                <w:rFonts w:hint="eastAsia"/>
              </w:rPr>
              <w:t>2008</w:t>
            </w:r>
            <w:r>
              <w:rPr>
                <w:rFonts w:hint="eastAsia"/>
              </w:rPr>
              <w:t>），</w:t>
            </w:r>
            <w:r>
              <w:t>以及本招标文件第</w:t>
            </w:r>
            <w:r>
              <w:rPr>
                <w:rFonts w:hint="eastAsia"/>
              </w:rPr>
              <w:t>七章</w:t>
            </w:r>
            <w:r>
              <w:t>《技术标准和要求》中规定的工程建设标准、规范和规程等的要求。</w:t>
            </w:r>
          </w:p>
          <w:p w:rsidR="00DB455B" w:rsidRDefault="00E76A08">
            <w:pPr>
              <w:snapToGrid w:val="0"/>
              <w:spacing w:beforeLines="0" w:line="288" w:lineRule="auto"/>
              <w:ind w:leftChars="57" w:left="120"/>
              <w:jc w:val="left"/>
            </w:pPr>
            <w:r>
              <w:t>(2)</w:t>
            </w:r>
            <w:r>
              <w:t>工程质量检验评定中压实度、厚度指标参照《</w:t>
            </w:r>
            <w:bookmarkStart w:id="19" w:name="OLE_LINK126"/>
            <w:bookmarkStart w:id="20" w:name="OLE_LINK125"/>
            <w:bookmarkStart w:id="21" w:name="OLE_LINK121"/>
            <w:bookmarkStart w:id="22" w:name="OLE_LINK122"/>
            <w:r>
              <w:t>公路工程质量检验评定标准</w:t>
            </w:r>
            <w:bookmarkEnd w:id="19"/>
            <w:bookmarkEnd w:id="20"/>
            <w:r>
              <w:t>》</w:t>
            </w:r>
            <w:bookmarkEnd w:id="21"/>
            <w:bookmarkEnd w:id="22"/>
            <w:r>
              <w:t>（</w:t>
            </w:r>
            <w:r>
              <w:t>JTGF80/1-2004</w:t>
            </w:r>
            <w:r>
              <w:t>）的有关规定。</w:t>
            </w:r>
            <w:r>
              <w:rPr>
                <w:rFonts w:hint="eastAsia"/>
              </w:rPr>
              <w:t>对于采用橡胶沥青防水粘结层的道路结构，沥青面层厚度验收时，扣除其理论厚度；即各层沥青混凝土厚度应满足</w:t>
            </w:r>
            <w:r>
              <w:t>《公路工程质量检验评定标准》（</w:t>
            </w:r>
            <w:r>
              <w:t>JTGF80/1-2004</w:t>
            </w:r>
            <w:r>
              <w:t>）的有关规定。</w:t>
            </w:r>
          </w:p>
          <w:p w:rsidR="00DB455B" w:rsidRDefault="00E76A08">
            <w:pPr>
              <w:snapToGrid w:val="0"/>
              <w:spacing w:beforeLines="0" w:line="288" w:lineRule="auto"/>
              <w:ind w:leftChars="50" w:left="105"/>
              <w:jc w:val="left"/>
            </w:pPr>
            <w:r>
              <w:rPr>
                <w:rFonts w:hint="eastAsia"/>
              </w:rPr>
              <w:t>(3)</w:t>
            </w:r>
            <w:r>
              <w:rPr>
                <w:rFonts w:hint="eastAsia"/>
              </w:rPr>
              <w:t>本项目热拌沥青混合料路面表面层及连续处理长度≥</w:t>
            </w:r>
            <w:r>
              <w:rPr>
                <w:rFonts w:hint="eastAsia"/>
              </w:rPr>
              <w:t>100</w:t>
            </w:r>
            <w:r>
              <w:rPr>
                <w:rFonts w:hint="eastAsia"/>
              </w:rPr>
              <w:t>米的中、底面层，应采用测平仪检测；快速路、主干路平整度标准σ≤</w:t>
            </w:r>
            <w:r>
              <w:rPr>
                <w:rFonts w:hint="eastAsia"/>
              </w:rPr>
              <w:t>1.2</w:t>
            </w:r>
            <w:r>
              <w:rPr>
                <w:rFonts w:hint="eastAsia"/>
              </w:rPr>
              <w:t>，次干路、快速路和主干路附属独立的供非机动车行驶的辅路平整度标准σ≤</w:t>
            </w:r>
            <w:r>
              <w:rPr>
                <w:rFonts w:hint="eastAsia"/>
              </w:rPr>
              <w:t>1.8</w:t>
            </w:r>
            <w:r>
              <w:rPr>
                <w:rFonts w:hint="eastAsia"/>
              </w:rPr>
              <w:t>；其他情况中、底面层可采用</w:t>
            </w:r>
            <w:r>
              <w:rPr>
                <w:rFonts w:hint="eastAsia"/>
              </w:rPr>
              <w:t>3m</w:t>
            </w:r>
            <w:r>
              <w:rPr>
                <w:rFonts w:hint="eastAsia"/>
              </w:rPr>
              <w:t>直尺测量，最大间隙≤</w:t>
            </w:r>
            <w:r>
              <w:rPr>
                <w:rFonts w:hint="eastAsia"/>
              </w:rPr>
              <w:t>3</w:t>
            </w:r>
            <w:r>
              <w:rPr>
                <w:rFonts w:hint="eastAsia"/>
              </w:rPr>
              <w:t>。</w:t>
            </w:r>
          </w:p>
          <w:p w:rsidR="00DB455B" w:rsidRDefault="00E76A08">
            <w:pPr>
              <w:snapToGrid w:val="0"/>
              <w:spacing w:beforeLines="0" w:line="288" w:lineRule="auto"/>
              <w:ind w:leftChars="50" w:left="105"/>
              <w:jc w:val="left"/>
            </w:pPr>
            <w:r>
              <w:rPr>
                <w:rFonts w:hint="eastAsia"/>
              </w:rPr>
              <w:t>(4)</w:t>
            </w:r>
            <w:r>
              <w:rPr>
                <w:rFonts w:hint="eastAsia"/>
              </w:rPr>
              <w:t>本工程采用的步道砖（含盲道砖）采用挤压型防滑步道砖，力学性能达到</w:t>
            </w:r>
            <w:r>
              <w:t>Cc40</w:t>
            </w:r>
            <w:r>
              <w:rPr>
                <w:rFonts w:hint="eastAsia"/>
              </w:rPr>
              <w:t>，磨坑长度≤</w:t>
            </w:r>
            <w:r>
              <w:t>35mm</w:t>
            </w:r>
            <w:r>
              <w:rPr>
                <w:rFonts w:hint="eastAsia"/>
              </w:rPr>
              <w:t>，防滑等级为</w:t>
            </w:r>
            <w:r>
              <w:t>R2</w:t>
            </w:r>
            <w:r>
              <w:rPr>
                <w:rFonts w:hint="eastAsia"/>
              </w:rPr>
              <w:t>，外观质量及尺寸允许偏差符合《</w:t>
            </w:r>
            <w:bookmarkStart w:id="23" w:name="OLE_LINK124"/>
            <w:bookmarkStart w:id="24" w:name="OLE_LINK123"/>
            <w:r>
              <w:rPr>
                <w:rFonts w:hint="eastAsia"/>
              </w:rPr>
              <w:t>城市道路混凝土路面砖</w:t>
            </w:r>
            <w:bookmarkEnd w:id="23"/>
            <w:bookmarkEnd w:id="24"/>
            <w:r>
              <w:rPr>
                <w:rFonts w:hint="eastAsia"/>
              </w:rPr>
              <w:t>》（</w:t>
            </w:r>
            <w:r>
              <w:t>DB11/T 152-2003</w:t>
            </w:r>
            <w:r>
              <w:rPr>
                <w:rFonts w:hint="eastAsia"/>
              </w:rPr>
              <w:t>）规</w:t>
            </w:r>
            <w:r>
              <w:rPr>
                <w:rFonts w:hint="eastAsia"/>
              </w:rPr>
              <w:lastRenderedPageBreak/>
              <w:t>定的合格品以上等级。</w:t>
            </w:r>
          </w:p>
        </w:tc>
      </w:tr>
      <w:tr w:rsidR="00DB455B">
        <w:trPr>
          <w:trHeight w:val="1459"/>
          <w:jc w:val="center"/>
        </w:trPr>
        <w:tc>
          <w:tcPr>
            <w:tcW w:w="960" w:type="dxa"/>
            <w:tcBorders>
              <w:top w:val="single" w:sz="8" w:space="0" w:color="auto"/>
              <w:left w:val="single" w:sz="12" w:space="0" w:color="auto"/>
              <w:bottom w:val="single" w:sz="8" w:space="0" w:color="auto"/>
              <w:right w:val="single" w:sz="8" w:space="0" w:color="auto"/>
            </w:tcBorders>
            <w:vAlign w:val="center"/>
          </w:tcPr>
          <w:p w:rsidR="00DB455B" w:rsidRDefault="00E76A08">
            <w:pPr>
              <w:snapToGrid w:val="0"/>
              <w:spacing w:beforeLines="0" w:line="288" w:lineRule="auto"/>
              <w:jc w:val="center"/>
            </w:pPr>
            <w:r>
              <w:lastRenderedPageBreak/>
              <w:t>1.3.4</w:t>
            </w:r>
          </w:p>
        </w:tc>
        <w:tc>
          <w:tcPr>
            <w:tcW w:w="1738" w:type="dxa"/>
            <w:tcBorders>
              <w:top w:val="single" w:sz="8" w:space="0" w:color="auto"/>
              <w:left w:val="single" w:sz="8" w:space="0" w:color="auto"/>
              <w:bottom w:val="single" w:sz="8" w:space="0" w:color="auto"/>
              <w:right w:val="single" w:sz="8" w:space="0" w:color="auto"/>
            </w:tcBorders>
            <w:vAlign w:val="center"/>
          </w:tcPr>
          <w:p w:rsidR="00DB455B" w:rsidRDefault="00E76A08">
            <w:pPr>
              <w:snapToGrid w:val="0"/>
              <w:spacing w:beforeLines="0" w:line="288" w:lineRule="auto"/>
              <w:jc w:val="center"/>
            </w:pPr>
            <w:r>
              <w:t>招标范围</w:t>
            </w:r>
            <w:r>
              <w:rPr>
                <w:rFonts w:hint="eastAsia"/>
              </w:rPr>
              <w:t>的变更</w:t>
            </w:r>
          </w:p>
        </w:tc>
        <w:tc>
          <w:tcPr>
            <w:tcW w:w="6358" w:type="dxa"/>
            <w:tcBorders>
              <w:top w:val="single" w:sz="8" w:space="0" w:color="auto"/>
              <w:left w:val="single" w:sz="8" w:space="0" w:color="auto"/>
              <w:bottom w:val="single" w:sz="8" w:space="0" w:color="auto"/>
              <w:right w:val="single" w:sz="12" w:space="0" w:color="auto"/>
            </w:tcBorders>
            <w:vAlign w:val="center"/>
          </w:tcPr>
          <w:p w:rsidR="00DB455B" w:rsidRDefault="00E76A08">
            <w:pPr>
              <w:snapToGrid w:val="0"/>
              <w:spacing w:beforeLines="0" w:line="288" w:lineRule="auto"/>
              <w:ind w:leftChars="50" w:left="105"/>
            </w:pPr>
            <w:r>
              <w:t>补充</w:t>
            </w:r>
            <w:r>
              <w:t>1.3.4</w:t>
            </w:r>
            <w:r>
              <w:t>项：</w:t>
            </w:r>
          </w:p>
          <w:p w:rsidR="00DB455B" w:rsidRDefault="00E76A08">
            <w:pPr>
              <w:snapToGrid w:val="0"/>
              <w:spacing w:beforeLines="0" w:line="288" w:lineRule="auto"/>
              <w:ind w:leftChars="50" w:left="105"/>
            </w:pPr>
            <w:r>
              <w:t>1.3.4</w:t>
            </w:r>
            <w:r>
              <w:t>提醒投标人注意：</w:t>
            </w:r>
          </w:p>
          <w:p w:rsidR="00DB455B" w:rsidRDefault="00E76A08">
            <w:pPr>
              <w:snapToGrid w:val="0"/>
              <w:spacing w:beforeLines="0" w:line="288" w:lineRule="auto"/>
              <w:ind w:leftChars="50" w:left="105"/>
              <w:jc w:val="left"/>
            </w:pPr>
            <w:r>
              <w:t>如因规划、计划调整等原因，导致本工程施工范围发生重大变更或项目取消，届时招标人有权对合同范围内的实体工程内容进行相应调整或取消项目，投标人应予以充分考虑。</w:t>
            </w:r>
          </w:p>
        </w:tc>
      </w:tr>
      <w:tr w:rsidR="00DB455B">
        <w:trPr>
          <w:trHeight w:val="469"/>
          <w:jc w:val="center"/>
        </w:trPr>
        <w:tc>
          <w:tcPr>
            <w:tcW w:w="960" w:type="dxa"/>
            <w:tcBorders>
              <w:top w:val="single" w:sz="8" w:space="0" w:color="auto"/>
              <w:left w:val="single" w:sz="12"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1.4.1</w:t>
            </w:r>
          </w:p>
        </w:tc>
        <w:tc>
          <w:tcPr>
            <w:tcW w:w="1738" w:type="dxa"/>
            <w:tcBorders>
              <w:top w:val="single" w:sz="8" w:space="0" w:color="auto"/>
              <w:left w:val="single" w:sz="8"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投标人资质条件、能力和信誉</w:t>
            </w:r>
          </w:p>
        </w:tc>
        <w:tc>
          <w:tcPr>
            <w:tcW w:w="6358" w:type="dxa"/>
            <w:tcBorders>
              <w:top w:val="single" w:sz="8" w:space="0" w:color="auto"/>
              <w:left w:val="single" w:sz="8" w:space="0" w:color="auto"/>
              <w:bottom w:val="single" w:sz="8" w:space="0" w:color="auto"/>
              <w:right w:val="single" w:sz="12" w:space="0" w:color="auto"/>
            </w:tcBorders>
            <w:vAlign w:val="center"/>
          </w:tcPr>
          <w:p w:rsidR="00DB455B" w:rsidRDefault="00E76A08">
            <w:pPr>
              <w:autoSpaceDE w:val="0"/>
              <w:autoSpaceDN w:val="0"/>
              <w:snapToGrid w:val="0"/>
              <w:spacing w:beforeLines="0" w:line="288" w:lineRule="auto"/>
              <w:ind w:leftChars="50" w:left="105"/>
              <w:rPr>
                <w:kern w:val="0"/>
              </w:rPr>
            </w:pPr>
            <w:r>
              <w:rPr>
                <w:b/>
                <w:kern w:val="0"/>
              </w:rPr>
              <w:t>资质条件：</w:t>
            </w:r>
            <w:r>
              <w:rPr>
                <w:rFonts w:hint="eastAsia"/>
                <w:kern w:val="0"/>
              </w:rPr>
              <w:t>具有</w:t>
            </w:r>
            <w:r>
              <w:rPr>
                <w:rFonts w:hAnsi="宋体"/>
                <w:kern w:val="0"/>
              </w:rPr>
              <w:t>建设行政主管部门颁发的</w:t>
            </w:r>
            <w:r>
              <w:rPr>
                <w:rFonts w:hint="eastAsia"/>
                <w:kern w:val="0"/>
              </w:rPr>
              <w:t>市政公用工程施工总承包贰级或以上企业资格证书</w:t>
            </w:r>
            <w:r>
              <w:rPr>
                <w:rFonts w:hAnsi="宋体" w:hint="eastAsia"/>
                <w:kern w:val="0"/>
              </w:rPr>
              <w:t>，</w:t>
            </w:r>
            <w:r>
              <w:rPr>
                <w:rFonts w:hAnsi="宋体" w:cs="宋体"/>
              </w:rPr>
              <w:t>具</w:t>
            </w:r>
            <w:r>
              <w:rPr>
                <w:rFonts w:hAnsi="宋体"/>
                <w:kern w:val="0"/>
              </w:rPr>
              <w:t>有有效的营业执照、安全生产许可证。</w:t>
            </w:r>
          </w:p>
          <w:p w:rsidR="00DB455B" w:rsidRDefault="00E76A08">
            <w:pPr>
              <w:autoSpaceDE w:val="0"/>
              <w:autoSpaceDN w:val="0"/>
              <w:snapToGrid w:val="0"/>
              <w:spacing w:beforeLines="0" w:line="288" w:lineRule="auto"/>
              <w:ind w:firstLineChars="50" w:firstLine="105"/>
              <w:rPr>
                <w:kern w:val="0"/>
              </w:rPr>
            </w:pPr>
            <w:r>
              <w:rPr>
                <w:b/>
                <w:kern w:val="0"/>
              </w:rPr>
              <w:t>财务要求：</w:t>
            </w:r>
            <w:r>
              <w:rPr>
                <w:rFonts w:hAnsi="宋体" w:hint="eastAsia"/>
                <w:kern w:val="0"/>
              </w:rPr>
              <w:t>企业现有银行存款不少于</w:t>
            </w:r>
            <w:r>
              <w:rPr>
                <w:rFonts w:hAnsi="宋体"/>
                <w:kern w:val="0"/>
              </w:rPr>
              <w:t>500</w:t>
            </w:r>
            <w:r>
              <w:rPr>
                <w:rFonts w:hAnsi="宋体" w:hint="eastAsia"/>
                <w:kern w:val="0"/>
              </w:rPr>
              <w:t>万元。</w:t>
            </w:r>
          </w:p>
          <w:p w:rsidR="00DB455B" w:rsidRDefault="00E76A08">
            <w:pPr>
              <w:autoSpaceDE w:val="0"/>
              <w:autoSpaceDN w:val="0"/>
              <w:snapToGrid w:val="0"/>
              <w:spacing w:beforeLines="0" w:line="288" w:lineRule="auto"/>
              <w:ind w:leftChars="50" w:left="105"/>
              <w:rPr>
                <w:rFonts w:hAnsi="宋体"/>
                <w:kern w:val="0"/>
              </w:rPr>
            </w:pPr>
            <w:r>
              <w:rPr>
                <w:b/>
                <w:kern w:val="0"/>
              </w:rPr>
              <w:t>业绩要求：</w:t>
            </w:r>
            <w:r>
              <w:rPr>
                <w:rFonts w:hAnsi="宋体"/>
              </w:rPr>
              <w:t>在近</w:t>
            </w:r>
            <w:r>
              <w:rPr>
                <w:rFonts w:hAnsi="宋体" w:hint="eastAsia"/>
              </w:rPr>
              <w:t>三</w:t>
            </w:r>
            <w:r>
              <w:rPr>
                <w:rFonts w:hAnsi="宋体"/>
              </w:rPr>
              <w:t>年（</w:t>
            </w:r>
            <w:r>
              <w:rPr>
                <w:rFonts w:hAnsi="宋体" w:hint="eastAsia"/>
              </w:rPr>
              <w:t>指</w:t>
            </w:r>
            <w:r>
              <w:t>20</w:t>
            </w:r>
            <w:r>
              <w:rPr>
                <w:rFonts w:hint="eastAsia"/>
              </w:rPr>
              <w:t>14</w:t>
            </w:r>
            <w:r>
              <w:t>年</w:t>
            </w:r>
            <w:r>
              <w:t>1</w:t>
            </w:r>
            <w:r>
              <w:t>月</w:t>
            </w:r>
            <w:r>
              <w:t>1</w:t>
            </w:r>
            <w:r>
              <w:rPr>
                <w:rFonts w:hAnsi="宋体"/>
              </w:rPr>
              <w:t>日至</w:t>
            </w:r>
            <w:r>
              <w:rPr>
                <w:rFonts w:hint="eastAsia"/>
              </w:rPr>
              <w:t>今</w:t>
            </w:r>
            <w:r>
              <w:rPr>
                <w:rFonts w:hAnsi="宋体"/>
              </w:rPr>
              <w:t>）完成过</w:t>
            </w:r>
            <w:r>
              <w:rPr>
                <w:rFonts w:hAnsi="宋体" w:hint="eastAsia"/>
                <w:kern w:val="0"/>
              </w:rPr>
              <w:t>质量合格的本工程同类规模城市的市管城市桥梁大修、中修、加固改造工程。</w:t>
            </w:r>
          </w:p>
          <w:p w:rsidR="00DB455B" w:rsidRDefault="00E76A08">
            <w:pPr>
              <w:autoSpaceDE w:val="0"/>
              <w:autoSpaceDN w:val="0"/>
              <w:snapToGrid w:val="0"/>
              <w:spacing w:beforeLines="0" w:line="288" w:lineRule="auto"/>
              <w:ind w:leftChars="50" w:left="105"/>
              <w:rPr>
                <w:rFonts w:hAnsi="宋体"/>
              </w:rPr>
            </w:pPr>
            <w:r>
              <w:rPr>
                <w:b/>
                <w:kern w:val="0"/>
              </w:rPr>
              <w:t>信誉要求：</w:t>
            </w:r>
            <w:r>
              <w:rPr>
                <w:rFonts w:hAnsi="宋体" w:hint="eastAsia"/>
              </w:rPr>
              <w:t>投标人在过去</w:t>
            </w:r>
            <w:r>
              <w:rPr>
                <w:rFonts w:hAnsi="宋体" w:hint="eastAsia"/>
              </w:rPr>
              <w:t>5</w:t>
            </w:r>
            <w:r>
              <w:rPr>
                <w:rFonts w:hAnsi="宋体" w:hint="eastAsia"/>
              </w:rPr>
              <w:t>年（指</w:t>
            </w:r>
            <w:r>
              <w:rPr>
                <w:rFonts w:hAnsi="宋体" w:hint="eastAsia"/>
              </w:rPr>
              <w:t>2012</w:t>
            </w:r>
            <w:r>
              <w:rPr>
                <w:rFonts w:hAnsi="宋体" w:hint="eastAsia"/>
              </w:rPr>
              <w:t>年</w:t>
            </w:r>
            <w:r>
              <w:rPr>
                <w:rFonts w:hAnsi="宋体" w:hint="eastAsia"/>
              </w:rPr>
              <w:t>1</w:t>
            </w:r>
            <w:r>
              <w:rPr>
                <w:rFonts w:hAnsi="宋体" w:hint="eastAsia"/>
              </w:rPr>
              <w:t>月</w:t>
            </w:r>
            <w:r>
              <w:rPr>
                <w:rFonts w:hAnsi="宋体" w:hint="eastAsia"/>
              </w:rPr>
              <w:t>1</w:t>
            </w:r>
            <w:r>
              <w:rPr>
                <w:rFonts w:hAnsi="宋体" w:hint="eastAsia"/>
              </w:rPr>
              <w:t>日至今）中不曾在任何合同中违约或被逐或因投标人自身的原因而使任何合同被解除，未被有关部门责令停业或财产被查封和冻结或者处于破产状态无因不良记录而仍被处在处罚期内停止投标情况。</w:t>
            </w:r>
          </w:p>
          <w:p w:rsidR="00DB455B" w:rsidRDefault="00E76A08">
            <w:pPr>
              <w:autoSpaceDE w:val="0"/>
              <w:autoSpaceDN w:val="0"/>
              <w:snapToGrid w:val="0"/>
              <w:spacing w:beforeLines="0" w:line="288" w:lineRule="auto"/>
              <w:ind w:leftChars="50" w:left="105"/>
              <w:rPr>
                <w:b/>
                <w:kern w:val="0"/>
              </w:rPr>
            </w:pPr>
            <w:r>
              <w:rPr>
                <w:b/>
                <w:kern w:val="0"/>
              </w:rPr>
              <w:t>项目经理资格：</w:t>
            </w:r>
          </w:p>
          <w:p w:rsidR="00DB455B" w:rsidRDefault="00E76A08">
            <w:pPr>
              <w:autoSpaceDE w:val="0"/>
              <w:autoSpaceDN w:val="0"/>
              <w:snapToGrid w:val="0"/>
              <w:spacing w:beforeLines="0" w:line="288" w:lineRule="auto"/>
              <w:ind w:leftChars="50" w:left="105"/>
              <w:rPr>
                <w:rFonts w:hAnsi="宋体"/>
              </w:rPr>
            </w:pPr>
            <w:r>
              <w:rPr>
                <w:kern w:val="0"/>
              </w:rPr>
              <w:t>1</w:t>
            </w:r>
            <w:r>
              <w:rPr>
                <w:kern w:val="0"/>
              </w:rPr>
              <w:t>、</w:t>
            </w:r>
            <w:r>
              <w:rPr>
                <w:rFonts w:hAnsi="宋体" w:hint="eastAsia"/>
              </w:rPr>
              <w:t>拟派项目经理</w:t>
            </w:r>
            <w:r>
              <w:rPr>
                <w:rFonts w:hAnsi="宋体"/>
              </w:rPr>
              <w:t>应为投标人的自有人员，具有市政及相关专业中级或以上技术职称</w:t>
            </w:r>
            <w:r>
              <w:rPr>
                <w:rFonts w:hAnsi="宋体" w:hint="eastAsia"/>
              </w:rPr>
              <w:t>，</w:t>
            </w:r>
            <w:r>
              <w:rPr>
                <w:rFonts w:hAnsi="宋体"/>
              </w:rPr>
              <w:t>具有市政及相关专业</w:t>
            </w:r>
            <w:r>
              <w:rPr>
                <w:rFonts w:hAnsi="宋体" w:hint="eastAsia"/>
              </w:rPr>
              <w:t>二级</w:t>
            </w:r>
            <w:r>
              <w:rPr>
                <w:rFonts w:hAnsi="宋体"/>
              </w:rPr>
              <w:t>或以上</w:t>
            </w:r>
            <w:r>
              <w:rPr>
                <w:rFonts w:hAnsi="宋体" w:hint="eastAsia"/>
              </w:rPr>
              <w:t>注册建造师证书和</w:t>
            </w:r>
            <w:r>
              <w:rPr>
                <w:rFonts w:hAnsi="宋体"/>
              </w:rPr>
              <w:t>安全生产培训考核证书；</w:t>
            </w:r>
          </w:p>
          <w:p w:rsidR="00DB455B" w:rsidRDefault="00E76A08">
            <w:pPr>
              <w:autoSpaceDE w:val="0"/>
              <w:autoSpaceDN w:val="0"/>
              <w:snapToGrid w:val="0"/>
              <w:spacing w:beforeLines="0" w:line="288" w:lineRule="auto"/>
              <w:ind w:leftChars="50" w:left="105"/>
              <w:rPr>
                <w:rFonts w:hAnsi="宋体"/>
              </w:rPr>
            </w:pPr>
            <w:r>
              <w:rPr>
                <w:rFonts w:hAnsi="宋体"/>
              </w:rPr>
              <w:t>2</w:t>
            </w:r>
            <w:r>
              <w:rPr>
                <w:rFonts w:hAnsi="宋体"/>
              </w:rPr>
              <w:t>、</w:t>
            </w:r>
            <w:r>
              <w:rPr>
                <w:rFonts w:hAnsi="宋体" w:hint="eastAsia"/>
              </w:rPr>
              <w:t>近三年担任过</w:t>
            </w:r>
            <w:r>
              <w:rPr>
                <w:rFonts w:hAnsi="宋体" w:hint="eastAsia"/>
                <w:kern w:val="0"/>
              </w:rPr>
              <w:t>质量合格的本工程</w:t>
            </w:r>
            <w:r>
              <w:rPr>
                <w:rFonts w:hAnsi="宋体" w:hint="eastAsia"/>
              </w:rPr>
              <w:t>同类规模城市的市管城市桥梁大修、中修、加固改造工程的项目经理且无不良履约记录</w:t>
            </w:r>
            <w:r>
              <w:rPr>
                <w:rFonts w:hAnsi="宋体"/>
              </w:rPr>
              <w:t>；</w:t>
            </w:r>
          </w:p>
          <w:p w:rsidR="00DB455B" w:rsidRDefault="00E76A08">
            <w:pPr>
              <w:autoSpaceDE w:val="0"/>
              <w:autoSpaceDN w:val="0"/>
              <w:snapToGrid w:val="0"/>
              <w:spacing w:beforeLines="0" w:line="288" w:lineRule="auto"/>
              <w:ind w:leftChars="50" w:left="105"/>
              <w:rPr>
                <w:rFonts w:hAnsi="宋体"/>
              </w:rPr>
            </w:pPr>
            <w:r>
              <w:rPr>
                <w:rFonts w:hAnsi="宋体"/>
              </w:rPr>
              <w:t>3</w:t>
            </w:r>
            <w:r>
              <w:rPr>
                <w:rFonts w:hAnsi="宋体"/>
              </w:rPr>
              <w:t>、</w:t>
            </w:r>
            <w:r>
              <w:rPr>
                <w:rFonts w:hAnsi="宋体" w:hint="eastAsia"/>
              </w:rPr>
              <w:t>近五年由北京市交通委员会路政局及本招标人组织的城市道路桥梁大修、中修、专项、加固改造工程中，发生严重施工质量问题的工程项目经理，或未按照方案导行交通、组织施工，造成恶劣影响的工程项目经理，或因其他原因受到招标人通报批评的项目经理不得在本批工程施工投标拟投入人员中担任项目经理；</w:t>
            </w:r>
          </w:p>
          <w:p w:rsidR="00DB455B" w:rsidRDefault="00E76A08">
            <w:pPr>
              <w:snapToGrid w:val="0"/>
              <w:spacing w:beforeLines="0" w:line="288" w:lineRule="auto"/>
              <w:ind w:leftChars="50" w:left="105"/>
              <w:jc w:val="left"/>
              <w:rPr>
                <w:kern w:val="0"/>
              </w:rPr>
            </w:pPr>
            <w:r>
              <w:rPr>
                <w:rFonts w:hAnsi="宋体" w:hint="eastAsia"/>
              </w:rPr>
              <w:t>4</w:t>
            </w:r>
            <w:r>
              <w:rPr>
                <w:rFonts w:hAnsi="宋体" w:hint="eastAsia"/>
              </w:rPr>
              <w:t>、如</w:t>
            </w:r>
            <w:r>
              <w:rPr>
                <w:rFonts w:hAnsi="宋体"/>
              </w:rPr>
              <w:t>在发包人组织的</w:t>
            </w:r>
            <w:r>
              <w:rPr>
                <w:rFonts w:hAnsi="宋体" w:hint="eastAsia"/>
              </w:rPr>
              <w:t>尚未完工的项目（</w:t>
            </w:r>
            <w:r>
              <w:rPr>
                <w:rFonts w:hAnsi="宋体"/>
              </w:rPr>
              <w:t>市管城市道路</w:t>
            </w:r>
            <w:r>
              <w:rPr>
                <w:rFonts w:hAnsi="宋体" w:hint="eastAsia"/>
              </w:rPr>
              <w:t>桥梁</w:t>
            </w:r>
            <w:r>
              <w:rPr>
                <w:rFonts w:hAnsi="宋体"/>
              </w:rPr>
              <w:t>大</w:t>
            </w:r>
            <w:r>
              <w:rPr>
                <w:rFonts w:hAnsi="宋体" w:hint="eastAsia"/>
              </w:rPr>
              <w:t>、中修</w:t>
            </w:r>
            <w:r>
              <w:rPr>
                <w:rFonts w:hAnsi="宋体"/>
              </w:rPr>
              <w:t>工程</w:t>
            </w:r>
            <w:r>
              <w:rPr>
                <w:rFonts w:hAnsi="宋体" w:hint="eastAsia"/>
              </w:rPr>
              <w:t>）中</w:t>
            </w:r>
            <w:r>
              <w:rPr>
                <w:rFonts w:hAnsi="宋体"/>
              </w:rPr>
              <w:t>担任项目经理的人员不得参加本次投标。</w:t>
            </w:r>
          </w:p>
          <w:p w:rsidR="00DB455B" w:rsidRDefault="00E76A08">
            <w:pPr>
              <w:autoSpaceDE w:val="0"/>
              <w:autoSpaceDN w:val="0"/>
              <w:snapToGrid w:val="0"/>
              <w:spacing w:beforeLines="0" w:line="288" w:lineRule="auto"/>
              <w:ind w:leftChars="50" w:left="105"/>
              <w:rPr>
                <w:b/>
                <w:kern w:val="0"/>
              </w:rPr>
            </w:pPr>
            <w:r>
              <w:rPr>
                <w:b/>
                <w:kern w:val="0"/>
              </w:rPr>
              <w:t>项目总</w:t>
            </w:r>
            <w:r>
              <w:rPr>
                <w:rFonts w:hint="eastAsia"/>
                <w:b/>
                <w:kern w:val="0"/>
              </w:rPr>
              <w:t>工（技术负责人）</w:t>
            </w:r>
            <w:r>
              <w:rPr>
                <w:b/>
                <w:kern w:val="0"/>
              </w:rPr>
              <w:t>资格：</w:t>
            </w:r>
          </w:p>
          <w:p w:rsidR="00DB455B" w:rsidRDefault="00E76A08">
            <w:pPr>
              <w:autoSpaceDE w:val="0"/>
              <w:autoSpaceDN w:val="0"/>
              <w:snapToGrid w:val="0"/>
              <w:spacing w:beforeLines="0" w:line="288" w:lineRule="auto"/>
              <w:ind w:leftChars="50" w:left="105"/>
              <w:rPr>
                <w:rFonts w:hAnsi="宋体"/>
              </w:rPr>
            </w:pPr>
            <w:r>
              <w:rPr>
                <w:rFonts w:hAnsi="宋体"/>
              </w:rPr>
              <w:t>1</w:t>
            </w:r>
            <w:r>
              <w:rPr>
                <w:rFonts w:hAnsi="宋体"/>
              </w:rPr>
              <w:t>、拟派</w:t>
            </w:r>
            <w:r>
              <w:rPr>
                <w:rFonts w:hAnsi="宋体" w:hint="eastAsia"/>
              </w:rPr>
              <w:t>项目总工（技术负责人）</w:t>
            </w:r>
            <w:r>
              <w:rPr>
                <w:rFonts w:hAnsi="宋体"/>
              </w:rPr>
              <w:t>应为投标人的自有人员，具有市政及相关专业中级或以上技术职称；</w:t>
            </w:r>
          </w:p>
          <w:p w:rsidR="00DB455B" w:rsidRDefault="00E76A08">
            <w:pPr>
              <w:autoSpaceDE w:val="0"/>
              <w:autoSpaceDN w:val="0"/>
              <w:snapToGrid w:val="0"/>
              <w:spacing w:beforeLines="0" w:line="288" w:lineRule="auto"/>
              <w:ind w:leftChars="50" w:left="105"/>
              <w:rPr>
                <w:rFonts w:hAnsi="宋体"/>
              </w:rPr>
            </w:pPr>
            <w:r>
              <w:rPr>
                <w:rFonts w:hAnsi="宋体"/>
              </w:rPr>
              <w:t>2</w:t>
            </w:r>
            <w:r>
              <w:rPr>
                <w:rFonts w:hAnsi="宋体"/>
              </w:rPr>
              <w:t>、</w:t>
            </w:r>
            <w:r>
              <w:rPr>
                <w:rFonts w:hAnsi="宋体" w:hint="eastAsia"/>
              </w:rPr>
              <w:t>近</w:t>
            </w:r>
            <w:r>
              <w:rPr>
                <w:rFonts w:hAnsi="宋体" w:hint="eastAsia"/>
              </w:rPr>
              <w:t>三年担任过质量合格的本工程同类规模城市的市管城市桥梁大修、中修、加固改造工程的项目总工（技术负责人）且无不良履约记录</w:t>
            </w:r>
            <w:r>
              <w:rPr>
                <w:rFonts w:hAnsi="宋体"/>
              </w:rPr>
              <w:t>；</w:t>
            </w:r>
          </w:p>
          <w:p w:rsidR="00DB455B" w:rsidRDefault="00E76A08">
            <w:pPr>
              <w:autoSpaceDE w:val="0"/>
              <w:autoSpaceDN w:val="0"/>
              <w:snapToGrid w:val="0"/>
              <w:spacing w:beforeLines="0" w:line="288" w:lineRule="auto"/>
              <w:ind w:leftChars="50" w:left="105"/>
              <w:rPr>
                <w:rFonts w:hAnsi="宋体"/>
              </w:rPr>
            </w:pPr>
            <w:r>
              <w:rPr>
                <w:rFonts w:hAnsi="宋体" w:hint="eastAsia"/>
              </w:rPr>
              <w:t>3</w:t>
            </w:r>
            <w:r>
              <w:rPr>
                <w:rFonts w:hAnsi="宋体" w:hint="eastAsia"/>
              </w:rPr>
              <w:t>、近五年由北京市交通委员会路政局及本招标人组织的城市道路桥梁大修、中修、专项、加固改造工程中，发生严重施工质量问题的工程项目</w:t>
            </w:r>
            <w:r>
              <w:rPr>
                <w:rFonts w:hAnsi="宋体"/>
              </w:rPr>
              <w:t>总工（</w:t>
            </w:r>
            <w:r>
              <w:rPr>
                <w:rFonts w:hAnsi="宋体" w:hint="eastAsia"/>
              </w:rPr>
              <w:t>技术负责人</w:t>
            </w:r>
            <w:r>
              <w:rPr>
                <w:rFonts w:hAnsi="宋体"/>
              </w:rPr>
              <w:t>）</w:t>
            </w:r>
            <w:r>
              <w:rPr>
                <w:rFonts w:hAnsi="宋体" w:hint="eastAsia"/>
              </w:rPr>
              <w:t>，或未按照方案导行交通、组织施工，造成恶劣影响的工程项目总工（技术负责人</w:t>
            </w:r>
            <w:r>
              <w:rPr>
                <w:rFonts w:hAnsi="宋体"/>
              </w:rPr>
              <w:t>）</w:t>
            </w:r>
            <w:r>
              <w:rPr>
                <w:rFonts w:hAnsi="宋体" w:hint="eastAsia"/>
              </w:rPr>
              <w:t>，或因其他原因受到招标</w:t>
            </w:r>
            <w:r>
              <w:rPr>
                <w:rFonts w:hAnsi="宋体" w:hint="eastAsia"/>
              </w:rPr>
              <w:lastRenderedPageBreak/>
              <w:t>人通报批评的项目总工（技术负责人</w:t>
            </w:r>
            <w:r>
              <w:rPr>
                <w:rFonts w:hAnsi="宋体"/>
              </w:rPr>
              <w:t>）</w:t>
            </w:r>
            <w:r>
              <w:rPr>
                <w:rFonts w:hAnsi="宋体" w:hint="eastAsia"/>
              </w:rPr>
              <w:t>不得在本批工程施工投标拟投入人员中担任项目总工（技术负责人</w:t>
            </w:r>
            <w:r>
              <w:rPr>
                <w:rFonts w:hAnsi="宋体"/>
              </w:rPr>
              <w:t>）</w:t>
            </w:r>
            <w:r>
              <w:rPr>
                <w:rFonts w:hAnsi="宋体" w:hint="eastAsia"/>
              </w:rPr>
              <w:t>；</w:t>
            </w:r>
          </w:p>
          <w:p w:rsidR="00DB455B" w:rsidRDefault="00E76A08">
            <w:pPr>
              <w:autoSpaceDE w:val="0"/>
              <w:autoSpaceDN w:val="0"/>
              <w:snapToGrid w:val="0"/>
              <w:spacing w:beforeLines="0" w:line="288" w:lineRule="auto"/>
              <w:ind w:leftChars="50" w:left="105"/>
              <w:rPr>
                <w:rFonts w:hAnsi="宋体"/>
              </w:rPr>
            </w:pPr>
            <w:r>
              <w:rPr>
                <w:rFonts w:hAnsi="宋体" w:hint="eastAsia"/>
              </w:rPr>
              <w:t>4</w:t>
            </w:r>
            <w:r>
              <w:rPr>
                <w:rFonts w:hAnsi="宋体" w:hint="eastAsia"/>
              </w:rPr>
              <w:t>、如</w:t>
            </w:r>
            <w:r>
              <w:rPr>
                <w:rFonts w:hAnsi="宋体"/>
              </w:rPr>
              <w:t>在发包人组织的</w:t>
            </w:r>
            <w:r>
              <w:rPr>
                <w:rFonts w:hAnsi="宋体" w:hint="eastAsia"/>
              </w:rPr>
              <w:t>尚未完工的项目（</w:t>
            </w:r>
            <w:r>
              <w:rPr>
                <w:rFonts w:hAnsi="宋体"/>
              </w:rPr>
              <w:t>市管城市道路</w:t>
            </w:r>
            <w:r>
              <w:rPr>
                <w:rFonts w:hAnsi="宋体" w:hint="eastAsia"/>
              </w:rPr>
              <w:t>桥梁</w:t>
            </w:r>
            <w:r>
              <w:rPr>
                <w:rFonts w:hAnsi="宋体"/>
              </w:rPr>
              <w:t>大</w:t>
            </w:r>
            <w:r>
              <w:rPr>
                <w:rFonts w:hAnsi="宋体" w:hint="eastAsia"/>
              </w:rPr>
              <w:t>、中修</w:t>
            </w:r>
            <w:r>
              <w:rPr>
                <w:rFonts w:hAnsi="宋体"/>
              </w:rPr>
              <w:t>工程</w:t>
            </w:r>
            <w:r>
              <w:rPr>
                <w:rFonts w:hAnsi="宋体" w:hint="eastAsia"/>
              </w:rPr>
              <w:t>）中</w:t>
            </w:r>
            <w:r>
              <w:rPr>
                <w:rFonts w:hAnsi="宋体"/>
              </w:rPr>
              <w:t>担任项目</w:t>
            </w:r>
            <w:r>
              <w:rPr>
                <w:rFonts w:hAnsi="宋体" w:hint="eastAsia"/>
              </w:rPr>
              <w:t>总工</w:t>
            </w:r>
            <w:r>
              <w:rPr>
                <w:rFonts w:hAnsi="宋体"/>
              </w:rPr>
              <w:t>的人员不得参加本次投标。</w:t>
            </w:r>
          </w:p>
          <w:p w:rsidR="00DB455B" w:rsidRDefault="00E76A08">
            <w:pPr>
              <w:autoSpaceDE w:val="0"/>
              <w:autoSpaceDN w:val="0"/>
              <w:snapToGrid w:val="0"/>
              <w:spacing w:beforeLines="0" w:line="288" w:lineRule="auto"/>
              <w:ind w:leftChars="50" w:left="105"/>
              <w:rPr>
                <w:kern w:val="0"/>
              </w:rPr>
            </w:pPr>
            <w:r>
              <w:rPr>
                <w:b/>
                <w:kern w:val="0"/>
              </w:rPr>
              <w:t>其他要求：</w:t>
            </w:r>
            <w:r>
              <w:rPr>
                <w:rFonts w:hint="eastAsia"/>
                <w:kern w:val="0"/>
              </w:rPr>
              <w:t>投标人项目组成员应至少具备注册造价工程师</w:t>
            </w:r>
            <w:r>
              <w:rPr>
                <w:rFonts w:hint="eastAsia"/>
                <w:kern w:val="0"/>
              </w:rPr>
              <w:t>1</w:t>
            </w:r>
            <w:r>
              <w:rPr>
                <w:rFonts w:hint="eastAsia"/>
                <w:kern w:val="0"/>
              </w:rPr>
              <w:t>人、质检员</w:t>
            </w:r>
            <w:r>
              <w:rPr>
                <w:rFonts w:hint="eastAsia"/>
                <w:kern w:val="0"/>
              </w:rPr>
              <w:t>1</w:t>
            </w:r>
            <w:r>
              <w:rPr>
                <w:rFonts w:hint="eastAsia"/>
                <w:kern w:val="0"/>
              </w:rPr>
              <w:t>人、试验员</w:t>
            </w:r>
            <w:r>
              <w:rPr>
                <w:rFonts w:hint="eastAsia"/>
                <w:kern w:val="0"/>
              </w:rPr>
              <w:t>1</w:t>
            </w:r>
            <w:r>
              <w:rPr>
                <w:rFonts w:hint="eastAsia"/>
                <w:kern w:val="0"/>
              </w:rPr>
              <w:t>人、安全员</w:t>
            </w:r>
            <w:r>
              <w:rPr>
                <w:rFonts w:hint="eastAsia"/>
                <w:kern w:val="0"/>
              </w:rPr>
              <w:t>3</w:t>
            </w:r>
            <w:r>
              <w:rPr>
                <w:rFonts w:hint="eastAsia"/>
                <w:kern w:val="0"/>
              </w:rPr>
              <w:t>人、资料员</w:t>
            </w:r>
            <w:r>
              <w:rPr>
                <w:rFonts w:hint="eastAsia"/>
                <w:kern w:val="0"/>
              </w:rPr>
              <w:t>2</w:t>
            </w:r>
            <w:r>
              <w:rPr>
                <w:rFonts w:hint="eastAsia"/>
                <w:kern w:val="0"/>
              </w:rPr>
              <w:t>人、测量员</w:t>
            </w:r>
            <w:r>
              <w:rPr>
                <w:rFonts w:hint="eastAsia"/>
                <w:kern w:val="0"/>
              </w:rPr>
              <w:t>2</w:t>
            </w:r>
            <w:r>
              <w:rPr>
                <w:rFonts w:hint="eastAsia"/>
                <w:kern w:val="0"/>
              </w:rPr>
              <w:t>人，以上人员须具备相应资格证书。</w:t>
            </w:r>
          </w:p>
        </w:tc>
      </w:tr>
      <w:tr w:rsidR="00DB455B">
        <w:trPr>
          <w:trHeight w:val="487"/>
          <w:jc w:val="center"/>
        </w:trPr>
        <w:tc>
          <w:tcPr>
            <w:tcW w:w="960" w:type="dxa"/>
            <w:tcBorders>
              <w:top w:val="single" w:sz="8" w:space="0" w:color="auto"/>
              <w:left w:val="single" w:sz="12"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lastRenderedPageBreak/>
              <w:t>1.4.2</w:t>
            </w:r>
          </w:p>
        </w:tc>
        <w:tc>
          <w:tcPr>
            <w:tcW w:w="1738" w:type="dxa"/>
            <w:tcBorders>
              <w:top w:val="single" w:sz="8" w:space="0" w:color="auto"/>
              <w:left w:val="single" w:sz="8"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是否接受联合体</w:t>
            </w:r>
            <w:r>
              <w:rPr>
                <w:kern w:val="0"/>
              </w:rPr>
              <w:br/>
            </w:r>
            <w:r>
              <w:rPr>
                <w:kern w:val="0"/>
              </w:rPr>
              <w:t>投标</w:t>
            </w:r>
          </w:p>
        </w:tc>
        <w:tc>
          <w:tcPr>
            <w:tcW w:w="6358" w:type="dxa"/>
            <w:tcBorders>
              <w:top w:val="single" w:sz="8" w:space="0" w:color="auto"/>
              <w:left w:val="single" w:sz="8" w:space="0" w:color="auto"/>
              <w:bottom w:val="single" w:sz="8" w:space="0" w:color="auto"/>
              <w:right w:val="single" w:sz="12" w:space="0" w:color="auto"/>
            </w:tcBorders>
            <w:vAlign w:val="center"/>
          </w:tcPr>
          <w:p w:rsidR="00DB455B" w:rsidRDefault="00E76A08">
            <w:pPr>
              <w:autoSpaceDE w:val="0"/>
              <w:autoSpaceDN w:val="0"/>
              <w:snapToGrid w:val="0"/>
              <w:spacing w:beforeLines="0" w:line="288" w:lineRule="auto"/>
              <w:ind w:firstLineChars="50" w:firstLine="105"/>
              <w:rPr>
                <w:kern w:val="0"/>
              </w:rPr>
            </w:pPr>
            <w:r>
              <w:rPr>
                <w:kern w:val="0"/>
              </w:rPr>
              <w:t>不接受</w:t>
            </w:r>
          </w:p>
        </w:tc>
      </w:tr>
      <w:tr w:rsidR="00DB455B">
        <w:trPr>
          <w:trHeight w:val="258"/>
          <w:jc w:val="center"/>
        </w:trPr>
        <w:tc>
          <w:tcPr>
            <w:tcW w:w="960" w:type="dxa"/>
            <w:tcBorders>
              <w:top w:val="single" w:sz="8" w:space="0" w:color="auto"/>
              <w:left w:val="single" w:sz="12"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1.4.3</w:t>
            </w:r>
          </w:p>
        </w:tc>
        <w:tc>
          <w:tcPr>
            <w:tcW w:w="1738" w:type="dxa"/>
            <w:tcBorders>
              <w:top w:val="single" w:sz="8" w:space="0" w:color="auto"/>
              <w:left w:val="single" w:sz="8" w:space="0" w:color="auto"/>
              <w:bottom w:val="single" w:sz="8" w:space="0" w:color="auto"/>
              <w:right w:val="single" w:sz="8" w:space="0" w:color="auto"/>
            </w:tcBorders>
            <w:vAlign w:val="center"/>
          </w:tcPr>
          <w:p w:rsidR="00DB455B" w:rsidRDefault="00E76A08">
            <w:pPr>
              <w:snapToGrid w:val="0"/>
              <w:spacing w:beforeLines="0" w:line="288" w:lineRule="auto"/>
              <w:jc w:val="center"/>
              <w:rPr>
                <w:kern w:val="0"/>
              </w:rPr>
            </w:pPr>
            <w:r>
              <w:rPr>
                <w:kern w:val="0"/>
              </w:rPr>
              <w:t>投标人不得存在的其他情形</w:t>
            </w:r>
          </w:p>
        </w:tc>
        <w:tc>
          <w:tcPr>
            <w:tcW w:w="6358" w:type="dxa"/>
            <w:tcBorders>
              <w:top w:val="single" w:sz="8" w:space="0" w:color="auto"/>
              <w:left w:val="single" w:sz="8" w:space="0" w:color="auto"/>
              <w:bottom w:val="single" w:sz="8" w:space="0" w:color="auto"/>
              <w:right w:val="single" w:sz="12" w:space="0" w:color="auto"/>
            </w:tcBorders>
            <w:vAlign w:val="center"/>
          </w:tcPr>
          <w:p w:rsidR="00DB455B" w:rsidRDefault="00E76A08">
            <w:pPr>
              <w:snapToGrid w:val="0"/>
              <w:spacing w:beforeLines="0" w:line="288" w:lineRule="auto"/>
              <w:ind w:left="105" w:hangingChars="50" w:hanging="105"/>
              <w:rPr>
                <w:kern w:val="0"/>
              </w:rPr>
            </w:pPr>
            <w:r>
              <w:rPr>
                <w:kern w:val="0"/>
              </w:rPr>
              <w:t>（</w:t>
            </w:r>
            <w:r>
              <w:rPr>
                <w:kern w:val="0"/>
              </w:rPr>
              <w:t>13</w:t>
            </w:r>
            <w:r>
              <w:rPr>
                <w:kern w:val="0"/>
              </w:rPr>
              <w:t>）涉及正在诉讼的案件</w:t>
            </w:r>
            <w:r>
              <w:rPr>
                <w:rFonts w:hint="eastAsia"/>
                <w:kern w:val="0"/>
              </w:rPr>
              <w:t>且</w:t>
            </w:r>
            <w:r>
              <w:rPr>
                <w:kern w:val="0"/>
              </w:rPr>
              <w:t>经</w:t>
            </w:r>
            <w:r>
              <w:rPr>
                <w:rFonts w:hint="eastAsia"/>
                <w:kern w:val="0"/>
              </w:rPr>
              <w:t>评标</w:t>
            </w:r>
            <w:r>
              <w:rPr>
                <w:kern w:val="0"/>
              </w:rPr>
              <w:t>委员会认定会对承担本项目造成重大影响；</w:t>
            </w:r>
          </w:p>
          <w:p w:rsidR="00DB455B" w:rsidRDefault="00E76A08">
            <w:pPr>
              <w:snapToGrid w:val="0"/>
              <w:spacing w:beforeLines="0" w:line="288" w:lineRule="auto"/>
              <w:ind w:left="105" w:hangingChars="50" w:hanging="105"/>
              <w:rPr>
                <w:kern w:val="0"/>
              </w:rPr>
            </w:pPr>
            <w:r>
              <w:rPr>
                <w:rFonts w:hint="eastAsia"/>
                <w:kern w:val="0"/>
              </w:rPr>
              <w:t>（</w:t>
            </w:r>
            <w:r>
              <w:rPr>
                <w:rFonts w:hint="eastAsia"/>
                <w:kern w:val="0"/>
              </w:rPr>
              <w:t>14</w:t>
            </w:r>
            <w:r>
              <w:rPr>
                <w:rFonts w:hint="eastAsia"/>
                <w:kern w:val="0"/>
              </w:rPr>
              <w:t>）与招标人存在利害关系且影响招标公正性的。</w:t>
            </w:r>
          </w:p>
          <w:p w:rsidR="00DB455B" w:rsidRDefault="00E76A08">
            <w:pPr>
              <w:snapToGrid w:val="0"/>
              <w:spacing w:beforeLines="0" w:line="288" w:lineRule="auto"/>
              <w:rPr>
                <w:kern w:val="0"/>
              </w:rPr>
            </w:pPr>
            <w:r>
              <w:rPr>
                <w:kern w:val="0"/>
              </w:rPr>
              <w:t>（</w:t>
            </w:r>
            <w:r>
              <w:rPr>
                <w:kern w:val="0"/>
              </w:rPr>
              <w:t>1</w:t>
            </w:r>
            <w:r>
              <w:rPr>
                <w:rFonts w:hint="eastAsia"/>
                <w:kern w:val="0"/>
              </w:rPr>
              <w:t>5</w:t>
            </w:r>
            <w:r>
              <w:rPr>
                <w:kern w:val="0"/>
              </w:rPr>
              <w:t>）为投资参股本项目的法人单位。</w:t>
            </w:r>
          </w:p>
          <w:p w:rsidR="00DB455B" w:rsidRDefault="00E76A08">
            <w:pPr>
              <w:snapToGrid w:val="0"/>
              <w:spacing w:beforeLines="0" w:line="288" w:lineRule="auto"/>
              <w:rPr>
                <w:kern w:val="0"/>
              </w:rPr>
            </w:pPr>
            <w:r>
              <w:rPr>
                <w:rFonts w:hint="eastAsia"/>
                <w:kern w:val="0"/>
              </w:rPr>
              <w:t>（</w:t>
            </w:r>
            <w:r>
              <w:rPr>
                <w:rFonts w:hint="eastAsia"/>
                <w:kern w:val="0"/>
              </w:rPr>
              <w:t>16</w:t>
            </w:r>
            <w:r>
              <w:rPr>
                <w:rFonts w:hint="eastAsia"/>
                <w:kern w:val="0"/>
              </w:rPr>
              <w:t>）</w:t>
            </w:r>
            <w:r>
              <w:rPr>
                <w:rFonts w:hAnsi="宋体" w:cs="宋体" w:hint="eastAsia"/>
              </w:rPr>
              <w:t>单位负责人为同一人或者存在控股、管理关系的母子公司，同时参加投标。</w:t>
            </w:r>
          </w:p>
        </w:tc>
      </w:tr>
      <w:tr w:rsidR="00DB455B">
        <w:trPr>
          <w:trHeight w:val="482"/>
          <w:jc w:val="center"/>
        </w:trPr>
        <w:tc>
          <w:tcPr>
            <w:tcW w:w="960" w:type="dxa"/>
            <w:tcBorders>
              <w:top w:val="single" w:sz="8" w:space="0" w:color="auto"/>
              <w:left w:val="single" w:sz="12"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1.9.1</w:t>
            </w:r>
          </w:p>
        </w:tc>
        <w:tc>
          <w:tcPr>
            <w:tcW w:w="1738" w:type="dxa"/>
            <w:tcBorders>
              <w:top w:val="single" w:sz="8" w:space="0" w:color="auto"/>
              <w:left w:val="single" w:sz="8"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踏勘现场</w:t>
            </w:r>
          </w:p>
        </w:tc>
        <w:tc>
          <w:tcPr>
            <w:tcW w:w="6358" w:type="dxa"/>
            <w:tcBorders>
              <w:top w:val="single" w:sz="8" w:space="0" w:color="auto"/>
              <w:left w:val="single" w:sz="8" w:space="0" w:color="auto"/>
              <w:bottom w:val="single" w:sz="8" w:space="0" w:color="auto"/>
              <w:right w:val="single" w:sz="12" w:space="0" w:color="auto"/>
            </w:tcBorders>
            <w:vAlign w:val="center"/>
          </w:tcPr>
          <w:p w:rsidR="00DB455B" w:rsidRDefault="00E76A08">
            <w:pPr>
              <w:autoSpaceDE w:val="0"/>
              <w:autoSpaceDN w:val="0"/>
              <w:snapToGrid w:val="0"/>
              <w:spacing w:beforeLines="0" w:line="288" w:lineRule="auto"/>
              <w:ind w:firstLineChars="50" w:firstLine="105"/>
              <w:rPr>
                <w:kern w:val="0"/>
              </w:rPr>
            </w:pPr>
            <w:r>
              <w:rPr>
                <w:kern w:val="0"/>
              </w:rPr>
              <w:t>不组织，投标人</w:t>
            </w:r>
            <w:r>
              <w:rPr>
                <w:rFonts w:hint="eastAsia"/>
                <w:kern w:val="0"/>
              </w:rPr>
              <w:t>应</w:t>
            </w:r>
            <w:r>
              <w:rPr>
                <w:kern w:val="0"/>
              </w:rPr>
              <w:t>自行前往</w:t>
            </w:r>
          </w:p>
        </w:tc>
      </w:tr>
      <w:tr w:rsidR="00DB455B">
        <w:trPr>
          <w:trHeight w:val="735"/>
          <w:jc w:val="center"/>
        </w:trPr>
        <w:tc>
          <w:tcPr>
            <w:tcW w:w="960" w:type="dxa"/>
            <w:tcBorders>
              <w:top w:val="single" w:sz="8" w:space="0" w:color="auto"/>
              <w:left w:val="single" w:sz="12"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rFonts w:hint="eastAsia"/>
                <w:kern w:val="0"/>
              </w:rPr>
              <w:t>1.9.5</w:t>
            </w:r>
          </w:p>
        </w:tc>
        <w:tc>
          <w:tcPr>
            <w:tcW w:w="1738" w:type="dxa"/>
            <w:tcBorders>
              <w:top w:val="single" w:sz="8" w:space="0" w:color="auto"/>
              <w:left w:val="single" w:sz="8" w:space="0" w:color="auto"/>
              <w:bottom w:val="single" w:sz="8" w:space="0" w:color="auto"/>
              <w:right w:val="single" w:sz="8" w:space="0" w:color="auto"/>
            </w:tcBorders>
            <w:vAlign w:val="center"/>
          </w:tcPr>
          <w:p w:rsidR="00DB455B" w:rsidRDefault="00DB455B">
            <w:pPr>
              <w:autoSpaceDE w:val="0"/>
              <w:autoSpaceDN w:val="0"/>
              <w:snapToGrid w:val="0"/>
              <w:spacing w:beforeLines="0" w:line="288" w:lineRule="auto"/>
              <w:jc w:val="center"/>
              <w:rPr>
                <w:kern w:val="0"/>
              </w:rPr>
            </w:pPr>
          </w:p>
        </w:tc>
        <w:tc>
          <w:tcPr>
            <w:tcW w:w="6358" w:type="dxa"/>
            <w:tcBorders>
              <w:top w:val="single" w:sz="8" w:space="0" w:color="auto"/>
              <w:left w:val="single" w:sz="8" w:space="0" w:color="auto"/>
              <w:bottom w:val="single" w:sz="8" w:space="0" w:color="auto"/>
              <w:right w:val="single" w:sz="12" w:space="0" w:color="auto"/>
            </w:tcBorders>
            <w:vAlign w:val="center"/>
          </w:tcPr>
          <w:p w:rsidR="00DB455B" w:rsidRDefault="00E76A08">
            <w:pPr>
              <w:autoSpaceDE w:val="0"/>
              <w:autoSpaceDN w:val="0"/>
              <w:snapToGrid w:val="0"/>
              <w:spacing w:beforeLines="0" w:line="288" w:lineRule="auto"/>
              <w:ind w:firstLineChars="50" w:firstLine="105"/>
              <w:rPr>
                <w:kern w:val="0"/>
              </w:rPr>
            </w:pPr>
            <w:r>
              <w:rPr>
                <w:rFonts w:hint="eastAsia"/>
                <w:kern w:val="0"/>
              </w:rPr>
              <w:t>补充</w:t>
            </w:r>
            <w:r>
              <w:rPr>
                <w:rFonts w:hint="eastAsia"/>
                <w:kern w:val="0"/>
              </w:rPr>
              <w:t>1.9.5</w:t>
            </w:r>
            <w:r>
              <w:rPr>
                <w:rFonts w:hint="eastAsia"/>
                <w:kern w:val="0"/>
              </w:rPr>
              <w:t>款</w:t>
            </w:r>
          </w:p>
          <w:p w:rsidR="00DB455B" w:rsidRDefault="00E76A08">
            <w:pPr>
              <w:autoSpaceDE w:val="0"/>
              <w:autoSpaceDN w:val="0"/>
              <w:snapToGrid w:val="0"/>
              <w:spacing w:beforeLines="0" w:line="288" w:lineRule="auto"/>
              <w:ind w:leftChars="50" w:left="105"/>
              <w:rPr>
                <w:kern w:val="0"/>
              </w:rPr>
            </w:pPr>
            <w:r>
              <w:rPr>
                <w:kern w:val="0"/>
              </w:rPr>
              <w:t>投标人对现场应进行详细踏勘，对下列情况（不限于此）中所包含的风险和意外须有足够考虑：</w:t>
            </w:r>
          </w:p>
          <w:p w:rsidR="00DB455B" w:rsidRDefault="00E76A08">
            <w:pPr>
              <w:autoSpaceDE w:val="0"/>
              <w:autoSpaceDN w:val="0"/>
              <w:snapToGrid w:val="0"/>
              <w:spacing w:beforeLines="0" w:line="288" w:lineRule="auto"/>
              <w:ind w:leftChars="50" w:left="105"/>
              <w:rPr>
                <w:kern w:val="0"/>
              </w:rPr>
            </w:pPr>
            <w:r>
              <w:rPr>
                <w:kern w:val="0"/>
              </w:rPr>
              <w:t>（</w:t>
            </w:r>
            <w:r>
              <w:rPr>
                <w:kern w:val="0"/>
              </w:rPr>
              <w:t>1</w:t>
            </w:r>
            <w:r>
              <w:rPr>
                <w:kern w:val="0"/>
              </w:rPr>
              <w:t>）现场的地形、地貌、河渠湖泊特征、水文和气侯条件；</w:t>
            </w:r>
          </w:p>
          <w:p w:rsidR="00DB455B" w:rsidRDefault="00E76A08">
            <w:pPr>
              <w:autoSpaceDE w:val="0"/>
              <w:autoSpaceDN w:val="0"/>
              <w:snapToGrid w:val="0"/>
              <w:spacing w:beforeLines="0" w:line="288" w:lineRule="auto"/>
              <w:ind w:leftChars="50" w:left="210" w:hangingChars="50" w:hanging="105"/>
              <w:rPr>
                <w:kern w:val="0"/>
              </w:rPr>
            </w:pPr>
            <w:r>
              <w:rPr>
                <w:kern w:val="0"/>
              </w:rPr>
              <w:t>（</w:t>
            </w:r>
            <w:r>
              <w:rPr>
                <w:kern w:val="0"/>
              </w:rPr>
              <w:t>2</w:t>
            </w:r>
            <w:r>
              <w:rPr>
                <w:kern w:val="0"/>
              </w:rPr>
              <w:t>）现场及通往现场的交通条件（道路情况、桥梁荷载标准等）和所需的食宿供应条件；</w:t>
            </w:r>
          </w:p>
          <w:p w:rsidR="00DB455B" w:rsidRDefault="00E76A08">
            <w:pPr>
              <w:autoSpaceDE w:val="0"/>
              <w:autoSpaceDN w:val="0"/>
              <w:snapToGrid w:val="0"/>
              <w:spacing w:beforeLines="0" w:line="288" w:lineRule="auto"/>
              <w:ind w:leftChars="50" w:left="210" w:hangingChars="50" w:hanging="105"/>
              <w:rPr>
                <w:kern w:val="0"/>
              </w:rPr>
            </w:pPr>
            <w:r>
              <w:rPr>
                <w:kern w:val="0"/>
              </w:rPr>
              <w:t>（</w:t>
            </w:r>
            <w:r>
              <w:rPr>
                <w:kern w:val="0"/>
              </w:rPr>
              <w:t>3</w:t>
            </w:r>
            <w:r>
              <w:rPr>
                <w:kern w:val="0"/>
              </w:rPr>
              <w:t>）实施和完成本工程及其维护、保修所需工作的内容、范围、性质和所需用的人工、材料、机械设备；</w:t>
            </w:r>
          </w:p>
          <w:p w:rsidR="00DB455B" w:rsidRDefault="00E76A08">
            <w:pPr>
              <w:autoSpaceDE w:val="0"/>
              <w:autoSpaceDN w:val="0"/>
              <w:snapToGrid w:val="0"/>
              <w:spacing w:beforeLines="0" w:line="288" w:lineRule="auto"/>
              <w:ind w:leftChars="50" w:left="210" w:hangingChars="50" w:hanging="105"/>
              <w:rPr>
                <w:kern w:val="0"/>
              </w:rPr>
            </w:pPr>
            <w:r>
              <w:rPr>
                <w:kern w:val="0"/>
              </w:rPr>
              <w:t>（</w:t>
            </w:r>
            <w:r>
              <w:rPr>
                <w:kern w:val="0"/>
              </w:rPr>
              <w:t>4</w:t>
            </w:r>
            <w:r>
              <w:rPr>
                <w:kern w:val="0"/>
              </w:rPr>
              <w:t>）可能对施工产生干扰并影响投标人费用的各种因素；</w:t>
            </w:r>
          </w:p>
        </w:tc>
      </w:tr>
      <w:tr w:rsidR="00DB455B">
        <w:trPr>
          <w:trHeight w:val="620"/>
          <w:jc w:val="center"/>
        </w:trPr>
        <w:tc>
          <w:tcPr>
            <w:tcW w:w="960" w:type="dxa"/>
            <w:tcBorders>
              <w:top w:val="single" w:sz="8" w:space="0" w:color="auto"/>
              <w:left w:val="single" w:sz="12"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1.10.1</w:t>
            </w:r>
          </w:p>
        </w:tc>
        <w:tc>
          <w:tcPr>
            <w:tcW w:w="1738" w:type="dxa"/>
            <w:tcBorders>
              <w:top w:val="single" w:sz="8" w:space="0" w:color="auto"/>
              <w:left w:val="single" w:sz="8"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投标预备会</w:t>
            </w:r>
          </w:p>
        </w:tc>
        <w:tc>
          <w:tcPr>
            <w:tcW w:w="6358" w:type="dxa"/>
            <w:tcBorders>
              <w:top w:val="single" w:sz="8" w:space="0" w:color="auto"/>
              <w:left w:val="single" w:sz="8" w:space="0" w:color="auto"/>
              <w:bottom w:val="single" w:sz="8" w:space="0" w:color="auto"/>
              <w:right w:val="single" w:sz="12" w:space="0" w:color="auto"/>
            </w:tcBorders>
            <w:vAlign w:val="center"/>
          </w:tcPr>
          <w:p w:rsidR="00DB455B" w:rsidRDefault="00E76A08">
            <w:pPr>
              <w:autoSpaceDE w:val="0"/>
              <w:autoSpaceDN w:val="0"/>
              <w:snapToGrid w:val="0"/>
              <w:spacing w:beforeLines="0" w:line="288" w:lineRule="auto"/>
              <w:ind w:firstLineChars="50" w:firstLine="105"/>
              <w:rPr>
                <w:kern w:val="0"/>
              </w:rPr>
            </w:pPr>
            <w:r>
              <w:rPr>
                <w:kern w:val="0"/>
              </w:rPr>
              <w:t>不召开</w:t>
            </w:r>
          </w:p>
        </w:tc>
      </w:tr>
      <w:tr w:rsidR="00DB455B">
        <w:trPr>
          <w:trHeight w:val="417"/>
          <w:jc w:val="center"/>
        </w:trPr>
        <w:tc>
          <w:tcPr>
            <w:tcW w:w="960" w:type="dxa"/>
            <w:tcBorders>
              <w:top w:val="single" w:sz="8" w:space="0" w:color="auto"/>
              <w:left w:val="single" w:sz="12"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1.10.2</w:t>
            </w:r>
          </w:p>
        </w:tc>
        <w:tc>
          <w:tcPr>
            <w:tcW w:w="1738" w:type="dxa"/>
            <w:tcBorders>
              <w:top w:val="single" w:sz="8" w:space="0" w:color="auto"/>
              <w:left w:val="single" w:sz="8"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投标人提出问题的截止时间</w:t>
            </w:r>
          </w:p>
        </w:tc>
        <w:tc>
          <w:tcPr>
            <w:tcW w:w="6358" w:type="dxa"/>
            <w:tcBorders>
              <w:top w:val="single" w:sz="8" w:space="0" w:color="auto"/>
              <w:left w:val="single" w:sz="8" w:space="0" w:color="auto"/>
              <w:bottom w:val="single" w:sz="8" w:space="0" w:color="auto"/>
              <w:right w:val="single" w:sz="12" w:space="0" w:color="auto"/>
            </w:tcBorders>
            <w:vAlign w:val="center"/>
          </w:tcPr>
          <w:p w:rsidR="00DB455B" w:rsidRDefault="00E76A08">
            <w:pPr>
              <w:autoSpaceDE w:val="0"/>
              <w:autoSpaceDN w:val="0"/>
              <w:snapToGrid w:val="0"/>
              <w:spacing w:beforeLines="0" w:line="288" w:lineRule="auto"/>
              <w:ind w:firstLineChars="50" w:firstLine="105"/>
              <w:rPr>
                <w:kern w:val="0"/>
              </w:rPr>
            </w:pPr>
            <w:r>
              <w:rPr>
                <w:kern w:val="0"/>
              </w:rPr>
              <w:t>递交投标文件截止之日</w:t>
            </w:r>
            <w:r>
              <w:rPr>
                <w:kern w:val="0"/>
              </w:rPr>
              <w:t>16</w:t>
            </w:r>
            <w:r>
              <w:rPr>
                <w:kern w:val="0"/>
              </w:rPr>
              <w:t>天前</w:t>
            </w:r>
          </w:p>
        </w:tc>
      </w:tr>
      <w:tr w:rsidR="00DB455B">
        <w:trPr>
          <w:trHeight w:val="114"/>
          <w:jc w:val="center"/>
        </w:trPr>
        <w:tc>
          <w:tcPr>
            <w:tcW w:w="960" w:type="dxa"/>
            <w:tcBorders>
              <w:top w:val="single" w:sz="8" w:space="0" w:color="auto"/>
              <w:left w:val="single" w:sz="12"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1.10.3</w:t>
            </w:r>
          </w:p>
        </w:tc>
        <w:tc>
          <w:tcPr>
            <w:tcW w:w="1738" w:type="dxa"/>
            <w:tcBorders>
              <w:top w:val="single" w:sz="8" w:space="0" w:color="auto"/>
              <w:left w:val="single" w:sz="8"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招标人书面澄清</w:t>
            </w:r>
          </w:p>
          <w:p w:rsidR="00DB455B" w:rsidRDefault="00E76A08">
            <w:pPr>
              <w:autoSpaceDE w:val="0"/>
              <w:autoSpaceDN w:val="0"/>
              <w:snapToGrid w:val="0"/>
              <w:spacing w:beforeLines="0" w:line="288" w:lineRule="auto"/>
              <w:jc w:val="center"/>
              <w:rPr>
                <w:kern w:val="0"/>
              </w:rPr>
            </w:pPr>
            <w:r>
              <w:rPr>
                <w:kern w:val="0"/>
              </w:rPr>
              <w:t>的时间</w:t>
            </w:r>
          </w:p>
        </w:tc>
        <w:tc>
          <w:tcPr>
            <w:tcW w:w="6358" w:type="dxa"/>
            <w:tcBorders>
              <w:top w:val="single" w:sz="8" w:space="0" w:color="auto"/>
              <w:left w:val="single" w:sz="8" w:space="0" w:color="auto"/>
              <w:bottom w:val="single" w:sz="8" w:space="0" w:color="auto"/>
              <w:right w:val="single" w:sz="12" w:space="0" w:color="auto"/>
            </w:tcBorders>
            <w:vAlign w:val="center"/>
          </w:tcPr>
          <w:p w:rsidR="00DB455B" w:rsidRDefault="00E76A08">
            <w:pPr>
              <w:autoSpaceDE w:val="0"/>
              <w:autoSpaceDN w:val="0"/>
              <w:snapToGrid w:val="0"/>
              <w:spacing w:beforeLines="0" w:line="288" w:lineRule="auto"/>
              <w:ind w:leftChars="50" w:left="105"/>
              <w:rPr>
                <w:kern w:val="0"/>
              </w:rPr>
            </w:pPr>
            <w:r>
              <w:rPr>
                <w:rFonts w:ascii="宋体" w:hAnsi="宋体" w:hint="eastAsia"/>
              </w:rPr>
              <w:t>招标人只对投标人在投标截止</w:t>
            </w:r>
            <w:r>
              <w:rPr>
                <w:rFonts w:hint="eastAsia"/>
                <w:kern w:val="0"/>
              </w:rPr>
              <w:t>期</w:t>
            </w:r>
            <w:r>
              <w:rPr>
                <w:rFonts w:hint="eastAsia"/>
                <w:kern w:val="0"/>
              </w:rPr>
              <w:t>16</w:t>
            </w:r>
            <w:r>
              <w:rPr>
                <w:rFonts w:hint="eastAsia"/>
                <w:kern w:val="0"/>
              </w:rPr>
              <w:t>天以前提</w:t>
            </w:r>
            <w:r>
              <w:rPr>
                <w:rFonts w:ascii="宋体" w:hAnsi="宋体" w:hint="eastAsia"/>
              </w:rPr>
              <w:t>出的问题（包括发现招标文件有错漏、缺页等）进行澄清和解答。若答复内容可能影响投标文件编制的，招标人将在投标截止时间</w:t>
            </w:r>
            <w:r>
              <w:rPr>
                <w:rFonts w:ascii="宋体" w:hAnsi="宋体"/>
              </w:rPr>
              <w:t>15</w:t>
            </w:r>
            <w:r>
              <w:rPr>
                <w:rFonts w:ascii="宋体" w:hAnsi="宋体" w:hint="eastAsia"/>
              </w:rPr>
              <w:t>日前，以书面或传真的方式将答复发给所有购买招标文件的投标人；不足</w:t>
            </w:r>
            <w:r>
              <w:rPr>
                <w:rFonts w:ascii="宋体" w:hAnsi="宋体"/>
              </w:rPr>
              <w:t>15</w:t>
            </w:r>
            <w:r>
              <w:rPr>
                <w:rFonts w:ascii="宋体" w:hAnsi="宋体" w:hint="eastAsia"/>
              </w:rPr>
              <w:t>日的，招标人将顺延投标文件递交的截止时间。投标人在收到书面答复（补遗书）后，应在</w:t>
            </w:r>
            <w:r>
              <w:rPr>
                <w:rFonts w:ascii="宋体" w:hAnsi="宋体"/>
              </w:rPr>
              <w:t>24</w:t>
            </w:r>
            <w:r>
              <w:rPr>
                <w:rFonts w:ascii="宋体" w:hAnsi="宋体" w:hint="eastAsia"/>
              </w:rPr>
              <w:t>小时内以书面或传真的方式通知招标代理人，确认已收到该书面答复。</w:t>
            </w:r>
          </w:p>
        </w:tc>
      </w:tr>
      <w:tr w:rsidR="00DB455B">
        <w:trPr>
          <w:trHeight w:val="756"/>
          <w:jc w:val="center"/>
        </w:trPr>
        <w:tc>
          <w:tcPr>
            <w:tcW w:w="960" w:type="dxa"/>
            <w:tcBorders>
              <w:top w:val="single" w:sz="8" w:space="0" w:color="auto"/>
              <w:left w:val="single" w:sz="12"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1.11</w:t>
            </w:r>
          </w:p>
        </w:tc>
        <w:tc>
          <w:tcPr>
            <w:tcW w:w="1738" w:type="dxa"/>
            <w:tcBorders>
              <w:top w:val="single" w:sz="8" w:space="0" w:color="auto"/>
              <w:left w:val="single" w:sz="8"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分包</w:t>
            </w:r>
          </w:p>
        </w:tc>
        <w:tc>
          <w:tcPr>
            <w:tcW w:w="6358" w:type="dxa"/>
            <w:tcBorders>
              <w:top w:val="single" w:sz="8" w:space="0" w:color="auto"/>
              <w:left w:val="single" w:sz="8" w:space="0" w:color="auto"/>
              <w:bottom w:val="single" w:sz="8" w:space="0" w:color="auto"/>
              <w:right w:val="single" w:sz="12" w:space="0" w:color="auto"/>
            </w:tcBorders>
            <w:vAlign w:val="center"/>
          </w:tcPr>
          <w:p w:rsidR="00DB455B" w:rsidRDefault="00E76A08">
            <w:pPr>
              <w:snapToGrid w:val="0"/>
              <w:spacing w:beforeLines="0" w:line="288" w:lineRule="auto"/>
              <w:ind w:leftChars="50" w:left="105" w:right="113"/>
              <w:rPr>
                <w:kern w:val="0"/>
              </w:rPr>
            </w:pPr>
            <w:r>
              <w:rPr>
                <w:rFonts w:hint="eastAsia"/>
                <w:kern w:val="0"/>
              </w:rPr>
              <w:t xml:space="preserve">    </w:t>
            </w:r>
            <w:r>
              <w:rPr>
                <w:kern w:val="0"/>
              </w:rPr>
              <w:t>本项目严禁转包和违规分包，且不得再次分包。投标人拟在中标后将中标项目的部分非主体、非关键性工作进行分包的，应符合以下规定：</w:t>
            </w:r>
            <w:r>
              <w:rPr>
                <w:kern w:val="0"/>
              </w:rPr>
              <w:t xml:space="preserve"> </w:t>
            </w:r>
          </w:p>
          <w:p w:rsidR="00DB455B" w:rsidRDefault="00E76A08">
            <w:pPr>
              <w:snapToGrid w:val="0"/>
              <w:spacing w:beforeLines="0" w:line="288" w:lineRule="auto"/>
              <w:ind w:leftChars="50" w:left="105" w:right="113" w:firstLineChars="200" w:firstLine="420"/>
              <w:rPr>
                <w:kern w:val="0"/>
              </w:rPr>
            </w:pPr>
            <w:r>
              <w:rPr>
                <w:kern w:val="0"/>
              </w:rPr>
              <w:lastRenderedPageBreak/>
              <w:t>分包内容要求：允许分包的工程范围仅限于非关键性工程或者适合专业化队伍施工的专业工程；</w:t>
            </w:r>
          </w:p>
          <w:p w:rsidR="00DB455B" w:rsidRDefault="00E76A08">
            <w:pPr>
              <w:snapToGrid w:val="0"/>
              <w:spacing w:beforeLines="0" w:line="288" w:lineRule="auto"/>
              <w:ind w:leftChars="50" w:left="105" w:right="113" w:firstLineChars="200" w:firstLine="420"/>
              <w:rPr>
                <w:kern w:val="0"/>
              </w:rPr>
            </w:pPr>
            <w:r>
              <w:rPr>
                <w:kern w:val="0"/>
              </w:rPr>
              <w:t>接受分包的第三人资质要求：分包人的资格能力应与其分包工程的标准和规模相适应，具备相应的专业承包资质或劳务分包资质；</w:t>
            </w:r>
          </w:p>
          <w:p w:rsidR="00DB455B" w:rsidRDefault="00E76A08">
            <w:pPr>
              <w:autoSpaceDE w:val="0"/>
              <w:autoSpaceDN w:val="0"/>
              <w:snapToGrid w:val="0"/>
              <w:spacing w:beforeLines="0" w:line="288" w:lineRule="auto"/>
              <w:ind w:leftChars="50" w:left="105"/>
              <w:rPr>
                <w:kern w:val="0"/>
              </w:rPr>
            </w:pPr>
            <w:r>
              <w:rPr>
                <w:kern w:val="0"/>
              </w:rPr>
              <w:t>其他要求；投标人如有分包计划，应按第八章</w:t>
            </w:r>
            <w:r>
              <w:rPr>
                <w:kern w:val="0"/>
              </w:rPr>
              <w:t>“</w:t>
            </w:r>
            <w:r>
              <w:rPr>
                <w:kern w:val="0"/>
              </w:rPr>
              <w:t>投标文件格式</w:t>
            </w:r>
            <w:r>
              <w:rPr>
                <w:kern w:val="0"/>
              </w:rPr>
              <w:t>”</w:t>
            </w:r>
            <w:r>
              <w:rPr>
                <w:kern w:val="0"/>
              </w:rPr>
              <w:t>的要求填写</w:t>
            </w:r>
            <w:r>
              <w:rPr>
                <w:kern w:val="0"/>
              </w:rPr>
              <w:t>“</w:t>
            </w:r>
            <w:r>
              <w:rPr>
                <w:kern w:val="0"/>
              </w:rPr>
              <w:t>拟分包项目调查表</w:t>
            </w:r>
            <w:r>
              <w:rPr>
                <w:kern w:val="0"/>
              </w:rPr>
              <w:t>”</w:t>
            </w:r>
            <w:r>
              <w:rPr>
                <w:kern w:val="0"/>
              </w:rPr>
              <w:t>，且投标人中标后的分包应满足合同条款第</w:t>
            </w:r>
            <w:r>
              <w:rPr>
                <w:kern w:val="0"/>
              </w:rPr>
              <w:t>4.3</w:t>
            </w:r>
            <w:r>
              <w:rPr>
                <w:kern w:val="0"/>
              </w:rPr>
              <w:t>款的相关要求。</w:t>
            </w:r>
          </w:p>
          <w:p w:rsidR="00DB455B" w:rsidRDefault="00E76A08">
            <w:pPr>
              <w:autoSpaceDE w:val="0"/>
              <w:autoSpaceDN w:val="0"/>
              <w:snapToGrid w:val="0"/>
              <w:spacing w:beforeLines="0" w:line="288" w:lineRule="auto"/>
              <w:ind w:leftChars="50" w:left="105"/>
              <w:rPr>
                <w:kern w:val="0"/>
              </w:rPr>
            </w:pPr>
            <w:r>
              <w:rPr>
                <w:rFonts w:hint="eastAsia"/>
                <w:kern w:val="0"/>
              </w:rPr>
              <w:t xml:space="preserve">    </w:t>
            </w:r>
            <w:r>
              <w:rPr>
                <w:rFonts w:hint="eastAsia"/>
                <w:kern w:val="0"/>
              </w:rPr>
              <w:t>其中：交通工程分包单位须具备公路交通工程专业承包公路安全设施分项二级（含）以上资质（原公路交通工程专业承包交通安全设施分项资质）和城市主干路及以上等级城市道路交通工程施工经验。</w:t>
            </w:r>
          </w:p>
        </w:tc>
      </w:tr>
      <w:tr w:rsidR="00DB455B">
        <w:trPr>
          <w:trHeight w:val="756"/>
          <w:jc w:val="center"/>
        </w:trPr>
        <w:tc>
          <w:tcPr>
            <w:tcW w:w="960" w:type="dxa"/>
            <w:tcBorders>
              <w:top w:val="single" w:sz="8" w:space="0" w:color="auto"/>
              <w:left w:val="single" w:sz="12"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lastRenderedPageBreak/>
              <w:t>1.12</w:t>
            </w:r>
          </w:p>
        </w:tc>
        <w:tc>
          <w:tcPr>
            <w:tcW w:w="1738" w:type="dxa"/>
            <w:tcBorders>
              <w:top w:val="single" w:sz="8" w:space="0" w:color="auto"/>
              <w:left w:val="single" w:sz="8"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偏离</w:t>
            </w:r>
          </w:p>
        </w:tc>
        <w:tc>
          <w:tcPr>
            <w:tcW w:w="6358" w:type="dxa"/>
            <w:tcBorders>
              <w:top w:val="single" w:sz="8" w:space="0" w:color="auto"/>
              <w:left w:val="single" w:sz="8" w:space="0" w:color="auto"/>
              <w:bottom w:val="single" w:sz="8" w:space="0" w:color="auto"/>
              <w:right w:val="single" w:sz="12" w:space="0" w:color="auto"/>
            </w:tcBorders>
            <w:vAlign w:val="center"/>
          </w:tcPr>
          <w:p w:rsidR="00DB455B" w:rsidRDefault="00E76A08">
            <w:pPr>
              <w:snapToGrid w:val="0"/>
              <w:spacing w:beforeLines="0" w:line="288" w:lineRule="auto"/>
              <w:ind w:leftChars="66" w:left="139"/>
              <w:rPr>
                <w:kern w:val="0"/>
              </w:rPr>
            </w:pPr>
            <w:r>
              <w:rPr>
                <w:kern w:val="0"/>
              </w:rPr>
              <w:t>不允许</w:t>
            </w:r>
          </w:p>
          <w:p w:rsidR="00DB455B" w:rsidRDefault="00E76A08">
            <w:pPr>
              <w:snapToGrid w:val="0"/>
              <w:spacing w:beforeLines="0" w:line="288" w:lineRule="auto"/>
              <w:ind w:leftChars="66" w:left="139"/>
              <w:rPr>
                <w:kern w:val="0"/>
              </w:rPr>
            </w:pPr>
            <w:r>
              <w:rPr>
                <w:kern w:val="0"/>
              </w:rPr>
              <w:t>投标人须知前附表允许投标文件偏离招标文件某些要求的，偏离应当符合招标文件规定的偏离范围和幅度。</w:t>
            </w:r>
          </w:p>
          <w:p w:rsidR="00DB455B" w:rsidRDefault="00E76A08">
            <w:pPr>
              <w:snapToGrid w:val="0"/>
              <w:spacing w:beforeLines="0" w:line="288" w:lineRule="auto"/>
              <w:ind w:leftChars="66" w:left="139"/>
              <w:rPr>
                <w:kern w:val="0"/>
              </w:rPr>
            </w:pPr>
            <w:r>
              <w:rPr>
                <w:kern w:val="0"/>
              </w:rPr>
              <w:t>偏离即偏差，偏差分重大偏差和细微偏差。</w:t>
            </w:r>
          </w:p>
          <w:p w:rsidR="00DB455B" w:rsidRDefault="00E76A08">
            <w:pPr>
              <w:snapToGrid w:val="0"/>
              <w:spacing w:beforeLines="0" w:line="288" w:lineRule="auto"/>
              <w:ind w:leftChars="66" w:left="139"/>
              <w:rPr>
                <w:kern w:val="0"/>
              </w:rPr>
            </w:pPr>
            <w:r>
              <w:rPr>
                <w:kern w:val="0"/>
              </w:rPr>
              <w:t xml:space="preserve">1.12.1 </w:t>
            </w:r>
            <w:r>
              <w:rPr>
                <w:kern w:val="0"/>
              </w:rPr>
              <w:t>投标文件不符合第三章</w:t>
            </w:r>
            <w:r>
              <w:rPr>
                <w:kern w:val="0"/>
              </w:rPr>
              <w:t>“</w:t>
            </w:r>
            <w:r>
              <w:rPr>
                <w:kern w:val="0"/>
              </w:rPr>
              <w:t>评标办法</w:t>
            </w:r>
            <w:r>
              <w:rPr>
                <w:kern w:val="0"/>
              </w:rPr>
              <w:t>”</w:t>
            </w:r>
            <w:r>
              <w:rPr>
                <w:kern w:val="0"/>
              </w:rPr>
              <w:t>第</w:t>
            </w:r>
            <w:r>
              <w:rPr>
                <w:kern w:val="0"/>
              </w:rPr>
              <w:t>2.1</w:t>
            </w:r>
            <w:r>
              <w:rPr>
                <w:kern w:val="0"/>
              </w:rPr>
              <w:t>款所列的初步评审标准属于重大偏差，视为对招标文件未作出实质性响应，按</w:t>
            </w:r>
            <w:r>
              <w:rPr>
                <w:rFonts w:hint="eastAsia"/>
                <w:kern w:val="0"/>
              </w:rPr>
              <w:t>投标无效</w:t>
            </w:r>
            <w:r>
              <w:rPr>
                <w:kern w:val="0"/>
              </w:rPr>
              <w:t>处理。</w:t>
            </w:r>
          </w:p>
          <w:p w:rsidR="00DB455B" w:rsidRDefault="00E76A08">
            <w:pPr>
              <w:snapToGrid w:val="0"/>
              <w:spacing w:beforeLines="0" w:line="288" w:lineRule="auto"/>
              <w:ind w:leftChars="66" w:left="139"/>
              <w:rPr>
                <w:kern w:val="0"/>
              </w:rPr>
            </w:pPr>
            <w:r>
              <w:rPr>
                <w:kern w:val="0"/>
              </w:rPr>
              <w:t xml:space="preserve">1.12.2 </w:t>
            </w:r>
            <w:r>
              <w:rPr>
                <w:kern w:val="0"/>
              </w:rPr>
              <w:t>投标文件中的下列偏差为细微偏差：</w:t>
            </w:r>
          </w:p>
          <w:p w:rsidR="00DB455B" w:rsidRDefault="00E76A08">
            <w:pPr>
              <w:snapToGrid w:val="0"/>
              <w:spacing w:beforeLines="0" w:line="288" w:lineRule="auto"/>
              <w:ind w:leftChars="66" w:left="139"/>
              <w:rPr>
                <w:kern w:val="0"/>
              </w:rPr>
            </w:pPr>
            <w:r>
              <w:rPr>
                <w:kern w:val="0"/>
              </w:rPr>
              <w:t>招标文件未做强制性要求的其他规定。</w:t>
            </w:r>
          </w:p>
        </w:tc>
      </w:tr>
      <w:tr w:rsidR="00DB455B">
        <w:trPr>
          <w:trHeight w:val="756"/>
          <w:jc w:val="center"/>
        </w:trPr>
        <w:tc>
          <w:tcPr>
            <w:tcW w:w="960" w:type="dxa"/>
            <w:tcBorders>
              <w:top w:val="single" w:sz="8" w:space="0" w:color="auto"/>
              <w:left w:val="single" w:sz="12"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2.1</w:t>
            </w:r>
          </w:p>
        </w:tc>
        <w:tc>
          <w:tcPr>
            <w:tcW w:w="1738" w:type="dxa"/>
            <w:tcBorders>
              <w:top w:val="single" w:sz="8" w:space="0" w:color="auto"/>
              <w:left w:val="single" w:sz="8"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构成招标文件的</w:t>
            </w:r>
          </w:p>
          <w:p w:rsidR="00DB455B" w:rsidRDefault="00E76A08">
            <w:pPr>
              <w:autoSpaceDE w:val="0"/>
              <w:autoSpaceDN w:val="0"/>
              <w:snapToGrid w:val="0"/>
              <w:spacing w:beforeLines="0" w:line="288" w:lineRule="auto"/>
              <w:jc w:val="center"/>
              <w:rPr>
                <w:kern w:val="0"/>
              </w:rPr>
            </w:pPr>
            <w:r>
              <w:rPr>
                <w:kern w:val="0"/>
              </w:rPr>
              <w:t>其他材料</w:t>
            </w:r>
          </w:p>
        </w:tc>
        <w:tc>
          <w:tcPr>
            <w:tcW w:w="6358" w:type="dxa"/>
            <w:tcBorders>
              <w:top w:val="single" w:sz="8" w:space="0" w:color="auto"/>
              <w:left w:val="single" w:sz="8" w:space="0" w:color="auto"/>
              <w:bottom w:val="single" w:sz="8" w:space="0" w:color="auto"/>
              <w:right w:val="single" w:sz="12" w:space="0" w:color="auto"/>
            </w:tcBorders>
            <w:vAlign w:val="center"/>
          </w:tcPr>
          <w:p w:rsidR="00DB455B" w:rsidRDefault="00E76A08">
            <w:pPr>
              <w:snapToGrid w:val="0"/>
              <w:spacing w:beforeLines="0" w:line="288" w:lineRule="auto"/>
              <w:ind w:right="113"/>
              <w:rPr>
                <w:kern w:val="0"/>
              </w:rPr>
            </w:pPr>
            <w:r>
              <w:rPr>
                <w:rFonts w:hint="eastAsia"/>
                <w:kern w:val="0"/>
              </w:rPr>
              <w:t>（</w:t>
            </w:r>
            <w:r>
              <w:rPr>
                <w:kern w:val="0"/>
              </w:rPr>
              <w:t>10</w:t>
            </w:r>
            <w:r>
              <w:rPr>
                <w:rFonts w:hint="eastAsia"/>
                <w:kern w:val="0"/>
              </w:rPr>
              <w:t>）《标准施工招标文件》（</w:t>
            </w:r>
            <w:r>
              <w:rPr>
                <w:kern w:val="0"/>
              </w:rPr>
              <w:t>2007</w:t>
            </w:r>
            <w:r>
              <w:rPr>
                <w:rFonts w:hint="eastAsia"/>
                <w:kern w:val="0"/>
              </w:rPr>
              <w:t>年版）</w:t>
            </w:r>
          </w:p>
          <w:p w:rsidR="00DB455B" w:rsidRDefault="00E76A08">
            <w:pPr>
              <w:snapToGrid w:val="0"/>
              <w:spacing w:beforeLines="0" w:line="288" w:lineRule="auto"/>
              <w:ind w:left="105" w:right="113" w:hangingChars="50" w:hanging="105"/>
              <w:rPr>
                <w:kern w:val="0"/>
              </w:rPr>
            </w:pPr>
            <w:r>
              <w:rPr>
                <w:rFonts w:hint="eastAsia"/>
                <w:kern w:val="0"/>
              </w:rPr>
              <w:t>（</w:t>
            </w:r>
            <w:r>
              <w:rPr>
                <w:kern w:val="0"/>
              </w:rPr>
              <w:t>11</w:t>
            </w:r>
            <w:r>
              <w:rPr>
                <w:rFonts w:hint="eastAsia"/>
                <w:kern w:val="0"/>
              </w:rPr>
              <w:t>）工程量固化清单电子文件</w:t>
            </w:r>
          </w:p>
          <w:p w:rsidR="00DB455B" w:rsidRDefault="00E76A08">
            <w:pPr>
              <w:autoSpaceDE w:val="0"/>
              <w:autoSpaceDN w:val="0"/>
              <w:snapToGrid w:val="0"/>
              <w:spacing w:beforeLines="0" w:line="288" w:lineRule="auto"/>
              <w:ind w:leftChars="50" w:left="105"/>
              <w:rPr>
                <w:kern w:val="0"/>
              </w:rPr>
            </w:pPr>
            <w:r>
              <w:rPr>
                <w:rFonts w:hint="eastAsia"/>
                <w:kern w:val="0"/>
              </w:rPr>
              <w:t>当招标文件、招标文件的澄清或修改等在同一内容的表述上不一致时，以最后发出的书面文件为准。</w:t>
            </w:r>
          </w:p>
        </w:tc>
      </w:tr>
      <w:tr w:rsidR="00DB455B">
        <w:trPr>
          <w:trHeight w:val="728"/>
          <w:jc w:val="center"/>
        </w:trPr>
        <w:tc>
          <w:tcPr>
            <w:tcW w:w="960" w:type="dxa"/>
            <w:tcBorders>
              <w:top w:val="single" w:sz="8" w:space="0" w:color="auto"/>
              <w:left w:val="single" w:sz="12"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2.2.1</w:t>
            </w:r>
          </w:p>
        </w:tc>
        <w:tc>
          <w:tcPr>
            <w:tcW w:w="1738" w:type="dxa"/>
            <w:tcBorders>
              <w:top w:val="single" w:sz="8" w:space="0" w:color="auto"/>
              <w:left w:val="single" w:sz="8"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投标人要求澄清招标文件的截止时间</w:t>
            </w:r>
          </w:p>
        </w:tc>
        <w:tc>
          <w:tcPr>
            <w:tcW w:w="6358" w:type="dxa"/>
            <w:tcBorders>
              <w:top w:val="single" w:sz="8" w:space="0" w:color="auto"/>
              <w:left w:val="single" w:sz="8" w:space="0" w:color="auto"/>
              <w:bottom w:val="single" w:sz="8" w:space="0" w:color="auto"/>
              <w:right w:val="single" w:sz="12" w:space="0" w:color="auto"/>
            </w:tcBorders>
            <w:vAlign w:val="center"/>
          </w:tcPr>
          <w:p w:rsidR="00DB455B" w:rsidRDefault="00E76A08">
            <w:pPr>
              <w:autoSpaceDE w:val="0"/>
              <w:autoSpaceDN w:val="0"/>
              <w:snapToGrid w:val="0"/>
              <w:spacing w:beforeLines="0" w:line="288" w:lineRule="auto"/>
              <w:ind w:firstLineChars="50" w:firstLine="105"/>
              <w:rPr>
                <w:kern w:val="0"/>
              </w:rPr>
            </w:pPr>
            <w:r>
              <w:rPr>
                <w:kern w:val="0"/>
              </w:rPr>
              <w:t>递交投标文件截止之日</w:t>
            </w:r>
            <w:r>
              <w:rPr>
                <w:kern w:val="0"/>
              </w:rPr>
              <w:t>16</w:t>
            </w:r>
            <w:r>
              <w:rPr>
                <w:kern w:val="0"/>
              </w:rPr>
              <w:t>天前</w:t>
            </w:r>
          </w:p>
        </w:tc>
      </w:tr>
      <w:tr w:rsidR="00DB455B">
        <w:trPr>
          <w:trHeight w:val="512"/>
          <w:jc w:val="center"/>
        </w:trPr>
        <w:tc>
          <w:tcPr>
            <w:tcW w:w="960" w:type="dxa"/>
            <w:tcBorders>
              <w:top w:val="single" w:sz="8" w:space="0" w:color="auto"/>
              <w:left w:val="single" w:sz="12"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2.2.2</w:t>
            </w:r>
          </w:p>
        </w:tc>
        <w:tc>
          <w:tcPr>
            <w:tcW w:w="1738" w:type="dxa"/>
            <w:tcBorders>
              <w:top w:val="single" w:sz="8" w:space="0" w:color="auto"/>
              <w:left w:val="single" w:sz="8"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投标截止时间</w:t>
            </w:r>
          </w:p>
        </w:tc>
        <w:tc>
          <w:tcPr>
            <w:tcW w:w="6358" w:type="dxa"/>
            <w:tcBorders>
              <w:top w:val="single" w:sz="8" w:space="0" w:color="auto"/>
              <w:left w:val="single" w:sz="8" w:space="0" w:color="auto"/>
              <w:bottom w:val="single" w:sz="8" w:space="0" w:color="auto"/>
              <w:right w:val="single" w:sz="12" w:space="0" w:color="auto"/>
            </w:tcBorders>
            <w:vAlign w:val="center"/>
          </w:tcPr>
          <w:p w:rsidR="00DB455B" w:rsidRDefault="00E76A08">
            <w:pPr>
              <w:autoSpaceDE w:val="0"/>
              <w:autoSpaceDN w:val="0"/>
              <w:snapToGrid w:val="0"/>
              <w:spacing w:beforeLines="0" w:line="288" w:lineRule="auto"/>
              <w:ind w:firstLineChars="50" w:firstLine="105"/>
              <w:rPr>
                <w:kern w:val="0"/>
              </w:rPr>
            </w:pPr>
            <w:r>
              <w:rPr>
                <w:kern w:val="0"/>
              </w:rPr>
              <w:t>201</w:t>
            </w:r>
            <w:r>
              <w:rPr>
                <w:rFonts w:hint="eastAsia"/>
                <w:kern w:val="0"/>
              </w:rPr>
              <w:t>7</w:t>
            </w:r>
            <w:r>
              <w:rPr>
                <w:kern w:val="0"/>
              </w:rPr>
              <w:t>年</w:t>
            </w:r>
            <w:r>
              <w:rPr>
                <w:rFonts w:hint="eastAsia"/>
                <w:kern w:val="0"/>
              </w:rPr>
              <w:t>3</w:t>
            </w:r>
            <w:r>
              <w:rPr>
                <w:kern w:val="0"/>
              </w:rPr>
              <w:t>月</w:t>
            </w:r>
            <w:r>
              <w:rPr>
                <w:rFonts w:hint="eastAsia"/>
                <w:kern w:val="0"/>
              </w:rPr>
              <w:t>1</w:t>
            </w:r>
            <w:r>
              <w:rPr>
                <w:rFonts w:hint="eastAsia"/>
                <w:kern w:val="0"/>
              </w:rPr>
              <w:t>5</w:t>
            </w:r>
            <w:r>
              <w:rPr>
                <w:kern w:val="0"/>
              </w:rPr>
              <w:t>日</w:t>
            </w:r>
            <w:r>
              <w:rPr>
                <w:rFonts w:hint="eastAsia"/>
                <w:kern w:val="0"/>
              </w:rPr>
              <w:t>10</w:t>
            </w:r>
            <w:r>
              <w:rPr>
                <w:kern w:val="0"/>
              </w:rPr>
              <w:t>时</w:t>
            </w:r>
            <w:r>
              <w:rPr>
                <w:rFonts w:hint="eastAsia"/>
                <w:kern w:val="0"/>
              </w:rPr>
              <w:t>00</w:t>
            </w:r>
            <w:r>
              <w:rPr>
                <w:kern w:val="0"/>
              </w:rPr>
              <w:t>分，双信封同时递交</w:t>
            </w:r>
          </w:p>
        </w:tc>
      </w:tr>
      <w:tr w:rsidR="00DB455B">
        <w:trPr>
          <w:trHeight w:val="576"/>
          <w:jc w:val="center"/>
        </w:trPr>
        <w:tc>
          <w:tcPr>
            <w:tcW w:w="960" w:type="dxa"/>
            <w:tcBorders>
              <w:top w:val="single" w:sz="8" w:space="0" w:color="auto"/>
              <w:left w:val="single" w:sz="12"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2.2.3</w:t>
            </w:r>
          </w:p>
        </w:tc>
        <w:tc>
          <w:tcPr>
            <w:tcW w:w="1738" w:type="dxa"/>
            <w:tcBorders>
              <w:top w:val="single" w:sz="8" w:space="0" w:color="auto"/>
              <w:left w:val="single" w:sz="8"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投标人确认收到招标文件澄清的时间</w:t>
            </w:r>
          </w:p>
        </w:tc>
        <w:tc>
          <w:tcPr>
            <w:tcW w:w="6358" w:type="dxa"/>
            <w:tcBorders>
              <w:top w:val="single" w:sz="8" w:space="0" w:color="auto"/>
              <w:left w:val="single" w:sz="8" w:space="0" w:color="auto"/>
              <w:bottom w:val="single" w:sz="8" w:space="0" w:color="auto"/>
              <w:right w:val="single" w:sz="12" w:space="0" w:color="auto"/>
            </w:tcBorders>
            <w:vAlign w:val="center"/>
          </w:tcPr>
          <w:p w:rsidR="00DB455B" w:rsidRDefault="00E76A08">
            <w:pPr>
              <w:autoSpaceDE w:val="0"/>
              <w:autoSpaceDN w:val="0"/>
              <w:snapToGrid w:val="0"/>
              <w:spacing w:beforeLines="0" w:line="288" w:lineRule="auto"/>
              <w:ind w:firstLineChars="50" w:firstLine="105"/>
              <w:rPr>
                <w:kern w:val="0"/>
              </w:rPr>
            </w:pPr>
            <w:r>
              <w:rPr>
                <w:kern w:val="0"/>
              </w:rPr>
              <w:t>收到澄清后</w:t>
            </w:r>
            <w:r>
              <w:rPr>
                <w:kern w:val="0"/>
              </w:rPr>
              <w:t>24</w:t>
            </w:r>
            <w:r>
              <w:rPr>
                <w:kern w:val="0"/>
              </w:rPr>
              <w:t>小时内</w:t>
            </w:r>
            <w:r>
              <w:rPr>
                <w:kern w:val="0"/>
              </w:rPr>
              <w:t>(</w:t>
            </w:r>
            <w:r>
              <w:rPr>
                <w:kern w:val="0"/>
              </w:rPr>
              <w:t>以发出时间为准</w:t>
            </w:r>
            <w:r>
              <w:rPr>
                <w:kern w:val="0"/>
              </w:rPr>
              <w:t>)</w:t>
            </w:r>
          </w:p>
        </w:tc>
      </w:tr>
      <w:tr w:rsidR="00DB455B">
        <w:trPr>
          <w:trHeight w:val="572"/>
          <w:jc w:val="center"/>
        </w:trPr>
        <w:tc>
          <w:tcPr>
            <w:tcW w:w="960" w:type="dxa"/>
            <w:tcBorders>
              <w:top w:val="single" w:sz="8" w:space="0" w:color="auto"/>
              <w:left w:val="single" w:sz="12" w:space="0" w:color="auto"/>
              <w:bottom w:val="single" w:sz="8" w:space="0" w:color="auto"/>
              <w:right w:val="single" w:sz="8" w:space="0" w:color="auto"/>
            </w:tcBorders>
            <w:vAlign w:val="center"/>
          </w:tcPr>
          <w:p w:rsidR="00DB455B" w:rsidRDefault="00E76A08">
            <w:pPr>
              <w:snapToGrid w:val="0"/>
              <w:spacing w:beforeLines="0" w:line="288" w:lineRule="auto"/>
              <w:jc w:val="center"/>
              <w:rPr>
                <w:kern w:val="0"/>
              </w:rPr>
            </w:pPr>
            <w:r>
              <w:rPr>
                <w:kern w:val="0"/>
              </w:rPr>
              <w:t>2.3.1</w:t>
            </w:r>
          </w:p>
        </w:tc>
        <w:tc>
          <w:tcPr>
            <w:tcW w:w="1738" w:type="dxa"/>
            <w:tcBorders>
              <w:top w:val="single" w:sz="8" w:space="0" w:color="auto"/>
              <w:left w:val="single" w:sz="8" w:space="0" w:color="auto"/>
              <w:bottom w:val="single" w:sz="8" w:space="0" w:color="auto"/>
              <w:right w:val="single" w:sz="8" w:space="0" w:color="auto"/>
            </w:tcBorders>
            <w:vAlign w:val="center"/>
          </w:tcPr>
          <w:p w:rsidR="00DB455B" w:rsidRDefault="00E76A08">
            <w:pPr>
              <w:snapToGrid w:val="0"/>
              <w:spacing w:beforeLines="0" w:line="288" w:lineRule="auto"/>
              <w:jc w:val="center"/>
              <w:rPr>
                <w:kern w:val="0"/>
              </w:rPr>
            </w:pPr>
            <w:r>
              <w:rPr>
                <w:kern w:val="0"/>
              </w:rPr>
              <w:t>招标文件的修改</w:t>
            </w:r>
          </w:p>
        </w:tc>
        <w:tc>
          <w:tcPr>
            <w:tcW w:w="6358" w:type="dxa"/>
            <w:tcBorders>
              <w:top w:val="single" w:sz="8" w:space="0" w:color="auto"/>
              <w:left w:val="single" w:sz="8" w:space="0" w:color="auto"/>
              <w:bottom w:val="single" w:sz="8" w:space="0" w:color="auto"/>
              <w:right w:val="single" w:sz="12" w:space="0" w:color="auto"/>
            </w:tcBorders>
            <w:vAlign w:val="center"/>
          </w:tcPr>
          <w:p w:rsidR="00DB455B" w:rsidRDefault="00E76A08">
            <w:pPr>
              <w:snapToGrid w:val="0"/>
              <w:spacing w:beforeLines="0" w:line="288" w:lineRule="auto"/>
              <w:ind w:leftChars="50" w:left="105" w:right="113"/>
              <w:rPr>
                <w:kern w:val="0"/>
              </w:rPr>
            </w:pPr>
            <w:r>
              <w:rPr>
                <w:kern w:val="0"/>
              </w:rPr>
              <w:t>修改的内容可能影响投标文件编制的，招标人在投标截止时间至少</w:t>
            </w:r>
            <w:r>
              <w:rPr>
                <w:kern w:val="0"/>
              </w:rPr>
              <w:t>15</w:t>
            </w:r>
            <w:r>
              <w:rPr>
                <w:kern w:val="0"/>
              </w:rPr>
              <w:t>日前，以书面形式通知所有获取招标文件的投标人。</w:t>
            </w:r>
          </w:p>
        </w:tc>
      </w:tr>
      <w:tr w:rsidR="00DB455B">
        <w:trPr>
          <w:trHeight w:val="497"/>
          <w:jc w:val="center"/>
        </w:trPr>
        <w:tc>
          <w:tcPr>
            <w:tcW w:w="960" w:type="dxa"/>
            <w:tcBorders>
              <w:top w:val="single" w:sz="8" w:space="0" w:color="auto"/>
              <w:left w:val="single" w:sz="12" w:space="0" w:color="auto"/>
              <w:bottom w:val="single" w:sz="8" w:space="0" w:color="auto"/>
              <w:right w:val="single" w:sz="8" w:space="0" w:color="auto"/>
            </w:tcBorders>
            <w:vAlign w:val="center"/>
          </w:tcPr>
          <w:p w:rsidR="00DB455B" w:rsidRDefault="00E76A08">
            <w:pPr>
              <w:snapToGrid w:val="0"/>
              <w:spacing w:beforeLines="0" w:line="288" w:lineRule="auto"/>
              <w:jc w:val="center"/>
              <w:rPr>
                <w:kern w:val="0"/>
              </w:rPr>
            </w:pPr>
            <w:r>
              <w:rPr>
                <w:kern w:val="0"/>
              </w:rPr>
              <w:t>2.3.2</w:t>
            </w:r>
          </w:p>
        </w:tc>
        <w:tc>
          <w:tcPr>
            <w:tcW w:w="1738" w:type="dxa"/>
            <w:tcBorders>
              <w:top w:val="single" w:sz="8" w:space="0" w:color="auto"/>
              <w:left w:val="single" w:sz="8" w:space="0" w:color="auto"/>
              <w:bottom w:val="single" w:sz="8" w:space="0" w:color="auto"/>
              <w:right w:val="single" w:sz="8" w:space="0" w:color="auto"/>
            </w:tcBorders>
            <w:vAlign w:val="center"/>
          </w:tcPr>
          <w:p w:rsidR="00DB455B" w:rsidRDefault="00E76A08">
            <w:pPr>
              <w:snapToGrid w:val="0"/>
              <w:spacing w:beforeLines="0" w:line="288" w:lineRule="auto"/>
              <w:jc w:val="center"/>
              <w:rPr>
                <w:kern w:val="0"/>
              </w:rPr>
            </w:pPr>
            <w:r>
              <w:rPr>
                <w:kern w:val="0"/>
              </w:rPr>
              <w:t>投标人确认收到招标文件修改的时间</w:t>
            </w:r>
          </w:p>
        </w:tc>
        <w:tc>
          <w:tcPr>
            <w:tcW w:w="6358" w:type="dxa"/>
            <w:tcBorders>
              <w:top w:val="single" w:sz="8" w:space="0" w:color="auto"/>
              <w:left w:val="single" w:sz="8" w:space="0" w:color="auto"/>
              <w:bottom w:val="single" w:sz="8" w:space="0" w:color="auto"/>
              <w:right w:val="single" w:sz="12" w:space="0" w:color="auto"/>
            </w:tcBorders>
            <w:vAlign w:val="center"/>
          </w:tcPr>
          <w:p w:rsidR="00DB455B" w:rsidRDefault="00E76A08">
            <w:pPr>
              <w:snapToGrid w:val="0"/>
              <w:spacing w:beforeLines="0" w:line="288" w:lineRule="auto"/>
              <w:ind w:leftChars="50" w:left="105" w:right="113"/>
              <w:rPr>
                <w:kern w:val="0"/>
              </w:rPr>
            </w:pPr>
            <w:r>
              <w:rPr>
                <w:kern w:val="0"/>
              </w:rPr>
              <w:t>收到修改后</w:t>
            </w:r>
            <w:r>
              <w:rPr>
                <w:kern w:val="0"/>
                <w:u w:val="single"/>
              </w:rPr>
              <w:t xml:space="preserve"> 24 </w:t>
            </w:r>
            <w:r>
              <w:rPr>
                <w:kern w:val="0"/>
              </w:rPr>
              <w:t>小时内（以发出时间为准）</w:t>
            </w:r>
          </w:p>
        </w:tc>
      </w:tr>
      <w:tr w:rsidR="00DB455B">
        <w:trPr>
          <w:trHeight w:val="497"/>
          <w:jc w:val="center"/>
        </w:trPr>
        <w:tc>
          <w:tcPr>
            <w:tcW w:w="960" w:type="dxa"/>
            <w:tcBorders>
              <w:top w:val="single" w:sz="8" w:space="0" w:color="auto"/>
              <w:left w:val="single" w:sz="12" w:space="0" w:color="auto"/>
              <w:bottom w:val="single" w:sz="8" w:space="0" w:color="auto"/>
              <w:right w:val="single" w:sz="8" w:space="0" w:color="auto"/>
            </w:tcBorders>
            <w:vAlign w:val="center"/>
          </w:tcPr>
          <w:p w:rsidR="00DB455B" w:rsidRDefault="00E76A08">
            <w:pPr>
              <w:snapToGrid w:val="0"/>
              <w:spacing w:beforeLines="0" w:line="288" w:lineRule="auto"/>
              <w:jc w:val="center"/>
              <w:rPr>
                <w:kern w:val="0"/>
              </w:rPr>
            </w:pPr>
            <w:r>
              <w:rPr>
                <w:kern w:val="0"/>
              </w:rPr>
              <w:t>2.4</w:t>
            </w:r>
          </w:p>
        </w:tc>
        <w:tc>
          <w:tcPr>
            <w:tcW w:w="1738" w:type="dxa"/>
            <w:tcBorders>
              <w:top w:val="single" w:sz="8" w:space="0" w:color="auto"/>
              <w:left w:val="single" w:sz="8" w:space="0" w:color="auto"/>
              <w:bottom w:val="single" w:sz="8" w:space="0" w:color="auto"/>
              <w:right w:val="single" w:sz="8" w:space="0" w:color="auto"/>
            </w:tcBorders>
            <w:vAlign w:val="center"/>
          </w:tcPr>
          <w:p w:rsidR="00DB455B" w:rsidRDefault="00E76A08">
            <w:pPr>
              <w:snapToGrid w:val="0"/>
              <w:spacing w:beforeLines="0" w:line="288" w:lineRule="auto"/>
              <w:jc w:val="center"/>
              <w:rPr>
                <w:kern w:val="0"/>
              </w:rPr>
            </w:pPr>
            <w:r>
              <w:rPr>
                <w:kern w:val="0"/>
              </w:rPr>
              <w:t>提出异议的截止时间</w:t>
            </w:r>
          </w:p>
        </w:tc>
        <w:tc>
          <w:tcPr>
            <w:tcW w:w="6358" w:type="dxa"/>
            <w:tcBorders>
              <w:top w:val="single" w:sz="8" w:space="0" w:color="auto"/>
              <w:left w:val="single" w:sz="8" w:space="0" w:color="auto"/>
              <w:bottom w:val="single" w:sz="8" w:space="0" w:color="auto"/>
              <w:right w:val="single" w:sz="12" w:space="0" w:color="auto"/>
            </w:tcBorders>
            <w:vAlign w:val="center"/>
          </w:tcPr>
          <w:p w:rsidR="00DB455B" w:rsidRDefault="00E76A08">
            <w:pPr>
              <w:snapToGrid w:val="0"/>
              <w:spacing w:beforeLines="0" w:line="288" w:lineRule="auto"/>
              <w:ind w:leftChars="50" w:left="105" w:right="113"/>
              <w:rPr>
                <w:kern w:val="0"/>
              </w:rPr>
            </w:pPr>
            <w:r>
              <w:rPr>
                <w:rFonts w:hint="eastAsia"/>
                <w:kern w:val="0"/>
              </w:rPr>
              <w:t>潜在投标人或者其他利害关系人，对招标文件有异议的，应当在投标截止时间</w:t>
            </w:r>
            <w:r>
              <w:rPr>
                <w:rFonts w:hint="eastAsia"/>
                <w:kern w:val="0"/>
              </w:rPr>
              <w:t>10</w:t>
            </w:r>
            <w:r>
              <w:rPr>
                <w:rFonts w:hint="eastAsia"/>
                <w:kern w:val="0"/>
              </w:rPr>
              <w:t>日前提出。招标人将自收到异议之日起</w:t>
            </w:r>
            <w:r>
              <w:rPr>
                <w:rFonts w:hint="eastAsia"/>
                <w:kern w:val="0"/>
              </w:rPr>
              <w:t>3</w:t>
            </w:r>
            <w:r>
              <w:rPr>
                <w:rFonts w:hint="eastAsia"/>
                <w:kern w:val="0"/>
              </w:rPr>
              <w:t>日内作出答复；作出答复前，将暂停招标投标活动。</w:t>
            </w:r>
          </w:p>
        </w:tc>
      </w:tr>
      <w:tr w:rsidR="00DB455B">
        <w:trPr>
          <w:trHeight w:val="398"/>
          <w:jc w:val="center"/>
        </w:trPr>
        <w:tc>
          <w:tcPr>
            <w:tcW w:w="960" w:type="dxa"/>
            <w:tcBorders>
              <w:top w:val="single" w:sz="8" w:space="0" w:color="auto"/>
              <w:left w:val="single" w:sz="12" w:space="0" w:color="auto"/>
              <w:bottom w:val="single" w:sz="8" w:space="0" w:color="auto"/>
              <w:right w:val="single" w:sz="8" w:space="0" w:color="auto"/>
            </w:tcBorders>
            <w:vAlign w:val="center"/>
          </w:tcPr>
          <w:p w:rsidR="00DB455B" w:rsidRDefault="00E76A08">
            <w:pPr>
              <w:snapToGrid w:val="0"/>
              <w:spacing w:beforeLines="0" w:line="288" w:lineRule="auto"/>
              <w:jc w:val="center"/>
            </w:pPr>
            <w:r>
              <w:t>3.1</w:t>
            </w:r>
          </w:p>
        </w:tc>
        <w:tc>
          <w:tcPr>
            <w:tcW w:w="1738" w:type="dxa"/>
            <w:tcBorders>
              <w:top w:val="single" w:sz="8" w:space="0" w:color="auto"/>
              <w:left w:val="single" w:sz="8" w:space="0" w:color="auto"/>
              <w:bottom w:val="single" w:sz="8" w:space="0" w:color="auto"/>
              <w:right w:val="single" w:sz="8" w:space="0" w:color="auto"/>
            </w:tcBorders>
            <w:vAlign w:val="center"/>
          </w:tcPr>
          <w:p w:rsidR="00DB455B" w:rsidRDefault="00E76A08">
            <w:pPr>
              <w:snapToGrid w:val="0"/>
              <w:spacing w:beforeLines="0" w:line="288" w:lineRule="auto"/>
              <w:jc w:val="center"/>
            </w:pPr>
            <w:r>
              <w:t>投标文件的组成</w:t>
            </w:r>
          </w:p>
        </w:tc>
        <w:tc>
          <w:tcPr>
            <w:tcW w:w="6358" w:type="dxa"/>
            <w:tcBorders>
              <w:top w:val="single" w:sz="8" w:space="0" w:color="auto"/>
              <w:left w:val="single" w:sz="8" w:space="0" w:color="auto"/>
              <w:bottom w:val="single" w:sz="8" w:space="0" w:color="auto"/>
              <w:right w:val="single" w:sz="12" w:space="0" w:color="auto"/>
            </w:tcBorders>
            <w:vAlign w:val="center"/>
          </w:tcPr>
          <w:p w:rsidR="00DB455B" w:rsidRDefault="00E76A08">
            <w:pPr>
              <w:snapToGrid w:val="0"/>
              <w:spacing w:beforeLines="0" w:line="288" w:lineRule="auto"/>
              <w:ind w:firstLineChars="50" w:firstLine="105"/>
              <w:outlineLvl w:val="2"/>
              <w:rPr>
                <w:szCs w:val="21"/>
              </w:rPr>
            </w:pPr>
            <w:r>
              <w:rPr>
                <w:szCs w:val="21"/>
              </w:rPr>
              <w:t>投标文件采用</w:t>
            </w:r>
            <w:r>
              <w:rPr>
                <w:szCs w:val="21"/>
                <w:u w:val="single"/>
              </w:rPr>
              <w:t>双信封</w:t>
            </w:r>
            <w:r>
              <w:rPr>
                <w:szCs w:val="21"/>
              </w:rPr>
              <w:t>形式</w:t>
            </w:r>
            <w:r>
              <w:rPr>
                <w:rFonts w:hint="eastAsia"/>
                <w:szCs w:val="21"/>
              </w:rPr>
              <w:t>，并</w:t>
            </w:r>
            <w:r>
              <w:rPr>
                <w:rFonts w:hAnsi="宋体"/>
                <w:szCs w:val="21"/>
              </w:rPr>
              <w:t>包括下列内容：</w:t>
            </w:r>
          </w:p>
          <w:p w:rsidR="00DB455B" w:rsidRDefault="00E76A08">
            <w:pPr>
              <w:snapToGrid w:val="0"/>
              <w:spacing w:beforeLines="0" w:line="288" w:lineRule="auto"/>
              <w:ind w:firstLineChars="50" w:firstLine="105"/>
              <w:rPr>
                <w:szCs w:val="21"/>
              </w:rPr>
            </w:pPr>
            <w:r>
              <w:rPr>
                <w:rFonts w:hAnsi="宋体"/>
                <w:szCs w:val="21"/>
              </w:rPr>
              <w:t>第一个信封</w:t>
            </w:r>
            <w:r>
              <w:rPr>
                <w:szCs w:val="21"/>
              </w:rPr>
              <w:t>(</w:t>
            </w:r>
            <w:r>
              <w:rPr>
                <w:rFonts w:hAnsi="宋体"/>
                <w:szCs w:val="21"/>
              </w:rPr>
              <w:t>商务及技术文件</w:t>
            </w:r>
            <w:r>
              <w:rPr>
                <w:szCs w:val="21"/>
              </w:rPr>
              <w:t>)</w:t>
            </w:r>
            <w:r>
              <w:rPr>
                <w:rFonts w:hAnsi="宋体"/>
                <w:szCs w:val="21"/>
              </w:rPr>
              <w:t>：</w:t>
            </w:r>
          </w:p>
          <w:p w:rsidR="00DB455B" w:rsidRDefault="00E76A08">
            <w:pPr>
              <w:snapToGrid w:val="0"/>
              <w:spacing w:beforeLines="0" w:line="288" w:lineRule="auto"/>
              <w:ind w:firstLineChars="50" w:firstLine="105"/>
              <w:rPr>
                <w:szCs w:val="21"/>
              </w:rPr>
            </w:pPr>
            <w:r>
              <w:rPr>
                <w:szCs w:val="21"/>
              </w:rPr>
              <w:t>(1)</w:t>
            </w:r>
            <w:r>
              <w:rPr>
                <w:rFonts w:hint="eastAsia"/>
                <w:szCs w:val="21"/>
              </w:rPr>
              <w:t>不含投标报价的</w:t>
            </w:r>
            <w:r>
              <w:rPr>
                <w:rFonts w:hAnsi="宋体"/>
                <w:szCs w:val="21"/>
              </w:rPr>
              <w:t>投标函及投标函附录；，</w:t>
            </w:r>
          </w:p>
          <w:p w:rsidR="00DB455B" w:rsidRDefault="00E76A08">
            <w:pPr>
              <w:snapToGrid w:val="0"/>
              <w:spacing w:beforeLines="0" w:line="288" w:lineRule="auto"/>
              <w:ind w:leftChars="55" w:left="115"/>
              <w:rPr>
                <w:szCs w:val="21"/>
              </w:rPr>
            </w:pPr>
            <w:r>
              <w:rPr>
                <w:szCs w:val="21"/>
              </w:rPr>
              <w:lastRenderedPageBreak/>
              <w:t>(2)</w:t>
            </w:r>
            <w:r>
              <w:rPr>
                <w:rFonts w:hAnsi="宋体"/>
                <w:szCs w:val="21"/>
              </w:rPr>
              <w:t>法定代表人身份证明或附有法定代表人身份证明的授权委托书；</w:t>
            </w:r>
          </w:p>
          <w:p w:rsidR="00DB455B" w:rsidRDefault="00E76A08">
            <w:pPr>
              <w:snapToGrid w:val="0"/>
              <w:spacing w:beforeLines="0" w:line="288" w:lineRule="auto"/>
              <w:ind w:firstLineChars="50" w:firstLine="105"/>
              <w:rPr>
                <w:szCs w:val="21"/>
              </w:rPr>
            </w:pPr>
            <w:r>
              <w:rPr>
                <w:szCs w:val="21"/>
              </w:rPr>
              <w:t>(3)</w:t>
            </w:r>
            <w:r>
              <w:rPr>
                <w:rFonts w:hAnsi="宋体"/>
                <w:szCs w:val="21"/>
              </w:rPr>
              <w:t>联合体协议书</w:t>
            </w:r>
            <w:r>
              <w:rPr>
                <w:rFonts w:hAnsi="宋体" w:hint="eastAsia"/>
                <w:szCs w:val="21"/>
              </w:rPr>
              <w:t>（若有）</w:t>
            </w:r>
            <w:r>
              <w:rPr>
                <w:rFonts w:hAnsi="宋体"/>
                <w:szCs w:val="21"/>
              </w:rPr>
              <w:t>；</w:t>
            </w:r>
          </w:p>
          <w:p w:rsidR="00DB455B" w:rsidRDefault="00E76A08">
            <w:pPr>
              <w:snapToGrid w:val="0"/>
              <w:spacing w:beforeLines="0" w:line="288" w:lineRule="auto"/>
              <w:ind w:firstLineChars="50" w:firstLine="105"/>
              <w:rPr>
                <w:szCs w:val="21"/>
              </w:rPr>
            </w:pPr>
            <w:r>
              <w:rPr>
                <w:szCs w:val="21"/>
              </w:rPr>
              <w:t>(4)</w:t>
            </w:r>
            <w:r>
              <w:rPr>
                <w:rFonts w:hAnsi="宋体"/>
                <w:szCs w:val="21"/>
              </w:rPr>
              <w:t>投标保证金；</w:t>
            </w:r>
          </w:p>
          <w:p w:rsidR="00DB455B" w:rsidRDefault="00E76A08">
            <w:pPr>
              <w:snapToGrid w:val="0"/>
              <w:spacing w:beforeLines="0" w:line="288" w:lineRule="auto"/>
              <w:ind w:firstLineChars="50" w:firstLine="105"/>
              <w:rPr>
                <w:szCs w:val="21"/>
              </w:rPr>
            </w:pPr>
            <w:r>
              <w:rPr>
                <w:szCs w:val="21"/>
              </w:rPr>
              <w:t>(5)</w:t>
            </w:r>
            <w:r>
              <w:rPr>
                <w:rFonts w:hAnsi="宋体"/>
                <w:szCs w:val="21"/>
              </w:rPr>
              <w:t>施工组织设计</w:t>
            </w:r>
            <w:r>
              <w:rPr>
                <w:rFonts w:hAnsi="宋体" w:hint="eastAsia"/>
                <w:szCs w:val="21"/>
              </w:rPr>
              <w:t>（单独</w:t>
            </w:r>
            <w:r>
              <w:rPr>
                <w:rFonts w:hAnsi="宋体"/>
                <w:szCs w:val="21"/>
              </w:rPr>
              <w:t>成册）；</w:t>
            </w:r>
          </w:p>
          <w:p w:rsidR="00DB455B" w:rsidRDefault="00E76A08">
            <w:pPr>
              <w:snapToGrid w:val="0"/>
              <w:spacing w:beforeLines="0" w:line="288" w:lineRule="auto"/>
              <w:ind w:firstLineChars="50" w:firstLine="105"/>
              <w:rPr>
                <w:szCs w:val="21"/>
              </w:rPr>
            </w:pPr>
            <w:r>
              <w:rPr>
                <w:szCs w:val="21"/>
              </w:rPr>
              <w:t>(6)</w:t>
            </w:r>
            <w:r>
              <w:rPr>
                <w:rFonts w:hAnsi="宋体"/>
                <w:szCs w:val="21"/>
              </w:rPr>
              <w:t>项目管理机构；</w:t>
            </w:r>
          </w:p>
          <w:p w:rsidR="00DB455B" w:rsidRDefault="00E76A08">
            <w:pPr>
              <w:snapToGrid w:val="0"/>
              <w:spacing w:beforeLines="0" w:line="288" w:lineRule="auto"/>
              <w:ind w:firstLineChars="50" w:firstLine="105"/>
              <w:rPr>
                <w:szCs w:val="21"/>
              </w:rPr>
            </w:pPr>
            <w:r>
              <w:rPr>
                <w:szCs w:val="21"/>
              </w:rPr>
              <w:t>(7)</w:t>
            </w:r>
            <w:r>
              <w:rPr>
                <w:rFonts w:hAnsi="宋体"/>
                <w:szCs w:val="21"/>
              </w:rPr>
              <w:t>拟分包项目情况表；</w:t>
            </w:r>
          </w:p>
          <w:p w:rsidR="00DB455B" w:rsidRDefault="00E76A08">
            <w:pPr>
              <w:snapToGrid w:val="0"/>
              <w:spacing w:beforeLines="0" w:line="288" w:lineRule="auto"/>
              <w:ind w:firstLineChars="50" w:firstLine="105"/>
              <w:rPr>
                <w:szCs w:val="21"/>
              </w:rPr>
            </w:pPr>
            <w:r>
              <w:rPr>
                <w:szCs w:val="21"/>
              </w:rPr>
              <w:t>(8)</w:t>
            </w:r>
            <w:r>
              <w:rPr>
                <w:rFonts w:hAnsi="宋体"/>
                <w:szCs w:val="21"/>
              </w:rPr>
              <w:t>资格审查资料；</w:t>
            </w:r>
          </w:p>
          <w:p w:rsidR="00DB455B" w:rsidRDefault="00E76A08">
            <w:pPr>
              <w:snapToGrid w:val="0"/>
              <w:spacing w:beforeLines="0" w:line="288" w:lineRule="auto"/>
              <w:ind w:firstLineChars="50" w:firstLine="105"/>
              <w:rPr>
                <w:szCs w:val="21"/>
              </w:rPr>
            </w:pPr>
            <w:r>
              <w:rPr>
                <w:szCs w:val="21"/>
              </w:rPr>
              <w:t>(9)</w:t>
            </w:r>
            <w:r>
              <w:rPr>
                <w:rFonts w:hAnsi="宋体"/>
                <w:szCs w:val="21"/>
              </w:rPr>
              <w:t>承诺函；</w:t>
            </w:r>
          </w:p>
          <w:p w:rsidR="00DB455B" w:rsidRDefault="00E76A08">
            <w:pPr>
              <w:snapToGrid w:val="0"/>
              <w:spacing w:beforeLines="0" w:line="288" w:lineRule="auto"/>
              <w:ind w:firstLineChars="50" w:firstLine="105"/>
              <w:rPr>
                <w:szCs w:val="21"/>
              </w:rPr>
            </w:pPr>
            <w:r>
              <w:rPr>
                <w:szCs w:val="21"/>
              </w:rPr>
              <w:t>(10)</w:t>
            </w:r>
            <w:r>
              <w:rPr>
                <w:rFonts w:hAnsi="宋体"/>
                <w:szCs w:val="21"/>
              </w:rPr>
              <w:t>投标人须知前附表规定的其他材料。</w:t>
            </w:r>
          </w:p>
          <w:p w:rsidR="00DB455B" w:rsidRDefault="00E76A08">
            <w:pPr>
              <w:snapToGrid w:val="0"/>
              <w:spacing w:beforeLines="0" w:line="288" w:lineRule="auto"/>
              <w:ind w:firstLineChars="50" w:firstLine="105"/>
              <w:rPr>
                <w:szCs w:val="21"/>
              </w:rPr>
            </w:pPr>
            <w:r>
              <w:rPr>
                <w:rFonts w:hAnsi="宋体"/>
                <w:szCs w:val="21"/>
              </w:rPr>
              <w:t>第二个信封</w:t>
            </w:r>
            <w:r>
              <w:rPr>
                <w:szCs w:val="21"/>
              </w:rPr>
              <w:t>(</w:t>
            </w:r>
            <w:r>
              <w:rPr>
                <w:rFonts w:hAnsi="宋体"/>
                <w:szCs w:val="21"/>
              </w:rPr>
              <w:t>投标报价和工程量清单</w:t>
            </w:r>
            <w:r>
              <w:rPr>
                <w:szCs w:val="21"/>
              </w:rPr>
              <w:t>)</w:t>
            </w:r>
          </w:p>
          <w:p w:rsidR="00DB455B" w:rsidRDefault="00E76A08">
            <w:pPr>
              <w:snapToGrid w:val="0"/>
              <w:spacing w:beforeLines="0" w:line="288" w:lineRule="auto"/>
              <w:ind w:firstLineChars="50" w:firstLine="105"/>
              <w:rPr>
                <w:szCs w:val="21"/>
              </w:rPr>
            </w:pPr>
            <w:r>
              <w:rPr>
                <w:szCs w:val="21"/>
              </w:rPr>
              <w:t>(1)</w:t>
            </w:r>
            <w:r>
              <w:rPr>
                <w:rFonts w:hint="eastAsia"/>
                <w:szCs w:val="21"/>
              </w:rPr>
              <w:t>包含投标报价的</w:t>
            </w:r>
            <w:r>
              <w:rPr>
                <w:rFonts w:hAnsi="宋体"/>
                <w:szCs w:val="21"/>
              </w:rPr>
              <w:t>投标函；</w:t>
            </w:r>
          </w:p>
          <w:p w:rsidR="00DB455B" w:rsidRDefault="00E76A08">
            <w:pPr>
              <w:snapToGrid w:val="0"/>
              <w:spacing w:beforeLines="0" w:line="288" w:lineRule="auto"/>
              <w:ind w:firstLineChars="50" w:firstLine="105"/>
              <w:rPr>
                <w:szCs w:val="21"/>
              </w:rPr>
            </w:pPr>
            <w:r>
              <w:rPr>
                <w:szCs w:val="21"/>
              </w:rPr>
              <w:t>(2)</w:t>
            </w:r>
            <w:r>
              <w:rPr>
                <w:rFonts w:hAnsi="宋体"/>
                <w:szCs w:val="21"/>
              </w:rPr>
              <w:t>已标价工程量清单；</w:t>
            </w:r>
          </w:p>
          <w:p w:rsidR="00DB455B" w:rsidRDefault="00E76A08">
            <w:pPr>
              <w:snapToGrid w:val="0"/>
              <w:spacing w:beforeLines="0" w:line="288" w:lineRule="auto"/>
              <w:ind w:firstLineChars="50" w:firstLine="105"/>
              <w:rPr>
                <w:szCs w:val="21"/>
              </w:rPr>
            </w:pPr>
            <w:r>
              <w:rPr>
                <w:szCs w:val="21"/>
              </w:rPr>
              <w:t>(3)</w:t>
            </w:r>
            <w:r>
              <w:rPr>
                <w:rFonts w:hAnsi="宋体"/>
                <w:szCs w:val="21"/>
              </w:rPr>
              <w:t>调价函及调价后的工程量清单</w:t>
            </w:r>
            <w:r>
              <w:rPr>
                <w:szCs w:val="21"/>
              </w:rPr>
              <w:t>(</w:t>
            </w:r>
            <w:r>
              <w:rPr>
                <w:rFonts w:hAnsi="宋体"/>
                <w:szCs w:val="21"/>
              </w:rPr>
              <w:t>如有</w:t>
            </w:r>
            <w:r>
              <w:rPr>
                <w:szCs w:val="21"/>
              </w:rPr>
              <w:t>)</w:t>
            </w:r>
            <w:r>
              <w:rPr>
                <w:rFonts w:hAnsi="宋体"/>
                <w:szCs w:val="21"/>
              </w:rPr>
              <w:t>。</w:t>
            </w:r>
          </w:p>
          <w:p w:rsidR="00DB455B" w:rsidRDefault="00E76A08">
            <w:pPr>
              <w:snapToGrid w:val="0"/>
              <w:spacing w:beforeLines="0" w:line="288" w:lineRule="auto"/>
              <w:ind w:firstLineChars="50" w:firstLine="105"/>
              <w:rPr>
                <w:szCs w:val="21"/>
              </w:rPr>
            </w:pPr>
            <w:r>
              <w:rPr>
                <w:szCs w:val="21"/>
              </w:rPr>
              <w:t>具体见第八章投标文件格式</w:t>
            </w:r>
          </w:p>
          <w:p w:rsidR="00DB455B" w:rsidRDefault="00E76A08">
            <w:pPr>
              <w:snapToGrid w:val="0"/>
              <w:spacing w:beforeLines="0" w:line="288" w:lineRule="auto"/>
              <w:ind w:leftChars="49" w:left="103"/>
              <w:rPr>
                <w:szCs w:val="21"/>
              </w:rPr>
            </w:pPr>
            <w:r>
              <w:rPr>
                <w:rFonts w:hint="eastAsia"/>
                <w:szCs w:val="21"/>
              </w:rPr>
              <w:t>注</w:t>
            </w:r>
            <w:r>
              <w:rPr>
                <w:szCs w:val="21"/>
              </w:rPr>
              <w:t>：</w:t>
            </w:r>
            <w:r>
              <w:rPr>
                <w:rFonts w:hint="eastAsia"/>
                <w:szCs w:val="21"/>
              </w:rPr>
              <w:t>投标文</w:t>
            </w:r>
            <w:r>
              <w:rPr>
                <w:szCs w:val="21"/>
              </w:rPr>
              <w:t>件</w:t>
            </w:r>
            <w:r>
              <w:rPr>
                <w:rFonts w:hint="eastAsia"/>
                <w:szCs w:val="21"/>
              </w:rPr>
              <w:t>中</w:t>
            </w:r>
            <w:r>
              <w:rPr>
                <w:szCs w:val="21"/>
              </w:rPr>
              <w:t>的施工组织设计册应编制目录</w:t>
            </w:r>
            <w:r>
              <w:rPr>
                <w:rFonts w:hint="eastAsia"/>
                <w:szCs w:val="21"/>
              </w:rPr>
              <w:t>和与</w:t>
            </w:r>
            <w:r>
              <w:rPr>
                <w:szCs w:val="21"/>
              </w:rPr>
              <w:t>目录对应的连续页码</w:t>
            </w:r>
            <w:r>
              <w:rPr>
                <w:rFonts w:hint="eastAsia"/>
                <w:szCs w:val="21"/>
              </w:rPr>
              <w:t>。</w:t>
            </w:r>
          </w:p>
        </w:tc>
      </w:tr>
      <w:tr w:rsidR="00DB455B">
        <w:trPr>
          <w:trHeight w:val="756"/>
          <w:jc w:val="center"/>
        </w:trPr>
        <w:tc>
          <w:tcPr>
            <w:tcW w:w="960" w:type="dxa"/>
            <w:tcBorders>
              <w:top w:val="single" w:sz="8" w:space="0" w:color="auto"/>
              <w:left w:val="single" w:sz="12"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lastRenderedPageBreak/>
              <w:t>3.1.1</w:t>
            </w:r>
          </w:p>
        </w:tc>
        <w:tc>
          <w:tcPr>
            <w:tcW w:w="1738" w:type="dxa"/>
            <w:tcBorders>
              <w:top w:val="single" w:sz="8" w:space="0" w:color="auto"/>
              <w:left w:val="single" w:sz="8"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构成投标文件的</w:t>
            </w:r>
          </w:p>
          <w:p w:rsidR="00DB455B" w:rsidRDefault="00E76A08">
            <w:pPr>
              <w:autoSpaceDE w:val="0"/>
              <w:autoSpaceDN w:val="0"/>
              <w:snapToGrid w:val="0"/>
              <w:spacing w:beforeLines="0" w:line="288" w:lineRule="auto"/>
              <w:jc w:val="center"/>
              <w:rPr>
                <w:kern w:val="0"/>
              </w:rPr>
            </w:pPr>
            <w:r>
              <w:rPr>
                <w:kern w:val="0"/>
              </w:rPr>
              <w:t>其他材料</w:t>
            </w:r>
          </w:p>
        </w:tc>
        <w:tc>
          <w:tcPr>
            <w:tcW w:w="6358" w:type="dxa"/>
            <w:tcBorders>
              <w:top w:val="single" w:sz="8" w:space="0" w:color="auto"/>
              <w:left w:val="single" w:sz="8" w:space="0" w:color="auto"/>
              <w:bottom w:val="single" w:sz="8" w:space="0" w:color="auto"/>
              <w:right w:val="single" w:sz="12" w:space="0" w:color="auto"/>
            </w:tcBorders>
            <w:vAlign w:val="center"/>
          </w:tcPr>
          <w:p w:rsidR="00DB455B" w:rsidRDefault="00E76A08">
            <w:pPr>
              <w:autoSpaceDE w:val="0"/>
              <w:autoSpaceDN w:val="0"/>
              <w:snapToGrid w:val="0"/>
              <w:spacing w:beforeLines="0" w:line="288" w:lineRule="auto"/>
              <w:ind w:leftChars="50" w:left="105"/>
              <w:rPr>
                <w:kern w:val="0"/>
              </w:rPr>
            </w:pPr>
            <w:r>
              <w:t>投标文件第</w:t>
            </w:r>
            <w:r>
              <w:t>2</w:t>
            </w:r>
            <w:r>
              <w:t>个信封附</w:t>
            </w:r>
            <w:r>
              <w:t>U</w:t>
            </w:r>
            <w:r>
              <w:t>盘（</w:t>
            </w:r>
            <w:r>
              <w:t>U</w:t>
            </w:r>
            <w:r>
              <w:t>盘中应载有技术文件、投标报价和工程量清单的电子文档</w:t>
            </w:r>
            <w:r>
              <w:rPr>
                <w:rFonts w:hint="eastAsia"/>
              </w:rPr>
              <w:t>、广联达软件版</w:t>
            </w:r>
            <w:r>
              <w:t>，</w:t>
            </w:r>
            <w:r>
              <w:t>U</w:t>
            </w:r>
            <w:r>
              <w:t>盘上应贴有工程名称、标段号和投标单位标记），并放入正本的内封套内。</w:t>
            </w:r>
          </w:p>
        </w:tc>
      </w:tr>
      <w:tr w:rsidR="00DB455B">
        <w:trPr>
          <w:trHeight w:val="400"/>
          <w:jc w:val="center"/>
        </w:trPr>
        <w:tc>
          <w:tcPr>
            <w:tcW w:w="960" w:type="dxa"/>
            <w:tcBorders>
              <w:top w:val="single" w:sz="8" w:space="0" w:color="auto"/>
              <w:left w:val="single" w:sz="12"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3.2.1</w:t>
            </w:r>
          </w:p>
        </w:tc>
        <w:tc>
          <w:tcPr>
            <w:tcW w:w="1738" w:type="dxa"/>
            <w:tcBorders>
              <w:top w:val="single" w:sz="8" w:space="0" w:color="auto"/>
              <w:left w:val="single" w:sz="8"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工程量清单的</w:t>
            </w:r>
          </w:p>
          <w:p w:rsidR="00DB455B" w:rsidRDefault="00E76A08">
            <w:pPr>
              <w:autoSpaceDE w:val="0"/>
              <w:autoSpaceDN w:val="0"/>
              <w:snapToGrid w:val="0"/>
              <w:spacing w:beforeLines="0" w:line="288" w:lineRule="auto"/>
              <w:jc w:val="center"/>
              <w:rPr>
                <w:kern w:val="0"/>
              </w:rPr>
            </w:pPr>
            <w:r>
              <w:rPr>
                <w:kern w:val="0"/>
              </w:rPr>
              <w:t>填写方式</w:t>
            </w:r>
          </w:p>
        </w:tc>
        <w:tc>
          <w:tcPr>
            <w:tcW w:w="6358" w:type="dxa"/>
            <w:tcBorders>
              <w:top w:val="single" w:sz="8" w:space="0" w:color="auto"/>
              <w:left w:val="single" w:sz="8" w:space="0" w:color="auto"/>
              <w:bottom w:val="single" w:sz="8" w:space="0" w:color="auto"/>
              <w:right w:val="single" w:sz="12" w:space="0" w:color="auto"/>
            </w:tcBorders>
            <w:vAlign w:val="center"/>
          </w:tcPr>
          <w:p w:rsidR="00DB455B" w:rsidRDefault="00E76A08">
            <w:pPr>
              <w:snapToGrid w:val="0"/>
              <w:spacing w:beforeLines="0" w:line="276" w:lineRule="auto"/>
              <w:ind w:leftChars="50" w:left="105" w:right="113"/>
              <w:rPr>
                <w:szCs w:val="21"/>
              </w:rPr>
            </w:pPr>
            <w:r>
              <w:rPr>
                <w:rFonts w:hint="eastAsia"/>
                <w:szCs w:val="21"/>
              </w:rPr>
              <w:t>本项目招标采用工程量固化清单，投标人自行前往</w:t>
            </w:r>
            <w:r>
              <w:rPr>
                <w:szCs w:val="21"/>
              </w:rPr>
              <w:t>http:/</w:t>
            </w:r>
            <w:r>
              <w:rPr>
                <w:rFonts w:hint="eastAsia"/>
                <w:szCs w:val="21"/>
              </w:rPr>
              <w:t>www.bjkstgc.com</w:t>
            </w:r>
            <w:r>
              <w:rPr>
                <w:rFonts w:hint="eastAsia"/>
                <w:szCs w:val="21"/>
              </w:rPr>
              <w:t>下载最新的固化清单，投标人应按本招标文件第五章</w:t>
            </w:r>
            <w:r>
              <w:rPr>
                <w:szCs w:val="21"/>
              </w:rPr>
              <w:t>“</w:t>
            </w:r>
            <w:r>
              <w:rPr>
                <w:rFonts w:hint="eastAsia"/>
                <w:szCs w:val="21"/>
              </w:rPr>
              <w:t>工程量清单</w:t>
            </w:r>
            <w:r>
              <w:rPr>
                <w:szCs w:val="21"/>
              </w:rPr>
              <w:t>”</w:t>
            </w:r>
            <w:r>
              <w:rPr>
                <w:rFonts w:hint="eastAsia"/>
                <w:szCs w:val="21"/>
              </w:rPr>
              <w:t>的要求填写相应表格。</w:t>
            </w:r>
          </w:p>
        </w:tc>
      </w:tr>
      <w:tr w:rsidR="00DB455B">
        <w:trPr>
          <w:trHeight w:val="272"/>
          <w:jc w:val="center"/>
        </w:trPr>
        <w:tc>
          <w:tcPr>
            <w:tcW w:w="960" w:type="dxa"/>
            <w:tcBorders>
              <w:top w:val="single" w:sz="8" w:space="0" w:color="auto"/>
              <w:left w:val="single" w:sz="12"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3.2.3</w:t>
            </w:r>
          </w:p>
        </w:tc>
        <w:tc>
          <w:tcPr>
            <w:tcW w:w="1738" w:type="dxa"/>
            <w:tcBorders>
              <w:top w:val="single" w:sz="8" w:space="0" w:color="auto"/>
              <w:left w:val="single" w:sz="8"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投标限价</w:t>
            </w:r>
          </w:p>
        </w:tc>
        <w:tc>
          <w:tcPr>
            <w:tcW w:w="6358" w:type="dxa"/>
            <w:tcBorders>
              <w:top w:val="single" w:sz="8" w:space="0" w:color="auto"/>
              <w:left w:val="single" w:sz="8" w:space="0" w:color="auto"/>
              <w:bottom w:val="single" w:sz="8" w:space="0" w:color="auto"/>
              <w:right w:val="single" w:sz="12" w:space="0" w:color="auto"/>
            </w:tcBorders>
            <w:vAlign w:val="center"/>
          </w:tcPr>
          <w:p w:rsidR="00DB455B" w:rsidRDefault="00E76A08">
            <w:pPr>
              <w:autoSpaceDE w:val="0"/>
              <w:autoSpaceDN w:val="0"/>
              <w:snapToGrid w:val="0"/>
              <w:spacing w:beforeLines="0" w:line="288" w:lineRule="auto"/>
              <w:ind w:firstLineChars="50" w:firstLine="105"/>
              <w:rPr>
                <w:kern w:val="0"/>
                <w:szCs w:val="21"/>
              </w:rPr>
            </w:pPr>
            <w:r>
              <w:rPr>
                <w:kern w:val="0"/>
              </w:rPr>
              <w:t>本</w:t>
            </w:r>
            <w:r>
              <w:rPr>
                <w:rFonts w:hint="eastAsia"/>
                <w:kern w:val="0"/>
              </w:rPr>
              <w:t>项目</w:t>
            </w:r>
            <w:r>
              <w:rPr>
                <w:kern w:val="0"/>
              </w:rPr>
              <w:t>设</w:t>
            </w:r>
            <w:r>
              <w:rPr>
                <w:rFonts w:hint="eastAsia"/>
                <w:kern w:val="0"/>
              </w:rPr>
              <w:t>招标</w:t>
            </w:r>
            <w:r>
              <w:rPr>
                <w:kern w:val="0"/>
              </w:rPr>
              <w:t>控制价：</w:t>
            </w:r>
            <w:r>
              <w:rPr>
                <w:rFonts w:hint="eastAsia"/>
                <w:b/>
                <w:bCs/>
                <w:kern w:val="0"/>
              </w:rPr>
              <w:t>以书面通知形式发布</w:t>
            </w:r>
          </w:p>
        </w:tc>
      </w:tr>
      <w:tr w:rsidR="00DB455B">
        <w:trPr>
          <w:trHeight w:val="402"/>
          <w:jc w:val="center"/>
        </w:trPr>
        <w:tc>
          <w:tcPr>
            <w:tcW w:w="960" w:type="dxa"/>
            <w:tcBorders>
              <w:top w:val="single" w:sz="8" w:space="0" w:color="auto"/>
              <w:left w:val="single" w:sz="12" w:space="0" w:color="auto"/>
              <w:bottom w:val="single" w:sz="8" w:space="0" w:color="auto"/>
              <w:right w:val="single" w:sz="8" w:space="0" w:color="auto"/>
            </w:tcBorders>
            <w:vAlign w:val="center"/>
          </w:tcPr>
          <w:p w:rsidR="00DB455B" w:rsidRDefault="00E76A08">
            <w:pPr>
              <w:snapToGrid w:val="0"/>
              <w:spacing w:beforeLines="0" w:line="288" w:lineRule="auto"/>
              <w:jc w:val="center"/>
            </w:pPr>
            <w:r>
              <w:t>3.2.4</w:t>
            </w:r>
          </w:p>
        </w:tc>
        <w:tc>
          <w:tcPr>
            <w:tcW w:w="1738" w:type="dxa"/>
            <w:tcBorders>
              <w:top w:val="single" w:sz="8" w:space="0" w:color="auto"/>
              <w:left w:val="single" w:sz="8" w:space="0" w:color="auto"/>
              <w:bottom w:val="single" w:sz="8" w:space="0" w:color="auto"/>
              <w:right w:val="single" w:sz="8" w:space="0" w:color="auto"/>
            </w:tcBorders>
            <w:vAlign w:val="center"/>
          </w:tcPr>
          <w:p w:rsidR="00DB455B" w:rsidRDefault="00E76A08">
            <w:pPr>
              <w:snapToGrid w:val="0"/>
              <w:spacing w:beforeLines="0" w:line="288" w:lineRule="auto"/>
              <w:jc w:val="center"/>
              <w:rPr>
                <w:kern w:val="0"/>
              </w:rPr>
            </w:pPr>
            <w:r>
              <w:rPr>
                <w:kern w:val="0"/>
              </w:rPr>
              <w:t>投标报价相关规定</w:t>
            </w:r>
          </w:p>
        </w:tc>
        <w:tc>
          <w:tcPr>
            <w:tcW w:w="6358" w:type="dxa"/>
            <w:tcBorders>
              <w:top w:val="single" w:sz="8" w:space="0" w:color="auto"/>
              <w:left w:val="single" w:sz="8" w:space="0" w:color="auto"/>
              <w:bottom w:val="single" w:sz="8" w:space="0" w:color="auto"/>
              <w:right w:val="single" w:sz="12" w:space="0" w:color="auto"/>
            </w:tcBorders>
            <w:vAlign w:val="center"/>
          </w:tcPr>
          <w:p w:rsidR="00DB455B" w:rsidRDefault="00E76A08">
            <w:pPr>
              <w:autoSpaceDE w:val="0"/>
              <w:autoSpaceDN w:val="0"/>
              <w:snapToGrid w:val="0"/>
              <w:spacing w:beforeLines="0" w:line="288" w:lineRule="auto"/>
              <w:ind w:firstLineChars="50" w:firstLine="105"/>
              <w:rPr>
                <w:kern w:val="0"/>
              </w:rPr>
            </w:pPr>
            <w:r>
              <w:rPr>
                <w:kern w:val="0"/>
              </w:rPr>
              <w:t>补充</w:t>
            </w:r>
            <w:r>
              <w:rPr>
                <w:kern w:val="0"/>
              </w:rPr>
              <w:t>3.2.</w:t>
            </w:r>
            <w:r>
              <w:rPr>
                <w:rFonts w:hint="eastAsia"/>
                <w:kern w:val="0"/>
              </w:rPr>
              <w:t>4</w:t>
            </w:r>
            <w:r>
              <w:rPr>
                <w:kern w:val="0"/>
              </w:rPr>
              <w:t>项：</w:t>
            </w:r>
          </w:p>
          <w:p w:rsidR="00DB455B" w:rsidRDefault="00E76A08">
            <w:pPr>
              <w:autoSpaceDE w:val="0"/>
              <w:autoSpaceDN w:val="0"/>
              <w:snapToGrid w:val="0"/>
              <w:spacing w:beforeLines="0" w:line="288" w:lineRule="auto"/>
              <w:ind w:firstLineChars="50" w:firstLine="105"/>
              <w:rPr>
                <w:kern w:val="0"/>
              </w:rPr>
            </w:pPr>
            <w:r>
              <w:rPr>
                <w:kern w:val="0"/>
              </w:rPr>
              <w:t>3.2.</w:t>
            </w:r>
            <w:r>
              <w:rPr>
                <w:rFonts w:hint="eastAsia"/>
                <w:kern w:val="0"/>
              </w:rPr>
              <w:t>4</w:t>
            </w:r>
            <w:r>
              <w:rPr>
                <w:kern w:val="0"/>
              </w:rPr>
              <w:t>投标报价相关规定：</w:t>
            </w:r>
          </w:p>
          <w:p w:rsidR="00DB455B" w:rsidRDefault="00E76A08">
            <w:pPr>
              <w:autoSpaceDE w:val="0"/>
              <w:autoSpaceDN w:val="0"/>
              <w:snapToGrid w:val="0"/>
              <w:spacing w:beforeLines="0" w:line="288" w:lineRule="auto"/>
              <w:ind w:firstLineChars="50" w:firstLine="105"/>
              <w:rPr>
                <w:kern w:val="0"/>
              </w:rPr>
            </w:pPr>
            <w:r>
              <w:rPr>
                <w:kern w:val="0"/>
              </w:rPr>
              <w:t>3.2.</w:t>
            </w:r>
            <w:r>
              <w:rPr>
                <w:rFonts w:hint="eastAsia"/>
                <w:kern w:val="0"/>
              </w:rPr>
              <w:t>4</w:t>
            </w:r>
            <w:r>
              <w:rPr>
                <w:kern w:val="0"/>
              </w:rPr>
              <w:t>.1</w:t>
            </w:r>
            <w:r>
              <w:rPr>
                <w:kern w:val="0"/>
              </w:rPr>
              <w:t>本招标工程项目的合同形式采用固定单价合同形式；</w:t>
            </w:r>
          </w:p>
          <w:p w:rsidR="00DB455B" w:rsidRDefault="00E76A08">
            <w:pPr>
              <w:autoSpaceDE w:val="0"/>
              <w:autoSpaceDN w:val="0"/>
              <w:snapToGrid w:val="0"/>
              <w:spacing w:beforeLines="0" w:line="288" w:lineRule="auto"/>
              <w:ind w:firstLineChars="50" w:firstLine="105"/>
              <w:rPr>
                <w:kern w:val="0"/>
              </w:rPr>
            </w:pPr>
            <w:r>
              <w:rPr>
                <w:kern w:val="0"/>
              </w:rPr>
              <w:t>3.2.</w:t>
            </w:r>
            <w:r>
              <w:rPr>
                <w:rFonts w:hint="eastAsia"/>
                <w:kern w:val="0"/>
              </w:rPr>
              <w:t>4</w:t>
            </w:r>
            <w:r>
              <w:rPr>
                <w:kern w:val="0"/>
              </w:rPr>
              <w:t>.2</w:t>
            </w:r>
            <w:r>
              <w:rPr>
                <w:kern w:val="0"/>
              </w:rPr>
              <w:t>投标人应按照招标文件第五章《工程量清单》及相应格式填报工程量清单报价，该投标报价为投标人在投标文件中提出的各项支付金额的总和，应包括完成本招标工程的全部工作所需费用；</w:t>
            </w:r>
          </w:p>
          <w:p w:rsidR="00DB455B" w:rsidRDefault="00E76A08">
            <w:pPr>
              <w:autoSpaceDE w:val="0"/>
              <w:autoSpaceDN w:val="0"/>
              <w:snapToGrid w:val="0"/>
              <w:spacing w:beforeLines="0" w:line="288" w:lineRule="auto"/>
              <w:ind w:firstLineChars="50" w:firstLine="105"/>
              <w:rPr>
                <w:kern w:val="0"/>
              </w:rPr>
            </w:pPr>
            <w:r>
              <w:rPr>
                <w:kern w:val="0"/>
              </w:rPr>
              <w:t>3.2.</w:t>
            </w:r>
            <w:r>
              <w:rPr>
                <w:rFonts w:hint="eastAsia"/>
                <w:kern w:val="0"/>
              </w:rPr>
              <w:t>4</w:t>
            </w:r>
            <w:r>
              <w:rPr>
                <w:kern w:val="0"/>
              </w:rPr>
              <w:t>.3</w:t>
            </w:r>
            <w:r>
              <w:rPr>
                <w:kern w:val="0"/>
              </w:rPr>
              <w:t>本招标文件中工程量清单按照《建设工程工程量清单计价规范》（</w:t>
            </w:r>
            <w:r>
              <w:rPr>
                <w:kern w:val="0"/>
              </w:rPr>
              <w:t>GB50500-20</w:t>
            </w:r>
            <w:r>
              <w:rPr>
                <w:rFonts w:hint="eastAsia"/>
                <w:kern w:val="0"/>
              </w:rPr>
              <w:t>13</w:t>
            </w:r>
            <w:r>
              <w:rPr>
                <w:kern w:val="0"/>
              </w:rPr>
              <w:t>）编制。部分清单项目的工程内容或计量方法等规定，针对本工程特点有所修订，并作为将来计量支付的依据，详见工程量清单说明，投标人须特别注意；</w:t>
            </w:r>
          </w:p>
          <w:p w:rsidR="00DB455B" w:rsidRDefault="00E76A08">
            <w:pPr>
              <w:autoSpaceDE w:val="0"/>
              <w:autoSpaceDN w:val="0"/>
              <w:snapToGrid w:val="0"/>
              <w:spacing w:beforeLines="0" w:line="288" w:lineRule="auto"/>
              <w:ind w:firstLineChars="50" w:firstLine="105"/>
              <w:rPr>
                <w:kern w:val="0"/>
              </w:rPr>
            </w:pPr>
            <w:r>
              <w:rPr>
                <w:kern w:val="0"/>
              </w:rPr>
              <w:t>3.2.</w:t>
            </w:r>
            <w:r>
              <w:rPr>
                <w:rFonts w:hint="eastAsia"/>
                <w:kern w:val="0"/>
              </w:rPr>
              <w:t>4</w:t>
            </w:r>
            <w:r>
              <w:rPr>
                <w:kern w:val="0"/>
              </w:rPr>
              <w:t>.4</w:t>
            </w:r>
            <w:r>
              <w:rPr>
                <w:kern w:val="0"/>
              </w:rPr>
              <w:t>投标人根据《工程量清单》、《建设工程工程量清单计价规范》（</w:t>
            </w:r>
            <w:r>
              <w:rPr>
                <w:kern w:val="0"/>
              </w:rPr>
              <w:t>GB50500-20</w:t>
            </w:r>
            <w:r>
              <w:rPr>
                <w:rFonts w:hint="eastAsia"/>
                <w:kern w:val="0"/>
              </w:rPr>
              <w:t>13</w:t>
            </w:r>
            <w:r>
              <w:rPr>
                <w:kern w:val="0"/>
              </w:rPr>
              <w:t>）及针对本工程的修订条款，结合各自对本工程的综合预测、施工组织和方案、工程风险因素、价格风险因素等，填报各个项目的单价，并按清单数量计算合价，列入投标报价总额之中。各项目所报单价、合价及总价均视为已包含但并不限于如下费用；</w:t>
            </w:r>
          </w:p>
          <w:p w:rsidR="00DB455B" w:rsidRDefault="00E76A08">
            <w:pPr>
              <w:autoSpaceDE w:val="0"/>
              <w:autoSpaceDN w:val="0"/>
              <w:snapToGrid w:val="0"/>
              <w:spacing w:beforeLines="0" w:line="288" w:lineRule="auto"/>
              <w:ind w:firstLineChars="50" w:firstLine="105"/>
              <w:rPr>
                <w:kern w:val="0"/>
              </w:rPr>
            </w:pPr>
            <w:r>
              <w:rPr>
                <w:kern w:val="0"/>
              </w:rPr>
              <w:t>（</w:t>
            </w:r>
            <w:r>
              <w:rPr>
                <w:kern w:val="0"/>
              </w:rPr>
              <w:t>1</w:t>
            </w:r>
            <w:r>
              <w:rPr>
                <w:kern w:val="0"/>
              </w:rPr>
              <w:t>）为完成合格的工程量清单中单位数量和全部项目，所需支付的全部成本、相关间接费用，以及投标人应得利润等；</w:t>
            </w:r>
          </w:p>
          <w:p w:rsidR="00DB455B" w:rsidRDefault="00E76A08">
            <w:pPr>
              <w:autoSpaceDE w:val="0"/>
              <w:autoSpaceDN w:val="0"/>
              <w:snapToGrid w:val="0"/>
              <w:spacing w:beforeLines="0" w:line="288" w:lineRule="auto"/>
              <w:ind w:firstLineChars="50" w:firstLine="105"/>
              <w:rPr>
                <w:kern w:val="0"/>
              </w:rPr>
            </w:pPr>
            <w:r>
              <w:rPr>
                <w:kern w:val="0"/>
              </w:rPr>
              <w:lastRenderedPageBreak/>
              <w:t>（</w:t>
            </w:r>
            <w:r>
              <w:rPr>
                <w:kern w:val="0"/>
              </w:rPr>
              <w:t>2</w:t>
            </w:r>
            <w:r>
              <w:rPr>
                <w:kern w:val="0"/>
              </w:rPr>
              <w:t>）所有满足规范和图纸要求的有关费用；</w:t>
            </w:r>
          </w:p>
          <w:p w:rsidR="00DB455B" w:rsidRDefault="00E76A08">
            <w:pPr>
              <w:autoSpaceDE w:val="0"/>
              <w:autoSpaceDN w:val="0"/>
              <w:snapToGrid w:val="0"/>
              <w:spacing w:beforeLines="0" w:line="288" w:lineRule="auto"/>
              <w:ind w:firstLineChars="50" w:firstLine="105"/>
              <w:rPr>
                <w:kern w:val="0"/>
              </w:rPr>
            </w:pPr>
            <w:r>
              <w:rPr>
                <w:kern w:val="0"/>
              </w:rPr>
              <w:t>（</w:t>
            </w:r>
            <w:r>
              <w:rPr>
                <w:kern w:val="0"/>
              </w:rPr>
              <w:t>3</w:t>
            </w:r>
            <w:r>
              <w:rPr>
                <w:kern w:val="0"/>
              </w:rPr>
              <w:t>）所有满足合同文件要求的责任、义务及风险的有关费用；</w:t>
            </w:r>
          </w:p>
          <w:p w:rsidR="00DB455B" w:rsidRDefault="00E76A08">
            <w:pPr>
              <w:autoSpaceDE w:val="0"/>
              <w:autoSpaceDN w:val="0"/>
              <w:snapToGrid w:val="0"/>
              <w:spacing w:beforeLines="0" w:line="288" w:lineRule="auto"/>
              <w:ind w:firstLineChars="50" w:firstLine="105"/>
              <w:rPr>
                <w:kern w:val="0"/>
              </w:rPr>
            </w:pPr>
            <w:r>
              <w:rPr>
                <w:kern w:val="0"/>
              </w:rPr>
              <w:t>（</w:t>
            </w:r>
            <w:r>
              <w:rPr>
                <w:kern w:val="0"/>
              </w:rPr>
              <w:t>4</w:t>
            </w:r>
            <w:r>
              <w:rPr>
                <w:kern w:val="0"/>
              </w:rPr>
              <w:t>）符合合同条款规定的全部费用应认为已被计入有标价的工程量清单所列各项目之中；如投标人认为招标人提供的工程量清单中有缺漏的工作子目，应在《投标须知前附表》第</w:t>
            </w:r>
            <w:r>
              <w:rPr>
                <w:kern w:val="0"/>
              </w:rPr>
              <w:t>1.10.2</w:t>
            </w:r>
            <w:r>
              <w:rPr>
                <w:kern w:val="0"/>
              </w:rPr>
              <w:t>项规定的时间之前提出，如投标人对工程量清单在上述规定的时间内未提出异议，招标人将有理由认为投标人已认可了招标文件中的工程量及其列项的完整性和正确性，或者认为投标人已自行将招标文件中的错漏项包含工程量清单其他相关子目或风险费用中。</w:t>
            </w:r>
          </w:p>
          <w:p w:rsidR="00DB455B" w:rsidRDefault="00E76A08">
            <w:pPr>
              <w:autoSpaceDE w:val="0"/>
              <w:autoSpaceDN w:val="0"/>
              <w:snapToGrid w:val="0"/>
              <w:spacing w:beforeLines="0" w:line="288" w:lineRule="auto"/>
              <w:ind w:firstLineChars="50" w:firstLine="105"/>
              <w:rPr>
                <w:kern w:val="0"/>
              </w:rPr>
            </w:pPr>
            <w:r>
              <w:rPr>
                <w:kern w:val="0"/>
              </w:rPr>
              <w:t>3.2.</w:t>
            </w:r>
            <w:r>
              <w:rPr>
                <w:rFonts w:hint="eastAsia"/>
                <w:kern w:val="0"/>
              </w:rPr>
              <w:t>4</w:t>
            </w:r>
            <w:r>
              <w:rPr>
                <w:kern w:val="0"/>
              </w:rPr>
              <w:t>.5</w:t>
            </w:r>
            <w:r>
              <w:rPr>
                <w:rFonts w:hint="eastAsia"/>
                <w:kern w:val="0"/>
              </w:rPr>
              <w:t>涉及道路疏堵工程、慢行系统改造等拆改移工作，由中标单位组织实施，与各相关产权单位发生的拆迁费用不包</w:t>
            </w:r>
            <w:r>
              <w:rPr>
                <w:rFonts w:hint="eastAsia"/>
                <w:kern w:val="0"/>
              </w:rPr>
              <w:t>含在本次投标报价中；参见本招标文件“合同专用条款”相关部分；</w:t>
            </w:r>
          </w:p>
          <w:p w:rsidR="00DB455B" w:rsidRDefault="00E76A08">
            <w:pPr>
              <w:autoSpaceDE w:val="0"/>
              <w:autoSpaceDN w:val="0"/>
              <w:snapToGrid w:val="0"/>
              <w:spacing w:beforeLines="0" w:line="288" w:lineRule="auto"/>
              <w:ind w:firstLineChars="50" w:firstLine="105"/>
              <w:rPr>
                <w:kern w:val="0"/>
              </w:rPr>
            </w:pPr>
            <w:r>
              <w:rPr>
                <w:kern w:val="0"/>
              </w:rPr>
              <w:t>3.2.</w:t>
            </w:r>
            <w:r>
              <w:rPr>
                <w:rFonts w:hint="eastAsia"/>
                <w:kern w:val="0"/>
              </w:rPr>
              <w:t>4</w:t>
            </w:r>
            <w:r>
              <w:rPr>
                <w:kern w:val="0"/>
              </w:rPr>
              <w:t>.</w:t>
            </w:r>
            <w:r>
              <w:rPr>
                <w:rFonts w:hint="eastAsia"/>
                <w:kern w:val="0"/>
              </w:rPr>
              <w:t>6</w:t>
            </w:r>
            <w:r>
              <w:rPr>
                <w:kern w:val="0"/>
              </w:rPr>
              <w:t xml:space="preserve"> </w:t>
            </w:r>
            <w:r>
              <w:rPr>
                <w:kern w:val="0"/>
              </w:rPr>
              <w:t>投标人报价可参照</w:t>
            </w:r>
            <w:r>
              <w:rPr>
                <w:kern w:val="0"/>
              </w:rPr>
              <w:t>20</w:t>
            </w:r>
            <w:r>
              <w:rPr>
                <w:rFonts w:hint="eastAsia"/>
                <w:kern w:val="0"/>
              </w:rPr>
              <w:t>12</w:t>
            </w:r>
            <w:r>
              <w:rPr>
                <w:kern w:val="0"/>
              </w:rPr>
              <w:t>年《北京市建设工程</w:t>
            </w:r>
            <w:r>
              <w:rPr>
                <w:rFonts w:hint="eastAsia"/>
                <w:kern w:val="0"/>
              </w:rPr>
              <w:t>计价依据</w:t>
            </w:r>
            <w:r>
              <w:rPr>
                <w:rFonts w:hint="eastAsia"/>
                <w:kern w:val="0"/>
              </w:rPr>
              <w:t>-</w:t>
            </w:r>
            <w:r>
              <w:rPr>
                <w:kern w:val="0"/>
              </w:rPr>
              <w:t>预算定额》、北京市市场价格水平或按企业定额，在充分考虑市场竞争因素的前提下进行组价。招标人鼓励投标人在保证不低于其个别成本的基础上，就本工程各项工作的消耗量水平、工料机价格水平、各类费用标准，和依照合同条款规定投标人应承担的风险，做切合自身条件的竞争性考虑，但安全防护文明施工措施费、规费和税金应按照国家和北京市、行业建设主管部门的规定计算；</w:t>
            </w:r>
          </w:p>
          <w:p w:rsidR="00DB455B" w:rsidRDefault="00E76A08">
            <w:pPr>
              <w:autoSpaceDE w:val="0"/>
              <w:autoSpaceDN w:val="0"/>
              <w:snapToGrid w:val="0"/>
              <w:spacing w:beforeLines="0" w:line="288" w:lineRule="auto"/>
              <w:ind w:firstLineChars="50" w:firstLine="105"/>
              <w:rPr>
                <w:kern w:val="0"/>
              </w:rPr>
            </w:pPr>
            <w:r>
              <w:rPr>
                <w:kern w:val="0"/>
              </w:rPr>
              <w:t>3.2.</w:t>
            </w:r>
            <w:r>
              <w:rPr>
                <w:rFonts w:hint="eastAsia"/>
                <w:kern w:val="0"/>
              </w:rPr>
              <w:t>4</w:t>
            </w:r>
            <w:r>
              <w:rPr>
                <w:kern w:val="0"/>
              </w:rPr>
              <w:t>.</w:t>
            </w:r>
            <w:r>
              <w:rPr>
                <w:rFonts w:hint="eastAsia"/>
                <w:kern w:val="0"/>
              </w:rPr>
              <w:t>7</w:t>
            </w:r>
            <w:r>
              <w:rPr>
                <w:kern w:val="0"/>
              </w:rPr>
              <w:t>本工程投标报价以第五章《</w:t>
            </w:r>
            <w:r>
              <w:rPr>
                <w:kern w:val="0"/>
              </w:rPr>
              <w:t>工程量清单》中所列项目为依据。投标人不能增加、更改、拆分、合并或重组分部分项工程量清单中的项目。对分部分项工程量清单中未列项目或未列出工程数量的项目，投标人不必报价；对工程量清单中有数量而投标人没有填入单价或总额价的项目，其费用应视为已包括在工程量清单的其它单价或总额价中。投标人不得擅自改动工程量清单中的工程数量进行投标报价；</w:t>
            </w:r>
          </w:p>
          <w:p w:rsidR="00DB455B" w:rsidRDefault="00E76A08">
            <w:pPr>
              <w:autoSpaceDE w:val="0"/>
              <w:autoSpaceDN w:val="0"/>
              <w:snapToGrid w:val="0"/>
              <w:spacing w:beforeLines="0" w:line="288" w:lineRule="auto"/>
              <w:ind w:firstLineChars="50" w:firstLine="105"/>
              <w:rPr>
                <w:kern w:val="0"/>
              </w:rPr>
            </w:pPr>
            <w:r>
              <w:rPr>
                <w:kern w:val="0"/>
              </w:rPr>
              <w:t>3.2.</w:t>
            </w:r>
            <w:r>
              <w:rPr>
                <w:rFonts w:hint="eastAsia"/>
                <w:kern w:val="0"/>
              </w:rPr>
              <w:t>4</w:t>
            </w:r>
            <w:r>
              <w:rPr>
                <w:kern w:val="0"/>
              </w:rPr>
              <w:t>.</w:t>
            </w:r>
            <w:r>
              <w:rPr>
                <w:rFonts w:hint="eastAsia"/>
                <w:kern w:val="0"/>
              </w:rPr>
              <w:t>8</w:t>
            </w:r>
            <w:r>
              <w:rPr>
                <w:kern w:val="0"/>
              </w:rPr>
              <w:t>投标报价中，综合单价保留两位小数、合价及总价均以元为单位进行报价；</w:t>
            </w:r>
          </w:p>
          <w:p w:rsidR="00DB455B" w:rsidRDefault="00E76A08">
            <w:pPr>
              <w:autoSpaceDE w:val="0"/>
              <w:autoSpaceDN w:val="0"/>
              <w:snapToGrid w:val="0"/>
              <w:spacing w:beforeLines="0" w:line="288" w:lineRule="auto"/>
              <w:ind w:firstLineChars="50" w:firstLine="105"/>
              <w:rPr>
                <w:kern w:val="0"/>
              </w:rPr>
            </w:pPr>
            <w:r>
              <w:rPr>
                <w:kern w:val="0"/>
              </w:rPr>
              <w:t>3.2.</w:t>
            </w:r>
            <w:r>
              <w:rPr>
                <w:rFonts w:hint="eastAsia"/>
                <w:kern w:val="0"/>
              </w:rPr>
              <w:t>4</w:t>
            </w:r>
            <w:r>
              <w:rPr>
                <w:kern w:val="0"/>
              </w:rPr>
              <w:t>.</w:t>
            </w:r>
            <w:r>
              <w:rPr>
                <w:rFonts w:hint="eastAsia"/>
                <w:kern w:val="0"/>
              </w:rPr>
              <w:t>9</w:t>
            </w:r>
            <w:r>
              <w:rPr>
                <w:rFonts w:hint="eastAsia"/>
                <w:kern w:val="0"/>
              </w:rPr>
              <w:t>投标人必须在措施项目清单中就安全防护、文明施工措施费单独报价，报价须同时满足</w:t>
            </w:r>
            <w:r>
              <w:rPr>
                <w:kern w:val="0"/>
              </w:rPr>
              <w:t>2012</w:t>
            </w:r>
            <w:r>
              <w:rPr>
                <w:rFonts w:hint="eastAsia"/>
                <w:kern w:val="0"/>
              </w:rPr>
              <w:t>年</w:t>
            </w:r>
            <w:r>
              <w:rPr>
                <w:rFonts w:hint="eastAsia"/>
                <w:kern w:val="0"/>
              </w:rPr>
              <w:t>《北京市建设工程计价依据</w:t>
            </w:r>
            <w:r>
              <w:rPr>
                <w:kern w:val="0"/>
              </w:rPr>
              <w:t>-</w:t>
            </w:r>
            <w:r>
              <w:rPr>
                <w:rFonts w:hint="eastAsia"/>
                <w:kern w:val="0"/>
              </w:rPr>
              <w:t>预算定额》和京建发【</w:t>
            </w:r>
            <w:r>
              <w:rPr>
                <w:kern w:val="0"/>
              </w:rPr>
              <w:t>2014</w:t>
            </w:r>
            <w:r>
              <w:rPr>
                <w:rFonts w:hint="eastAsia"/>
                <w:kern w:val="0"/>
              </w:rPr>
              <w:t>】</w:t>
            </w:r>
            <w:r>
              <w:rPr>
                <w:kern w:val="0"/>
              </w:rPr>
              <w:t>101</w:t>
            </w:r>
            <w:r>
              <w:rPr>
                <w:rFonts w:hint="eastAsia"/>
                <w:kern w:val="0"/>
              </w:rPr>
              <w:t>号《北京市住房和城乡建设委员会关于调整安全文明施工费的通知》的规定，投标人此项费用的报价不得低于政府相关规定的要求；</w:t>
            </w:r>
          </w:p>
          <w:p w:rsidR="00DB455B" w:rsidRDefault="00E76A08">
            <w:pPr>
              <w:autoSpaceDE w:val="0"/>
              <w:autoSpaceDN w:val="0"/>
              <w:snapToGrid w:val="0"/>
              <w:spacing w:beforeLines="0" w:line="288" w:lineRule="auto"/>
              <w:ind w:firstLineChars="50" w:firstLine="105"/>
              <w:rPr>
                <w:kern w:val="0"/>
              </w:rPr>
            </w:pPr>
            <w:r>
              <w:rPr>
                <w:kern w:val="0"/>
              </w:rPr>
              <w:t>3.2.</w:t>
            </w:r>
            <w:r>
              <w:rPr>
                <w:rFonts w:hint="eastAsia"/>
                <w:kern w:val="0"/>
              </w:rPr>
              <w:t>4</w:t>
            </w:r>
            <w:r>
              <w:rPr>
                <w:kern w:val="0"/>
              </w:rPr>
              <w:t>.</w:t>
            </w:r>
            <w:r>
              <w:rPr>
                <w:rFonts w:hint="eastAsia"/>
                <w:kern w:val="0"/>
              </w:rPr>
              <w:t>10</w:t>
            </w:r>
            <w:r>
              <w:rPr>
                <w:kern w:val="0"/>
              </w:rPr>
              <w:t>投标人应响应招标人要求，针对本项目的特点制定安全应急预案，在施工过程中定期进行安全演练，接受招标人的专项检查，由此发生费用包括在投标人的投标报价中，不单独报价；</w:t>
            </w:r>
          </w:p>
          <w:p w:rsidR="00DB455B" w:rsidRDefault="00E76A08">
            <w:pPr>
              <w:autoSpaceDE w:val="0"/>
              <w:autoSpaceDN w:val="0"/>
              <w:snapToGrid w:val="0"/>
              <w:spacing w:beforeLines="0" w:line="288" w:lineRule="auto"/>
              <w:ind w:firstLineChars="50" w:firstLine="105"/>
              <w:rPr>
                <w:kern w:val="0"/>
              </w:rPr>
            </w:pPr>
            <w:r>
              <w:rPr>
                <w:kern w:val="0"/>
              </w:rPr>
              <w:t>3.2.</w:t>
            </w:r>
            <w:r>
              <w:rPr>
                <w:rFonts w:hint="eastAsia"/>
                <w:kern w:val="0"/>
              </w:rPr>
              <w:t>4</w:t>
            </w:r>
            <w:r>
              <w:rPr>
                <w:kern w:val="0"/>
              </w:rPr>
              <w:t>.1</w:t>
            </w:r>
            <w:r>
              <w:rPr>
                <w:rFonts w:hint="eastAsia"/>
                <w:kern w:val="0"/>
              </w:rPr>
              <w:t>1</w:t>
            </w:r>
            <w:r>
              <w:rPr>
                <w:kern w:val="0"/>
              </w:rPr>
              <w:t>工程一切险和第三者责任险在其他项目清单列项报价，金额按分部分项工程量清单计价合计与措施项目清单计价合计总和的</w:t>
            </w:r>
            <w:r>
              <w:rPr>
                <w:kern w:val="0"/>
              </w:rPr>
              <w:t>0.25</w:t>
            </w:r>
            <w:r>
              <w:rPr>
                <w:kern w:val="0"/>
              </w:rPr>
              <w:t>％计算；</w:t>
            </w:r>
          </w:p>
          <w:p w:rsidR="00DB455B" w:rsidRDefault="00E76A08">
            <w:pPr>
              <w:autoSpaceDE w:val="0"/>
              <w:autoSpaceDN w:val="0"/>
              <w:snapToGrid w:val="0"/>
              <w:spacing w:beforeLines="0" w:line="288" w:lineRule="auto"/>
              <w:ind w:firstLineChars="50" w:firstLine="105"/>
              <w:rPr>
                <w:kern w:val="0"/>
              </w:rPr>
            </w:pPr>
            <w:r>
              <w:rPr>
                <w:kern w:val="0"/>
              </w:rPr>
              <w:t>3.2.</w:t>
            </w:r>
            <w:r>
              <w:rPr>
                <w:rFonts w:hint="eastAsia"/>
                <w:kern w:val="0"/>
              </w:rPr>
              <w:t>4</w:t>
            </w:r>
            <w:r>
              <w:rPr>
                <w:kern w:val="0"/>
              </w:rPr>
              <w:t>.</w:t>
            </w:r>
            <w:r>
              <w:rPr>
                <w:kern w:val="0"/>
              </w:rPr>
              <w:t>1</w:t>
            </w:r>
            <w:r>
              <w:rPr>
                <w:rFonts w:hint="eastAsia"/>
                <w:kern w:val="0"/>
              </w:rPr>
              <w:t>2</w:t>
            </w:r>
            <w:r>
              <w:rPr>
                <w:kern w:val="0"/>
              </w:rPr>
              <w:t>规费计算：</w:t>
            </w:r>
          </w:p>
          <w:p w:rsidR="00DB455B" w:rsidRDefault="00E76A08">
            <w:pPr>
              <w:autoSpaceDE w:val="0"/>
              <w:autoSpaceDN w:val="0"/>
              <w:snapToGrid w:val="0"/>
              <w:spacing w:beforeLines="0" w:line="288" w:lineRule="auto"/>
              <w:ind w:firstLineChars="50" w:firstLine="105"/>
              <w:rPr>
                <w:kern w:val="0"/>
              </w:rPr>
            </w:pPr>
            <w:r>
              <w:rPr>
                <w:kern w:val="0"/>
              </w:rPr>
              <w:t>规费是指政府及有关部门规定必须缴纳的费用。应按照国家或本市政</w:t>
            </w:r>
            <w:r>
              <w:rPr>
                <w:kern w:val="0"/>
              </w:rPr>
              <w:lastRenderedPageBreak/>
              <w:t>府和有关部门的规定计算，足额上缴。规费具体包括住房公积金、基本医疗保险基金、基本养老保险费、失业保险基金、工伤保险基金、残疾人就业保障金、生育保险，施工人员意外伤害保险，该费用须按相关现行规定计算。</w:t>
            </w:r>
          </w:p>
          <w:p w:rsidR="00DB455B" w:rsidRDefault="00E76A08">
            <w:pPr>
              <w:autoSpaceDE w:val="0"/>
              <w:autoSpaceDN w:val="0"/>
              <w:snapToGrid w:val="0"/>
              <w:spacing w:beforeLines="0" w:line="288" w:lineRule="auto"/>
              <w:ind w:firstLineChars="50" w:firstLine="105"/>
              <w:rPr>
                <w:kern w:val="0"/>
              </w:rPr>
            </w:pPr>
            <w:r>
              <w:rPr>
                <w:kern w:val="0"/>
              </w:rPr>
              <w:t>3.2.</w:t>
            </w:r>
            <w:r>
              <w:rPr>
                <w:rFonts w:hint="eastAsia"/>
                <w:kern w:val="0"/>
              </w:rPr>
              <w:t>4</w:t>
            </w:r>
            <w:r>
              <w:rPr>
                <w:kern w:val="0"/>
              </w:rPr>
              <w:t>.1</w:t>
            </w:r>
            <w:r>
              <w:rPr>
                <w:rFonts w:hint="eastAsia"/>
                <w:kern w:val="0"/>
              </w:rPr>
              <w:t>3</w:t>
            </w:r>
            <w:r>
              <w:rPr>
                <w:kern w:val="0"/>
              </w:rPr>
              <w:t>投标人须按照招标文件给定的工程量清单格式、顺序报价；</w:t>
            </w:r>
          </w:p>
          <w:p w:rsidR="00DB455B" w:rsidRDefault="00E76A08">
            <w:pPr>
              <w:autoSpaceDE w:val="0"/>
              <w:autoSpaceDN w:val="0"/>
              <w:snapToGrid w:val="0"/>
              <w:spacing w:beforeLines="0" w:line="288" w:lineRule="auto"/>
              <w:ind w:firstLineChars="50" w:firstLine="105"/>
              <w:rPr>
                <w:kern w:val="0"/>
              </w:rPr>
            </w:pPr>
            <w:r>
              <w:rPr>
                <w:kern w:val="0"/>
              </w:rPr>
              <w:t>3.2.</w:t>
            </w:r>
            <w:r>
              <w:rPr>
                <w:rFonts w:hint="eastAsia"/>
                <w:kern w:val="0"/>
              </w:rPr>
              <w:t>4</w:t>
            </w:r>
            <w:r>
              <w:rPr>
                <w:kern w:val="0"/>
              </w:rPr>
              <w:t>.1</w:t>
            </w:r>
            <w:r>
              <w:rPr>
                <w:rFonts w:hint="eastAsia"/>
                <w:kern w:val="0"/>
              </w:rPr>
              <w:t>4</w:t>
            </w:r>
            <w:r>
              <w:rPr>
                <w:kern w:val="0"/>
              </w:rPr>
              <w:t>投标人应确保</w:t>
            </w:r>
            <w:r>
              <w:rPr>
                <w:kern w:val="0"/>
              </w:rPr>
              <w:t>U</w:t>
            </w:r>
            <w:r>
              <w:rPr>
                <w:kern w:val="0"/>
              </w:rPr>
              <w:t>盘无病毒、无损伤，由于违反上述规定而造成的招标工作不能正常进行的一切后果，由投标人承担；</w:t>
            </w:r>
          </w:p>
          <w:p w:rsidR="00DB455B" w:rsidRDefault="00E76A08">
            <w:pPr>
              <w:autoSpaceDE w:val="0"/>
              <w:autoSpaceDN w:val="0"/>
              <w:snapToGrid w:val="0"/>
              <w:spacing w:beforeLines="0" w:line="288" w:lineRule="auto"/>
              <w:ind w:firstLineChars="50" w:firstLine="105"/>
              <w:rPr>
                <w:kern w:val="0"/>
              </w:rPr>
            </w:pPr>
            <w:r>
              <w:rPr>
                <w:rFonts w:hint="eastAsia"/>
                <w:kern w:val="0"/>
              </w:rPr>
              <w:t>3.2.4.15</w:t>
            </w:r>
            <w:r>
              <w:rPr>
                <w:rFonts w:hint="eastAsia"/>
                <w:kern w:val="0"/>
              </w:rPr>
              <w:t>投标人在工程量清单中所报的沥青混合料旧料回收单价应为负值且绝对值不低于</w:t>
            </w:r>
            <w:r>
              <w:rPr>
                <w:rFonts w:hint="eastAsia"/>
                <w:kern w:val="0"/>
              </w:rPr>
              <w:t>2016</w:t>
            </w:r>
            <w:r>
              <w:rPr>
                <w:rFonts w:hint="eastAsia"/>
                <w:kern w:val="0"/>
              </w:rPr>
              <w:t>年</w:t>
            </w:r>
            <w:r>
              <w:rPr>
                <w:rFonts w:hint="eastAsia"/>
                <w:kern w:val="0"/>
              </w:rPr>
              <w:t>12</w:t>
            </w:r>
            <w:r>
              <w:rPr>
                <w:rFonts w:hint="eastAsia"/>
                <w:kern w:val="0"/>
              </w:rPr>
              <w:t>月发布的《北京市公路工程指导价格》中使用</w:t>
            </w:r>
            <w:r>
              <w:rPr>
                <w:rFonts w:hint="eastAsia"/>
                <w:kern w:val="0"/>
              </w:rPr>
              <w:t>8</w:t>
            </w:r>
            <w:r>
              <w:rPr>
                <w:rFonts w:hint="eastAsia"/>
                <w:kern w:val="0"/>
              </w:rPr>
              <w:t>年（不含）以上的路面沥青混合料旧料价格</w:t>
            </w:r>
            <w:r>
              <w:rPr>
                <w:rFonts w:hint="eastAsia"/>
                <w:kern w:val="0"/>
              </w:rPr>
              <w:t>38.6</w:t>
            </w:r>
            <w:r>
              <w:rPr>
                <w:rFonts w:hint="eastAsia"/>
                <w:kern w:val="0"/>
              </w:rPr>
              <w:t>元</w:t>
            </w:r>
            <w:r>
              <w:rPr>
                <w:rFonts w:hint="eastAsia"/>
                <w:kern w:val="0"/>
              </w:rPr>
              <w:t>/</w:t>
            </w:r>
            <w:r>
              <w:rPr>
                <w:rFonts w:hint="eastAsia"/>
                <w:kern w:val="0"/>
              </w:rPr>
              <w:t>吨，如不满足此要求，其投标文件无效。</w:t>
            </w:r>
          </w:p>
        </w:tc>
      </w:tr>
      <w:tr w:rsidR="00DB455B">
        <w:trPr>
          <w:trHeight w:val="483"/>
          <w:jc w:val="center"/>
        </w:trPr>
        <w:tc>
          <w:tcPr>
            <w:tcW w:w="960" w:type="dxa"/>
            <w:tcBorders>
              <w:top w:val="single" w:sz="8" w:space="0" w:color="auto"/>
              <w:left w:val="single" w:sz="12"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lastRenderedPageBreak/>
              <w:t>3.2.5</w:t>
            </w:r>
          </w:p>
        </w:tc>
        <w:tc>
          <w:tcPr>
            <w:tcW w:w="1738" w:type="dxa"/>
            <w:tcBorders>
              <w:top w:val="single" w:sz="8" w:space="0" w:color="auto"/>
              <w:left w:val="single" w:sz="8" w:space="0" w:color="auto"/>
              <w:bottom w:val="single" w:sz="8" w:space="0" w:color="auto"/>
              <w:right w:val="single" w:sz="8" w:space="0" w:color="auto"/>
            </w:tcBorders>
            <w:vAlign w:val="center"/>
          </w:tcPr>
          <w:p w:rsidR="00DB455B" w:rsidRDefault="00E76A08">
            <w:pPr>
              <w:snapToGrid w:val="0"/>
              <w:spacing w:beforeLines="0" w:line="288" w:lineRule="auto"/>
              <w:jc w:val="center"/>
              <w:rPr>
                <w:vertAlign w:val="superscript"/>
              </w:rPr>
            </w:pPr>
            <w:r>
              <w:rPr>
                <w:kern w:val="0"/>
              </w:rPr>
              <w:t>是否接受调价函</w:t>
            </w:r>
          </w:p>
        </w:tc>
        <w:tc>
          <w:tcPr>
            <w:tcW w:w="6358" w:type="dxa"/>
            <w:tcBorders>
              <w:top w:val="single" w:sz="8" w:space="0" w:color="auto"/>
              <w:left w:val="single" w:sz="8" w:space="0" w:color="auto"/>
              <w:bottom w:val="single" w:sz="8" w:space="0" w:color="auto"/>
              <w:right w:val="single" w:sz="12" w:space="0" w:color="auto"/>
            </w:tcBorders>
            <w:vAlign w:val="center"/>
          </w:tcPr>
          <w:p w:rsidR="00DB455B" w:rsidRDefault="00E76A08">
            <w:pPr>
              <w:autoSpaceDE w:val="0"/>
              <w:autoSpaceDN w:val="0"/>
              <w:snapToGrid w:val="0"/>
              <w:spacing w:beforeLines="0" w:line="288" w:lineRule="auto"/>
              <w:ind w:firstLineChars="50" w:firstLine="105"/>
              <w:rPr>
                <w:kern w:val="0"/>
              </w:rPr>
            </w:pPr>
            <w:r>
              <w:rPr>
                <w:kern w:val="0"/>
              </w:rPr>
              <w:t>否</w:t>
            </w:r>
          </w:p>
        </w:tc>
      </w:tr>
      <w:tr w:rsidR="00DB455B">
        <w:trPr>
          <w:trHeight w:val="467"/>
          <w:jc w:val="center"/>
        </w:trPr>
        <w:tc>
          <w:tcPr>
            <w:tcW w:w="960" w:type="dxa"/>
            <w:tcBorders>
              <w:top w:val="single" w:sz="8" w:space="0" w:color="auto"/>
              <w:left w:val="single" w:sz="12"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3.3.1</w:t>
            </w:r>
          </w:p>
        </w:tc>
        <w:tc>
          <w:tcPr>
            <w:tcW w:w="1738" w:type="dxa"/>
            <w:tcBorders>
              <w:top w:val="single" w:sz="8" w:space="0" w:color="auto"/>
              <w:left w:val="single" w:sz="8"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投标有效期</w:t>
            </w:r>
          </w:p>
        </w:tc>
        <w:tc>
          <w:tcPr>
            <w:tcW w:w="6358" w:type="dxa"/>
            <w:tcBorders>
              <w:top w:val="single" w:sz="8" w:space="0" w:color="auto"/>
              <w:left w:val="single" w:sz="8" w:space="0" w:color="auto"/>
              <w:bottom w:val="single" w:sz="8" w:space="0" w:color="auto"/>
              <w:right w:val="single" w:sz="12" w:space="0" w:color="auto"/>
            </w:tcBorders>
            <w:vAlign w:val="center"/>
          </w:tcPr>
          <w:p w:rsidR="00DB455B" w:rsidRDefault="00E76A08">
            <w:pPr>
              <w:autoSpaceDE w:val="0"/>
              <w:autoSpaceDN w:val="0"/>
              <w:snapToGrid w:val="0"/>
              <w:spacing w:beforeLines="0" w:line="288" w:lineRule="auto"/>
              <w:ind w:leftChars="50" w:left="105"/>
              <w:rPr>
                <w:kern w:val="0"/>
              </w:rPr>
            </w:pPr>
            <w:r>
              <w:rPr>
                <w:kern w:val="0"/>
              </w:rPr>
              <w:t>自投标人提交投标文件截止之日起计算</w:t>
            </w:r>
            <w:r>
              <w:rPr>
                <w:kern w:val="0"/>
                <w:u w:val="single"/>
              </w:rPr>
              <w:t>90</w:t>
            </w:r>
            <w:r>
              <w:rPr>
                <w:kern w:val="0"/>
              </w:rPr>
              <w:t>天</w:t>
            </w:r>
          </w:p>
        </w:tc>
      </w:tr>
      <w:tr w:rsidR="00DB455B">
        <w:trPr>
          <w:trHeight w:val="965"/>
          <w:jc w:val="center"/>
        </w:trPr>
        <w:tc>
          <w:tcPr>
            <w:tcW w:w="960" w:type="dxa"/>
            <w:tcBorders>
              <w:top w:val="single" w:sz="8" w:space="0" w:color="auto"/>
              <w:left w:val="single" w:sz="12"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3.4.1</w:t>
            </w:r>
          </w:p>
        </w:tc>
        <w:tc>
          <w:tcPr>
            <w:tcW w:w="1738" w:type="dxa"/>
            <w:tcBorders>
              <w:top w:val="single" w:sz="8" w:space="0" w:color="auto"/>
              <w:left w:val="single" w:sz="8"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投标保证金</w:t>
            </w:r>
          </w:p>
        </w:tc>
        <w:tc>
          <w:tcPr>
            <w:tcW w:w="6358" w:type="dxa"/>
            <w:tcBorders>
              <w:top w:val="single" w:sz="8" w:space="0" w:color="auto"/>
              <w:left w:val="single" w:sz="8" w:space="0" w:color="auto"/>
              <w:bottom w:val="single" w:sz="8" w:space="0" w:color="auto"/>
              <w:right w:val="single" w:sz="12" w:space="0" w:color="auto"/>
            </w:tcBorders>
            <w:vAlign w:val="center"/>
          </w:tcPr>
          <w:p w:rsidR="00DB455B" w:rsidRDefault="00E76A08">
            <w:pPr>
              <w:autoSpaceDE w:val="0"/>
              <w:autoSpaceDN w:val="0"/>
              <w:snapToGrid w:val="0"/>
              <w:spacing w:beforeLines="0" w:line="288" w:lineRule="auto"/>
              <w:ind w:leftChars="50" w:left="105"/>
              <w:rPr>
                <w:kern w:val="0"/>
              </w:rPr>
            </w:pPr>
            <w:r>
              <w:rPr>
                <w:kern w:val="0"/>
              </w:rPr>
              <w:t>投标保证金的金额：人民币</w:t>
            </w:r>
            <w:r>
              <w:rPr>
                <w:rFonts w:hint="eastAsia"/>
                <w:kern w:val="0"/>
                <w:u w:val="single"/>
              </w:rPr>
              <w:t>5</w:t>
            </w:r>
            <w:r>
              <w:rPr>
                <w:kern w:val="0"/>
                <w:u w:val="single"/>
              </w:rPr>
              <w:t>万元整</w:t>
            </w:r>
            <w:r>
              <w:rPr>
                <w:rFonts w:hint="eastAsia"/>
                <w:kern w:val="0"/>
                <w:u w:val="single"/>
              </w:rPr>
              <w:t>/</w:t>
            </w:r>
            <w:r>
              <w:rPr>
                <w:rFonts w:hint="eastAsia"/>
                <w:kern w:val="0"/>
                <w:u w:val="single"/>
              </w:rPr>
              <w:t>每标段</w:t>
            </w:r>
            <w:r>
              <w:rPr>
                <w:kern w:val="0"/>
              </w:rPr>
              <w:t>。</w:t>
            </w:r>
          </w:p>
          <w:p w:rsidR="00DB455B" w:rsidRDefault="00E76A08">
            <w:pPr>
              <w:autoSpaceDE w:val="0"/>
              <w:autoSpaceDN w:val="0"/>
              <w:snapToGrid w:val="0"/>
              <w:spacing w:beforeLines="0" w:line="288" w:lineRule="auto"/>
              <w:ind w:leftChars="50" w:left="105"/>
              <w:rPr>
                <w:kern w:val="0"/>
              </w:rPr>
            </w:pPr>
            <w:r>
              <w:rPr>
                <w:kern w:val="0"/>
              </w:rPr>
              <w:t>投标保证金的形式：电汇</w:t>
            </w:r>
          </w:p>
          <w:p w:rsidR="00DB455B" w:rsidRDefault="00E76A08">
            <w:pPr>
              <w:autoSpaceDE w:val="0"/>
              <w:autoSpaceDN w:val="0"/>
              <w:snapToGrid w:val="0"/>
              <w:spacing w:beforeLines="0" w:line="288" w:lineRule="auto"/>
              <w:ind w:firstLineChars="50" w:firstLine="105"/>
              <w:rPr>
                <w:kern w:val="0"/>
              </w:rPr>
            </w:pPr>
            <w:r>
              <w:rPr>
                <w:kern w:val="0"/>
              </w:rPr>
              <w:t>投标保证金的有效期应与投标有效期一致。</w:t>
            </w:r>
          </w:p>
          <w:p w:rsidR="00DB455B" w:rsidRDefault="00E76A08">
            <w:pPr>
              <w:autoSpaceDE w:val="0"/>
              <w:autoSpaceDN w:val="0"/>
              <w:snapToGrid w:val="0"/>
              <w:spacing w:beforeLines="0" w:line="288" w:lineRule="auto"/>
              <w:ind w:leftChars="50" w:left="105"/>
              <w:rPr>
                <w:kern w:val="0"/>
              </w:rPr>
            </w:pPr>
            <w:r>
              <w:rPr>
                <w:kern w:val="0"/>
              </w:rPr>
              <w:t>以上投标保证金应当从投标人的基本账户转出。</w:t>
            </w:r>
          </w:p>
          <w:p w:rsidR="00DB455B" w:rsidRDefault="00E76A08">
            <w:pPr>
              <w:autoSpaceDE w:val="0"/>
              <w:autoSpaceDN w:val="0"/>
              <w:snapToGrid w:val="0"/>
              <w:spacing w:beforeLines="0" w:line="288" w:lineRule="auto"/>
              <w:ind w:leftChars="50" w:left="105"/>
              <w:rPr>
                <w:kern w:val="0"/>
              </w:rPr>
            </w:pPr>
            <w:r>
              <w:rPr>
                <w:kern w:val="0"/>
              </w:rPr>
              <w:t>递交方式：电汇要求在投标截止时间前到达招标代理公司账户。</w:t>
            </w:r>
          </w:p>
          <w:p w:rsidR="00DB455B" w:rsidRDefault="00E76A08">
            <w:pPr>
              <w:autoSpaceDE w:val="0"/>
              <w:autoSpaceDN w:val="0"/>
              <w:snapToGrid w:val="0"/>
              <w:spacing w:beforeLines="0" w:line="288" w:lineRule="auto"/>
              <w:ind w:leftChars="50" w:left="105"/>
              <w:rPr>
                <w:kern w:val="0"/>
              </w:rPr>
            </w:pPr>
            <w:r>
              <w:rPr>
                <w:kern w:val="0"/>
              </w:rPr>
              <w:t>投标保证金的递交截止时间：</w:t>
            </w:r>
            <w:r>
              <w:rPr>
                <w:rFonts w:hint="eastAsia"/>
                <w:kern w:val="0"/>
              </w:rPr>
              <w:t>同投标截止时间</w:t>
            </w:r>
            <w:r>
              <w:rPr>
                <w:kern w:val="0"/>
              </w:rPr>
              <w:t>。</w:t>
            </w:r>
          </w:p>
          <w:p w:rsidR="00DB455B" w:rsidRDefault="00E76A08">
            <w:pPr>
              <w:autoSpaceDE w:val="0"/>
              <w:autoSpaceDN w:val="0"/>
              <w:snapToGrid w:val="0"/>
              <w:spacing w:beforeLines="0" w:line="288" w:lineRule="auto"/>
              <w:ind w:leftChars="50" w:left="105"/>
              <w:rPr>
                <w:kern w:val="0"/>
              </w:rPr>
            </w:pPr>
            <w:r>
              <w:rPr>
                <w:kern w:val="0"/>
              </w:rPr>
              <w:t>投标保证金利息：中标人和未中标人的投标保证金及银行同期存款利息，最迟将在书面合同签订后</w:t>
            </w:r>
            <w:r>
              <w:rPr>
                <w:kern w:val="0"/>
              </w:rPr>
              <w:t>2</w:t>
            </w:r>
            <w:r>
              <w:rPr>
                <w:kern w:val="0"/>
              </w:rPr>
              <w:t>天内通知退还。其中，计息周期的计算方法，计息起始时间为投标截止日期，计息截止时间以通知退还保证金日期为准；计息标准和方法按照中国人民银行公布的同期活期存款利率计算。退还保证金利息前，投标人应</w:t>
            </w:r>
            <w:r>
              <w:rPr>
                <w:rFonts w:hint="eastAsia"/>
                <w:kern w:val="0"/>
              </w:rPr>
              <w:t>开</w:t>
            </w:r>
            <w:r>
              <w:rPr>
                <w:kern w:val="0"/>
              </w:rPr>
              <w:t>具</w:t>
            </w:r>
            <w:r>
              <w:rPr>
                <w:rFonts w:hint="eastAsia"/>
                <w:kern w:val="0"/>
              </w:rPr>
              <w:t>正式发票</w:t>
            </w:r>
            <w:r>
              <w:rPr>
                <w:kern w:val="0"/>
              </w:rPr>
              <w:t>。</w:t>
            </w:r>
          </w:p>
          <w:p w:rsidR="00DB455B" w:rsidRDefault="00E76A08">
            <w:pPr>
              <w:spacing w:before="163"/>
              <w:ind w:left="113" w:right="113"/>
              <w:rPr>
                <w:kern w:val="0"/>
              </w:rPr>
            </w:pPr>
            <w:r>
              <w:rPr>
                <w:rFonts w:ascii="宋体" w:hAnsi="宋体" w:hint="eastAsia"/>
                <w:kern w:val="0"/>
                <w:szCs w:val="21"/>
              </w:rPr>
              <w:t>收款</w:t>
            </w:r>
            <w:r>
              <w:rPr>
                <w:rFonts w:hint="eastAsia"/>
                <w:kern w:val="0"/>
              </w:rPr>
              <w:t>人名称：北京康顺通工程项目管理有限公司</w:t>
            </w:r>
          </w:p>
          <w:p w:rsidR="00DB455B" w:rsidRDefault="00E76A08">
            <w:pPr>
              <w:spacing w:before="163"/>
              <w:ind w:left="113" w:right="113"/>
              <w:rPr>
                <w:kern w:val="0"/>
              </w:rPr>
            </w:pPr>
            <w:r>
              <w:rPr>
                <w:rFonts w:hint="eastAsia"/>
                <w:kern w:val="0"/>
              </w:rPr>
              <w:t>开户银行：工行北京经济技术开发区宏达北路支行</w:t>
            </w:r>
          </w:p>
          <w:p w:rsidR="00DB455B" w:rsidRDefault="00E76A08">
            <w:pPr>
              <w:spacing w:before="163"/>
              <w:ind w:left="113" w:right="113"/>
              <w:rPr>
                <w:kern w:val="0"/>
              </w:rPr>
            </w:pPr>
            <w:r>
              <w:rPr>
                <w:rFonts w:hint="eastAsia"/>
                <w:kern w:val="0"/>
              </w:rPr>
              <w:t>账号：</w:t>
            </w:r>
            <w:r>
              <w:rPr>
                <w:rFonts w:hint="eastAsia"/>
                <w:kern w:val="0"/>
              </w:rPr>
              <w:t>0200059019</w:t>
            </w:r>
            <w:r>
              <w:rPr>
                <w:rFonts w:hint="eastAsia"/>
                <w:kern w:val="0"/>
              </w:rPr>
              <w:t>200116425</w:t>
            </w:r>
            <w:r>
              <w:rPr>
                <w:kern w:val="0"/>
              </w:rPr>
              <w:t xml:space="preserve"> </w:t>
            </w:r>
          </w:p>
          <w:p w:rsidR="00DB455B" w:rsidRDefault="00E76A08">
            <w:pPr>
              <w:autoSpaceDE w:val="0"/>
              <w:autoSpaceDN w:val="0"/>
              <w:snapToGrid w:val="0"/>
              <w:spacing w:beforeLines="0" w:line="288" w:lineRule="auto"/>
              <w:ind w:leftChars="50" w:left="105"/>
              <w:rPr>
                <w:kern w:val="0"/>
              </w:rPr>
            </w:pPr>
            <w:r>
              <w:rPr>
                <w:rFonts w:hint="eastAsia"/>
                <w:kern w:val="0"/>
              </w:rPr>
              <w:t>联行账号：</w:t>
            </w:r>
            <w:r>
              <w:rPr>
                <w:rFonts w:hint="eastAsia"/>
                <w:kern w:val="0"/>
              </w:rPr>
              <w:t>10</w:t>
            </w:r>
            <w:r>
              <w:rPr>
                <w:rFonts w:ascii="宋体" w:hAnsi="宋体" w:hint="eastAsia"/>
                <w:kern w:val="0"/>
                <w:szCs w:val="21"/>
              </w:rPr>
              <w:t>2100005905</w:t>
            </w:r>
          </w:p>
        </w:tc>
      </w:tr>
      <w:tr w:rsidR="00DB455B">
        <w:trPr>
          <w:trHeight w:val="804"/>
          <w:jc w:val="center"/>
        </w:trPr>
        <w:tc>
          <w:tcPr>
            <w:tcW w:w="960" w:type="dxa"/>
            <w:tcBorders>
              <w:top w:val="single" w:sz="8" w:space="0" w:color="auto"/>
              <w:left w:val="single" w:sz="12" w:space="0" w:color="auto"/>
              <w:bottom w:val="single" w:sz="8" w:space="0" w:color="auto"/>
              <w:right w:val="single" w:sz="8" w:space="0" w:color="auto"/>
            </w:tcBorders>
            <w:vAlign w:val="center"/>
          </w:tcPr>
          <w:p w:rsidR="00DB455B" w:rsidRDefault="00E76A08">
            <w:pPr>
              <w:spacing w:beforeLines="0" w:line="288" w:lineRule="auto"/>
              <w:ind w:firstLineChars="50" w:firstLine="105"/>
              <w:jc w:val="center"/>
              <w:rPr>
                <w:kern w:val="0"/>
                <w:szCs w:val="21"/>
              </w:rPr>
            </w:pPr>
            <w:r>
              <w:rPr>
                <w:rFonts w:hint="eastAsia"/>
                <w:kern w:val="0"/>
                <w:szCs w:val="21"/>
              </w:rPr>
              <w:t>3.4.4</w:t>
            </w:r>
          </w:p>
        </w:tc>
        <w:tc>
          <w:tcPr>
            <w:tcW w:w="1738" w:type="dxa"/>
            <w:tcBorders>
              <w:top w:val="single" w:sz="8" w:space="0" w:color="auto"/>
              <w:left w:val="single" w:sz="8" w:space="0" w:color="auto"/>
              <w:bottom w:val="single" w:sz="8" w:space="0" w:color="auto"/>
              <w:right w:val="single" w:sz="8" w:space="0" w:color="auto"/>
            </w:tcBorders>
            <w:vAlign w:val="center"/>
          </w:tcPr>
          <w:p w:rsidR="00DB455B" w:rsidRDefault="00E76A08">
            <w:pPr>
              <w:spacing w:beforeLines="0" w:line="288" w:lineRule="auto"/>
              <w:jc w:val="center"/>
              <w:rPr>
                <w:kern w:val="0"/>
                <w:szCs w:val="21"/>
              </w:rPr>
            </w:pPr>
            <w:r>
              <w:rPr>
                <w:rFonts w:hint="eastAsia"/>
                <w:kern w:val="0"/>
                <w:szCs w:val="21"/>
              </w:rPr>
              <w:t>投标保证金不予退还的情形</w:t>
            </w:r>
          </w:p>
        </w:tc>
        <w:tc>
          <w:tcPr>
            <w:tcW w:w="6358" w:type="dxa"/>
            <w:tcBorders>
              <w:top w:val="single" w:sz="8" w:space="0" w:color="auto"/>
              <w:left w:val="single" w:sz="8" w:space="0" w:color="auto"/>
              <w:bottom w:val="single" w:sz="8" w:space="0" w:color="auto"/>
              <w:right w:val="single" w:sz="12" w:space="0" w:color="auto"/>
            </w:tcBorders>
            <w:vAlign w:val="center"/>
          </w:tcPr>
          <w:p w:rsidR="00DB455B" w:rsidRDefault="00E76A08">
            <w:pPr>
              <w:spacing w:beforeLines="0" w:line="200" w:lineRule="exact"/>
              <w:ind w:left="113" w:right="113"/>
              <w:rPr>
                <w:kern w:val="0"/>
              </w:rPr>
            </w:pPr>
            <w:r>
              <w:rPr>
                <w:rFonts w:hint="eastAsia"/>
                <w:kern w:val="0"/>
              </w:rPr>
              <w:t>补充（</w:t>
            </w:r>
            <w:r>
              <w:rPr>
                <w:rFonts w:hint="eastAsia"/>
                <w:kern w:val="0"/>
              </w:rPr>
              <w:t>3</w:t>
            </w:r>
            <w:r>
              <w:rPr>
                <w:rFonts w:hint="eastAsia"/>
                <w:kern w:val="0"/>
              </w:rPr>
              <w:t>）目：</w:t>
            </w:r>
          </w:p>
          <w:p w:rsidR="00DB455B" w:rsidRDefault="00E76A08">
            <w:pPr>
              <w:spacing w:beforeLines="0" w:line="200" w:lineRule="exact"/>
              <w:ind w:right="113"/>
              <w:rPr>
                <w:kern w:val="0"/>
                <w:szCs w:val="21"/>
              </w:rPr>
            </w:pPr>
            <w:r>
              <w:rPr>
                <w:rFonts w:hint="eastAsia"/>
                <w:kern w:val="0"/>
              </w:rPr>
              <w:t>（</w:t>
            </w:r>
            <w:r>
              <w:rPr>
                <w:rFonts w:hint="eastAsia"/>
                <w:kern w:val="0"/>
              </w:rPr>
              <w:t>3</w:t>
            </w:r>
            <w:r>
              <w:rPr>
                <w:rFonts w:hint="eastAsia"/>
                <w:kern w:val="0"/>
              </w:rPr>
              <w:t>）投标人提交了虚假资料。</w:t>
            </w:r>
          </w:p>
        </w:tc>
      </w:tr>
      <w:tr w:rsidR="00DB455B">
        <w:trPr>
          <w:trHeight w:val="965"/>
          <w:jc w:val="center"/>
        </w:trPr>
        <w:tc>
          <w:tcPr>
            <w:tcW w:w="960" w:type="dxa"/>
            <w:tcBorders>
              <w:top w:val="single" w:sz="8" w:space="0" w:color="auto"/>
              <w:left w:val="single" w:sz="12"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ind w:leftChars="50" w:left="105"/>
              <w:jc w:val="center"/>
              <w:rPr>
                <w:kern w:val="0"/>
                <w:szCs w:val="21"/>
              </w:rPr>
            </w:pPr>
            <w:r>
              <w:rPr>
                <w:rFonts w:hint="eastAsia"/>
                <w:kern w:val="0"/>
                <w:szCs w:val="21"/>
              </w:rPr>
              <w:t>3.4.5</w:t>
            </w:r>
          </w:p>
        </w:tc>
        <w:tc>
          <w:tcPr>
            <w:tcW w:w="1738" w:type="dxa"/>
            <w:tcBorders>
              <w:top w:val="single" w:sz="8" w:space="0" w:color="auto"/>
              <w:left w:val="single" w:sz="8"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ind w:leftChars="50" w:left="105"/>
              <w:jc w:val="center"/>
              <w:rPr>
                <w:kern w:val="0"/>
                <w:szCs w:val="21"/>
              </w:rPr>
            </w:pPr>
            <w:r>
              <w:rPr>
                <w:rFonts w:hint="eastAsia"/>
                <w:kern w:val="0"/>
                <w:szCs w:val="21"/>
              </w:rPr>
              <w:t>投标人的过失</w:t>
            </w:r>
          </w:p>
        </w:tc>
        <w:tc>
          <w:tcPr>
            <w:tcW w:w="6358" w:type="dxa"/>
            <w:tcBorders>
              <w:top w:val="single" w:sz="8" w:space="0" w:color="auto"/>
              <w:left w:val="single" w:sz="8" w:space="0" w:color="auto"/>
              <w:bottom w:val="single" w:sz="8" w:space="0" w:color="auto"/>
              <w:right w:val="single" w:sz="12" w:space="0" w:color="auto"/>
            </w:tcBorders>
            <w:vAlign w:val="center"/>
          </w:tcPr>
          <w:p w:rsidR="00DB455B" w:rsidRDefault="00E76A08">
            <w:pPr>
              <w:autoSpaceDE w:val="0"/>
              <w:autoSpaceDN w:val="0"/>
              <w:snapToGrid w:val="0"/>
              <w:spacing w:beforeLines="0"/>
              <w:ind w:leftChars="50" w:left="105" w:right="113"/>
              <w:rPr>
                <w:kern w:val="0"/>
                <w:szCs w:val="21"/>
              </w:rPr>
            </w:pPr>
            <w:r>
              <w:rPr>
                <w:rFonts w:hint="eastAsia"/>
                <w:kern w:val="0"/>
                <w:szCs w:val="21"/>
              </w:rPr>
              <w:t>补充</w:t>
            </w:r>
            <w:r>
              <w:rPr>
                <w:rFonts w:hint="eastAsia"/>
                <w:kern w:val="0"/>
                <w:szCs w:val="21"/>
              </w:rPr>
              <w:t>3.4.5</w:t>
            </w:r>
            <w:r>
              <w:rPr>
                <w:rFonts w:hint="eastAsia"/>
                <w:kern w:val="0"/>
                <w:szCs w:val="21"/>
              </w:rPr>
              <w:t>项：</w:t>
            </w:r>
          </w:p>
          <w:p w:rsidR="00DB455B" w:rsidRDefault="00E76A08">
            <w:pPr>
              <w:autoSpaceDE w:val="0"/>
              <w:autoSpaceDN w:val="0"/>
              <w:snapToGrid w:val="0"/>
              <w:spacing w:beforeLines="0"/>
              <w:ind w:leftChars="50" w:left="105" w:right="113"/>
              <w:rPr>
                <w:kern w:val="0"/>
                <w:szCs w:val="21"/>
              </w:rPr>
            </w:pPr>
            <w:r>
              <w:rPr>
                <w:rFonts w:hint="eastAsia"/>
                <w:kern w:val="0"/>
                <w:szCs w:val="21"/>
              </w:rPr>
              <w:t>3.4.5</w:t>
            </w:r>
            <w:r>
              <w:rPr>
                <w:kern w:val="0"/>
                <w:szCs w:val="21"/>
              </w:rPr>
              <w:t>如果</w:t>
            </w:r>
            <w:r>
              <w:rPr>
                <w:rFonts w:hint="eastAsia"/>
                <w:kern w:val="0"/>
                <w:szCs w:val="21"/>
              </w:rPr>
              <w:t>因投标人的过失行为</w:t>
            </w:r>
            <w:r>
              <w:rPr>
                <w:kern w:val="0"/>
                <w:szCs w:val="21"/>
              </w:rPr>
              <w:t>给招标人造成的损失，</w:t>
            </w:r>
            <w:r>
              <w:rPr>
                <w:rFonts w:hint="eastAsia"/>
                <w:kern w:val="0"/>
                <w:szCs w:val="21"/>
              </w:rPr>
              <w:t>即使扣留</w:t>
            </w:r>
            <w:r>
              <w:rPr>
                <w:kern w:val="0"/>
                <w:szCs w:val="21"/>
              </w:rPr>
              <w:t>全额投标保证金</w:t>
            </w:r>
            <w:r>
              <w:rPr>
                <w:rFonts w:hint="eastAsia"/>
                <w:kern w:val="0"/>
                <w:szCs w:val="21"/>
              </w:rPr>
              <w:t>仍</w:t>
            </w:r>
            <w:r>
              <w:rPr>
                <w:kern w:val="0"/>
                <w:szCs w:val="21"/>
              </w:rPr>
              <w:t>不足以</w:t>
            </w:r>
            <w:r>
              <w:rPr>
                <w:rFonts w:hint="eastAsia"/>
                <w:kern w:val="0"/>
                <w:szCs w:val="21"/>
              </w:rPr>
              <w:t>弥补的，</w:t>
            </w:r>
            <w:r>
              <w:rPr>
                <w:kern w:val="0"/>
                <w:szCs w:val="21"/>
              </w:rPr>
              <w:t>招标人保留进一步</w:t>
            </w:r>
            <w:r>
              <w:rPr>
                <w:rFonts w:hint="eastAsia"/>
                <w:kern w:val="0"/>
                <w:szCs w:val="21"/>
              </w:rPr>
              <w:t>追偿</w:t>
            </w:r>
            <w:r>
              <w:rPr>
                <w:kern w:val="0"/>
                <w:szCs w:val="21"/>
              </w:rPr>
              <w:t>的权利。</w:t>
            </w:r>
          </w:p>
        </w:tc>
      </w:tr>
      <w:tr w:rsidR="00DB455B">
        <w:trPr>
          <w:trHeight w:val="1117"/>
          <w:jc w:val="center"/>
        </w:trPr>
        <w:tc>
          <w:tcPr>
            <w:tcW w:w="960" w:type="dxa"/>
            <w:tcBorders>
              <w:top w:val="single" w:sz="8" w:space="0" w:color="auto"/>
              <w:left w:val="single" w:sz="12"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ind w:leftChars="50" w:left="105"/>
              <w:jc w:val="center"/>
              <w:rPr>
                <w:kern w:val="0"/>
              </w:rPr>
            </w:pPr>
            <w:r>
              <w:rPr>
                <w:kern w:val="0"/>
              </w:rPr>
              <w:t>3.5.1</w:t>
            </w:r>
          </w:p>
        </w:tc>
        <w:tc>
          <w:tcPr>
            <w:tcW w:w="1738" w:type="dxa"/>
            <w:tcBorders>
              <w:top w:val="single" w:sz="8" w:space="0" w:color="auto"/>
              <w:left w:val="single" w:sz="8"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ind w:leftChars="50" w:left="105"/>
              <w:rPr>
                <w:kern w:val="0"/>
              </w:rPr>
            </w:pPr>
            <w:r>
              <w:rPr>
                <w:kern w:val="0"/>
              </w:rPr>
              <w:t>投标人基本情况表</w:t>
            </w:r>
          </w:p>
        </w:tc>
        <w:tc>
          <w:tcPr>
            <w:tcW w:w="6358" w:type="dxa"/>
            <w:tcBorders>
              <w:top w:val="single" w:sz="8" w:space="0" w:color="auto"/>
              <w:left w:val="single" w:sz="8" w:space="0" w:color="auto"/>
              <w:bottom w:val="single" w:sz="8" w:space="0" w:color="auto"/>
              <w:right w:val="single" w:sz="12" w:space="0" w:color="auto"/>
            </w:tcBorders>
            <w:vAlign w:val="center"/>
          </w:tcPr>
          <w:p w:rsidR="00DB455B" w:rsidRDefault="00E76A08">
            <w:pPr>
              <w:autoSpaceDE w:val="0"/>
              <w:autoSpaceDN w:val="0"/>
              <w:snapToGrid w:val="0"/>
              <w:spacing w:beforeLines="0" w:line="288" w:lineRule="auto"/>
              <w:ind w:leftChars="50" w:left="105" w:right="113"/>
              <w:rPr>
                <w:kern w:val="0"/>
              </w:rPr>
            </w:pPr>
            <w:r>
              <w:rPr>
                <w:kern w:val="0"/>
              </w:rPr>
              <w:t>1</w:t>
            </w:r>
            <w:r>
              <w:rPr>
                <w:rFonts w:hint="eastAsia"/>
                <w:kern w:val="0"/>
              </w:rPr>
              <w:t>）</w:t>
            </w:r>
            <w:r>
              <w:rPr>
                <w:kern w:val="0"/>
              </w:rPr>
              <w:t>“</w:t>
            </w:r>
            <w:r>
              <w:rPr>
                <w:kern w:val="0"/>
              </w:rPr>
              <w:t>投标人基本情况表</w:t>
            </w:r>
            <w:r>
              <w:rPr>
                <w:kern w:val="0"/>
              </w:rPr>
              <w:t>”</w:t>
            </w:r>
            <w:r>
              <w:rPr>
                <w:kern w:val="0"/>
              </w:rPr>
              <w:t>应附</w:t>
            </w:r>
            <w:r>
              <w:rPr>
                <w:rFonts w:hint="eastAsia"/>
                <w:kern w:val="0"/>
              </w:rPr>
              <w:t>企业法人</w:t>
            </w:r>
            <w:r>
              <w:rPr>
                <w:kern w:val="0"/>
              </w:rPr>
              <w:t>营业执照副本</w:t>
            </w:r>
            <w:r>
              <w:rPr>
                <w:rFonts w:hint="eastAsia"/>
                <w:kern w:val="0"/>
              </w:rPr>
              <w:t>、</w:t>
            </w:r>
            <w:r>
              <w:rPr>
                <w:kern w:val="0"/>
              </w:rPr>
              <w:t>施工资质证书副本、安全生产许可证副本、基本帐户开户许可证</w:t>
            </w:r>
            <w:r>
              <w:rPr>
                <w:rFonts w:hint="eastAsia"/>
                <w:kern w:val="0"/>
              </w:rPr>
              <w:t>、组织机构代码证（如已完成三证合一登记则不需要此证件）</w:t>
            </w:r>
            <w:r>
              <w:rPr>
                <w:kern w:val="0"/>
              </w:rPr>
              <w:t>。</w:t>
            </w:r>
          </w:p>
          <w:p w:rsidR="00DB455B" w:rsidRDefault="00E76A08">
            <w:pPr>
              <w:autoSpaceDE w:val="0"/>
              <w:autoSpaceDN w:val="0"/>
              <w:snapToGrid w:val="0"/>
              <w:spacing w:beforeLines="0" w:line="288" w:lineRule="auto"/>
              <w:ind w:leftChars="50" w:left="105" w:right="113"/>
              <w:rPr>
                <w:kern w:val="0"/>
              </w:rPr>
            </w:pPr>
            <w:r>
              <w:rPr>
                <w:kern w:val="0"/>
              </w:rPr>
              <w:t>2</w:t>
            </w:r>
            <w:r>
              <w:rPr>
                <w:rFonts w:hint="eastAsia"/>
                <w:kern w:val="0"/>
              </w:rPr>
              <w:t>）</w:t>
            </w:r>
            <w:r>
              <w:rPr>
                <w:kern w:val="0"/>
              </w:rPr>
              <w:t>“</w:t>
            </w:r>
            <w:r>
              <w:rPr>
                <w:kern w:val="0"/>
              </w:rPr>
              <w:t>拟委任的项目经理和项目总</w:t>
            </w:r>
            <w:r>
              <w:rPr>
                <w:rFonts w:hint="eastAsia"/>
                <w:kern w:val="0"/>
              </w:rPr>
              <w:t>工（技术负责人）</w:t>
            </w:r>
            <w:r>
              <w:rPr>
                <w:kern w:val="0"/>
              </w:rPr>
              <w:t>资历表</w:t>
            </w:r>
            <w:r>
              <w:rPr>
                <w:kern w:val="0"/>
              </w:rPr>
              <w:t>”</w:t>
            </w:r>
            <w:r>
              <w:rPr>
                <w:kern w:val="0"/>
              </w:rPr>
              <w:t>应附项目</w:t>
            </w:r>
            <w:r>
              <w:rPr>
                <w:kern w:val="0"/>
              </w:rPr>
              <w:lastRenderedPageBreak/>
              <w:t>经理以及项目总</w:t>
            </w:r>
            <w:r>
              <w:rPr>
                <w:rFonts w:hint="eastAsia"/>
                <w:kern w:val="0"/>
              </w:rPr>
              <w:t>工（技术负责人）</w:t>
            </w:r>
            <w:r>
              <w:rPr>
                <w:kern w:val="0"/>
              </w:rPr>
              <w:t>的身份证以及资格审查条件要求的其他相关证书，并应提供其担任类似项目的项目经理和项目总</w:t>
            </w:r>
            <w:r>
              <w:rPr>
                <w:rFonts w:hint="eastAsia"/>
                <w:kern w:val="0"/>
              </w:rPr>
              <w:t>工（技术负责人）</w:t>
            </w:r>
            <w:r>
              <w:rPr>
                <w:kern w:val="0"/>
              </w:rPr>
              <w:t>的相关业绩证明材料复印件。项目经理的业绩认定，以建设单位书面出具（加盖公章）的证明文件或能够证明其担任过项目经理的竣工验收鉴定书或中标通知书为准。</w:t>
            </w:r>
            <w:r>
              <w:rPr>
                <w:rFonts w:hint="eastAsia"/>
                <w:kern w:val="0"/>
              </w:rPr>
              <w:t>项目总工（</w:t>
            </w:r>
            <w:r>
              <w:rPr>
                <w:kern w:val="0"/>
              </w:rPr>
              <w:t>技术负责人</w:t>
            </w:r>
            <w:r>
              <w:rPr>
                <w:rFonts w:hint="eastAsia"/>
                <w:kern w:val="0"/>
              </w:rPr>
              <w:t>）</w:t>
            </w:r>
            <w:r>
              <w:rPr>
                <w:kern w:val="0"/>
              </w:rPr>
              <w:t>的业绩认定，以建设单位书面出具（加盖公章）的证明文件</w:t>
            </w:r>
            <w:r>
              <w:rPr>
                <w:rFonts w:hint="eastAsia"/>
                <w:kern w:val="0"/>
              </w:rPr>
              <w:t>或能够证明其担任过项目总工（技术负责人）的竣工验收鉴定书</w:t>
            </w:r>
            <w:r>
              <w:rPr>
                <w:kern w:val="0"/>
              </w:rPr>
              <w:t>为准。</w:t>
            </w:r>
          </w:p>
          <w:p w:rsidR="00DB455B" w:rsidRDefault="00E76A08">
            <w:pPr>
              <w:autoSpaceDE w:val="0"/>
              <w:autoSpaceDN w:val="0"/>
              <w:snapToGrid w:val="0"/>
              <w:spacing w:beforeLines="0" w:line="288" w:lineRule="auto"/>
              <w:ind w:leftChars="50" w:left="105" w:right="113"/>
              <w:rPr>
                <w:kern w:val="0"/>
              </w:rPr>
            </w:pPr>
            <w:r>
              <w:rPr>
                <w:kern w:val="0"/>
              </w:rPr>
              <w:t>3</w:t>
            </w:r>
            <w:r>
              <w:rPr>
                <w:rFonts w:hint="eastAsia"/>
                <w:kern w:val="0"/>
              </w:rPr>
              <w:t>）</w:t>
            </w:r>
            <w:r>
              <w:rPr>
                <w:kern w:val="0"/>
              </w:rPr>
              <w:t>“</w:t>
            </w:r>
            <w:r>
              <w:rPr>
                <w:kern w:val="0"/>
              </w:rPr>
              <w:t>拟委任的其他主要管理人员和技术人员</w:t>
            </w:r>
            <w:r>
              <w:rPr>
                <w:kern w:val="0"/>
              </w:rPr>
              <w:t>资历表</w:t>
            </w:r>
            <w:r>
              <w:rPr>
                <w:kern w:val="0"/>
              </w:rPr>
              <w:t>”</w:t>
            </w:r>
            <w:r>
              <w:rPr>
                <w:kern w:val="0"/>
              </w:rPr>
              <w:t>应附其他主要管理人员和技术人员的身份证以及资格审查条件要求的其他相关证书的复印件。</w:t>
            </w:r>
          </w:p>
          <w:p w:rsidR="00DB455B" w:rsidRDefault="00E76A08">
            <w:pPr>
              <w:autoSpaceDE w:val="0"/>
              <w:autoSpaceDN w:val="0"/>
              <w:snapToGrid w:val="0"/>
              <w:spacing w:beforeLines="0" w:line="288" w:lineRule="auto"/>
              <w:ind w:leftChars="50" w:left="105" w:right="113"/>
              <w:rPr>
                <w:kern w:val="0"/>
              </w:rPr>
            </w:pPr>
            <w:r>
              <w:rPr>
                <w:rFonts w:hint="eastAsia"/>
                <w:kern w:val="0"/>
              </w:rPr>
              <w:t>4</w:t>
            </w:r>
            <w:r>
              <w:rPr>
                <w:rFonts w:hint="eastAsia"/>
                <w:kern w:val="0"/>
              </w:rPr>
              <w:t>）</w:t>
            </w:r>
            <w:r>
              <w:rPr>
                <w:kern w:val="0"/>
              </w:rPr>
              <w:t>安全生产许可证、项目经理及专职安全员的安全证书应在年检有效期内，否则视为无效。</w:t>
            </w:r>
          </w:p>
          <w:p w:rsidR="00DB455B" w:rsidRDefault="00E76A08">
            <w:pPr>
              <w:autoSpaceDE w:val="0"/>
              <w:autoSpaceDN w:val="0"/>
              <w:snapToGrid w:val="0"/>
              <w:spacing w:beforeLines="0" w:line="288" w:lineRule="auto"/>
              <w:ind w:leftChars="50" w:left="105" w:right="113"/>
              <w:rPr>
                <w:kern w:val="0"/>
              </w:rPr>
            </w:pPr>
            <w:r>
              <w:rPr>
                <w:rFonts w:hint="eastAsia"/>
                <w:kern w:val="0"/>
              </w:rPr>
              <w:t>未按</w:t>
            </w:r>
            <w:r>
              <w:rPr>
                <w:kern w:val="0"/>
              </w:rPr>
              <w:t>本条款要求附相关证明材料或</w:t>
            </w:r>
            <w:r>
              <w:rPr>
                <w:rFonts w:hint="eastAsia"/>
                <w:kern w:val="0"/>
              </w:rPr>
              <w:t>证明</w:t>
            </w:r>
            <w:r>
              <w:rPr>
                <w:kern w:val="0"/>
              </w:rPr>
              <w:t>材料不完整</w:t>
            </w:r>
            <w:r>
              <w:rPr>
                <w:rFonts w:hint="eastAsia"/>
                <w:kern w:val="0"/>
              </w:rPr>
              <w:t>，其投标无效</w:t>
            </w:r>
            <w:r>
              <w:rPr>
                <w:kern w:val="0"/>
              </w:rPr>
              <w:t>。</w:t>
            </w:r>
          </w:p>
        </w:tc>
      </w:tr>
      <w:tr w:rsidR="00DB455B">
        <w:trPr>
          <w:trHeight w:val="423"/>
          <w:jc w:val="center"/>
        </w:trPr>
        <w:tc>
          <w:tcPr>
            <w:tcW w:w="960" w:type="dxa"/>
            <w:tcBorders>
              <w:top w:val="single" w:sz="8" w:space="0" w:color="auto"/>
              <w:left w:val="single" w:sz="12"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lastRenderedPageBreak/>
              <w:t>3.5.2</w:t>
            </w:r>
          </w:p>
        </w:tc>
        <w:tc>
          <w:tcPr>
            <w:tcW w:w="1738" w:type="dxa"/>
            <w:tcBorders>
              <w:top w:val="single" w:sz="8" w:space="0" w:color="auto"/>
              <w:left w:val="single" w:sz="8"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近年财务状况的年份要求</w:t>
            </w:r>
          </w:p>
        </w:tc>
        <w:tc>
          <w:tcPr>
            <w:tcW w:w="6358" w:type="dxa"/>
            <w:tcBorders>
              <w:top w:val="single" w:sz="8" w:space="0" w:color="auto"/>
              <w:left w:val="single" w:sz="8" w:space="0" w:color="auto"/>
              <w:bottom w:val="single" w:sz="8" w:space="0" w:color="auto"/>
              <w:right w:val="single" w:sz="12" w:space="0" w:color="auto"/>
            </w:tcBorders>
            <w:vAlign w:val="center"/>
          </w:tcPr>
          <w:p w:rsidR="00DB455B" w:rsidRDefault="00E76A08">
            <w:pPr>
              <w:autoSpaceDE w:val="0"/>
              <w:autoSpaceDN w:val="0"/>
              <w:snapToGrid w:val="0"/>
              <w:spacing w:beforeLines="0" w:line="288" w:lineRule="auto"/>
              <w:ind w:leftChars="50" w:left="105"/>
              <w:rPr>
                <w:kern w:val="0"/>
              </w:rPr>
            </w:pPr>
            <w:r>
              <w:rPr>
                <w:kern w:val="0"/>
              </w:rPr>
              <w:t>近三年，指</w:t>
            </w:r>
            <w:r>
              <w:rPr>
                <w:kern w:val="0"/>
              </w:rPr>
              <w:t>20</w:t>
            </w:r>
            <w:r>
              <w:rPr>
                <w:rFonts w:hint="eastAsia"/>
                <w:kern w:val="0"/>
              </w:rPr>
              <w:t>1</w:t>
            </w:r>
            <w:r>
              <w:rPr>
                <w:kern w:val="0"/>
              </w:rPr>
              <w:t>3</w:t>
            </w:r>
            <w:r>
              <w:rPr>
                <w:kern w:val="0"/>
              </w:rPr>
              <w:t>年</w:t>
            </w:r>
            <w:r>
              <w:rPr>
                <w:kern w:val="0"/>
              </w:rPr>
              <w:t>1</w:t>
            </w:r>
            <w:r>
              <w:rPr>
                <w:kern w:val="0"/>
              </w:rPr>
              <w:t>月</w:t>
            </w:r>
            <w:r>
              <w:rPr>
                <w:kern w:val="0"/>
              </w:rPr>
              <w:t>1</w:t>
            </w:r>
            <w:r>
              <w:rPr>
                <w:kern w:val="0"/>
              </w:rPr>
              <w:t>日起至</w:t>
            </w:r>
            <w:r>
              <w:rPr>
                <w:kern w:val="0"/>
              </w:rPr>
              <w:t>2015</w:t>
            </w:r>
            <w:r>
              <w:rPr>
                <w:kern w:val="0"/>
              </w:rPr>
              <w:t>年</w:t>
            </w:r>
            <w:r>
              <w:rPr>
                <w:kern w:val="0"/>
              </w:rPr>
              <w:t>12</w:t>
            </w:r>
            <w:r>
              <w:rPr>
                <w:kern w:val="0"/>
              </w:rPr>
              <w:t>月</w:t>
            </w:r>
            <w:r>
              <w:rPr>
                <w:kern w:val="0"/>
              </w:rPr>
              <w:t>31</w:t>
            </w:r>
            <w:r>
              <w:rPr>
                <w:kern w:val="0"/>
              </w:rPr>
              <w:t>日止</w:t>
            </w:r>
          </w:p>
        </w:tc>
      </w:tr>
      <w:tr w:rsidR="00DB455B">
        <w:trPr>
          <w:trHeight w:val="523"/>
          <w:jc w:val="center"/>
        </w:trPr>
        <w:tc>
          <w:tcPr>
            <w:tcW w:w="960" w:type="dxa"/>
            <w:tcBorders>
              <w:top w:val="single" w:sz="8" w:space="0" w:color="auto"/>
              <w:left w:val="single" w:sz="12"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3.5.3</w:t>
            </w:r>
          </w:p>
        </w:tc>
        <w:tc>
          <w:tcPr>
            <w:tcW w:w="1738" w:type="dxa"/>
            <w:tcBorders>
              <w:top w:val="single" w:sz="8" w:space="0" w:color="auto"/>
              <w:left w:val="single" w:sz="8"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近年完成的类似项目的年份要求</w:t>
            </w:r>
          </w:p>
        </w:tc>
        <w:tc>
          <w:tcPr>
            <w:tcW w:w="6358" w:type="dxa"/>
            <w:tcBorders>
              <w:top w:val="single" w:sz="8" w:space="0" w:color="auto"/>
              <w:left w:val="single" w:sz="8" w:space="0" w:color="auto"/>
              <w:bottom w:val="single" w:sz="8" w:space="0" w:color="auto"/>
              <w:right w:val="single" w:sz="12" w:space="0" w:color="auto"/>
            </w:tcBorders>
            <w:vAlign w:val="center"/>
          </w:tcPr>
          <w:p w:rsidR="00DB455B" w:rsidRDefault="00E76A08">
            <w:pPr>
              <w:autoSpaceDE w:val="0"/>
              <w:autoSpaceDN w:val="0"/>
              <w:snapToGrid w:val="0"/>
              <w:spacing w:beforeLines="0" w:line="288" w:lineRule="auto"/>
              <w:ind w:leftChars="50" w:left="105"/>
              <w:rPr>
                <w:kern w:val="0"/>
              </w:rPr>
            </w:pPr>
            <w:r>
              <w:rPr>
                <w:kern w:val="0"/>
              </w:rPr>
              <w:t>近</w:t>
            </w:r>
            <w:r>
              <w:rPr>
                <w:rFonts w:hint="eastAsia"/>
                <w:kern w:val="0"/>
              </w:rPr>
              <w:t>三</w:t>
            </w:r>
            <w:r>
              <w:rPr>
                <w:kern w:val="0"/>
              </w:rPr>
              <w:t>年，指</w:t>
            </w:r>
            <w:r>
              <w:rPr>
                <w:kern w:val="0"/>
              </w:rPr>
              <w:t>20</w:t>
            </w:r>
            <w:r>
              <w:rPr>
                <w:rFonts w:hint="eastAsia"/>
                <w:kern w:val="0"/>
              </w:rPr>
              <w:t>14</w:t>
            </w:r>
            <w:r>
              <w:rPr>
                <w:kern w:val="0"/>
              </w:rPr>
              <w:t>年</w:t>
            </w:r>
            <w:r>
              <w:rPr>
                <w:kern w:val="0"/>
              </w:rPr>
              <w:t>1</w:t>
            </w:r>
            <w:r>
              <w:rPr>
                <w:kern w:val="0"/>
              </w:rPr>
              <w:t>月</w:t>
            </w:r>
            <w:r>
              <w:rPr>
                <w:kern w:val="0"/>
              </w:rPr>
              <w:t>1</w:t>
            </w:r>
            <w:r>
              <w:rPr>
                <w:kern w:val="0"/>
              </w:rPr>
              <w:t>日起至</w:t>
            </w:r>
            <w:r>
              <w:rPr>
                <w:rFonts w:hint="eastAsia"/>
                <w:kern w:val="0"/>
              </w:rPr>
              <w:t>今</w:t>
            </w:r>
          </w:p>
        </w:tc>
      </w:tr>
      <w:tr w:rsidR="00DB455B">
        <w:trPr>
          <w:trHeight w:val="528"/>
          <w:jc w:val="center"/>
        </w:trPr>
        <w:tc>
          <w:tcPr>
            <w:tcW w:w="960" w:type="dxa"/>
            <w:tcBorders>
              <w:top w:val="single" w:sz="8" w:space="0" w:color="auto"/>
              <w:left w:val="single" w:sz="12"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3.5.5</w:t>
            </w:r>
          </w:p>
        </w:tc>
        <w:tc>
          <w:tcPr>
            <w:tcW w:w="1738" w:type="dxa"/>
            <w:tcBorders>
              <w:top w:val="single" w:sz="8" w:space="0" w:color="auto"/>
              <w:left w:val="single" w:sz="8"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近年发生的诉讼及仲裁情况的年份要求</w:t>
            </w:r>
          </w:p>
        </w:tc>
        <w:tc>
          <w:tcPr>
            <w:tcW w:w="6358" w:type="dxa"/>
            <w:tcBorders>
              <w:top w:val="single" w:sz="8" w:space="0" w:color="auto"/>
              <w:left w:val="single" w:sz="8" w:space="0" w:color="auto"/>
              <w:bottom w:val="single" w:sz="8" w:space="0" w:color="auto"/>
              <w:right w:val="single" w:sz="12" w:space="0" w:color="auto"/>
            </w:tcBorders>
            <w:vAlign w:val="center"/>
          </w:tcPr>
          <w:p w:rsidR="00DB455B" w:rsidRDefault="00E76A08">
            <w:pPr>
              <w:autoSpaceDE w:val="0"/>
              <w:autoSpaceDN w:val="0"/>
              <w:snapToGrid w:val="0"/>
              <w:spacing w:beforeLines="0" w:line="288" w:lineRule="auto"/>
              <w:ind w:leftChars="50" w:left="105"/>
              <w:rPr>
                <w:kern w:val="0"/>
              </w:rPr>
            </w:pPr>
            <w:r>
              <w:rPr>
                <w:kern w:val="0"/>
              </w:rPr>
              <w:t>近五年，指</w:t>
            </w:r>
            <w:r>
              <w:rPr>
                <w:kern w:val="0"/>
              </w:rPr>
              <w:t>20</w:t>
            </w:r>
            <w:r>
              <w:rPr>
                <w:rFonts w:hint="eastAsia"/>
                <w:kern w:val="0"/>
              </w:rPr>
              <w:t>12</w:t>
            </w:r>
            <w:r>
              <w:rPr>
                <w:kern w:val="0"/>
              </w:rPr>
              <w:t>年</w:t>
            </w:r>
            <w:r>
              <w:rPr>
                <w:kern w:val="0"/>
              </w:rPr>
              <w:t>1</w:t>
            </w:r>
            <w:r>
              <w:rPr>
                <w:kern w:val="0"/>
              </w:rPr>
              <w:t>月</w:t>
            </w:r>
            <w:r>
              <w:rPr>
                <w:kern w:val="0"/>
              </w:rPr>
              <w:t>1</w:t>
            </w:r>
            <w:r>
              <w:rPr>
                <w:kern w:val="0"/>
              </w:rPr>
              <w:t>日起至</w:t>
            </w:r>
            <w:r>
              <w:rPr>
                <w:rFonts w:hint="eastAsia"/>
                <w:kern w:val="0"/>
              </w:rPr>
              <w:t>今</w:t>
            </w:r>
          </w:p>
        </w:tc>
      </w:tr>
      <w:tr w:rsidR="00DB455B">
        <w:trPr>
          <w:trHeight w:val="693"/>
          <w:jc w:val="center"/>
        </w:trPr>
        <w:tc>
          <w:tcPr>
            <w:tcW w:w="960" w:type="dxa"/>
            <w:tcBorders>
              <w:top w:val="single" w:sz="8" w:space="0" w:color="auto"/>
              <w:left w:val="single" w:sz="12"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3.6</w:t>
            </w:r>
          </w:p>
        </w:tc>
        <w:tc>
          <w:tcPr>
            <w:tcW w:w="1738" w:type="dxa"/>
            <w:tcBorders>
              <w:top w:val="single" w:sz="8" w:space="0" w:color="auto"/>
              <w:left w:val="single" w:sz="8"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是否允许递交备选投标方案</w:t>
            </w:r>
          </w:p>
        </w:tc>
        <w:tc>
          <w:tcPr>
            <w:tcW w:w="6358" w:type="dxa"/>
            <w:tcBorders>
              <w:top w:val="single" w:sz="8" w:space="0" w:color="auto"/>
              <w:left w:val="single" w:sz="8" w:space="0" w:color="auto"/>
              <w:bottom w:val="single" w:sz="8" w:space="0" w:color="auto"/>
              <w:right w:val="single" w:sz="12" w:space="0" w:color="auto"/>
            </w:tcBorders>
            <w:vAlign w:val="center"/>
          </w:tcPr>
          <w:p w:rsidR="00DB455B" w:rsidRDefault="00E76A08">
            <w:pPr>
              <w:autoSpaceDE w:val="0"/>
              <w:autoSpaceDN w:val="0"/>
              <w:snapToGrid w:val="0"/>
              <w:spacing w:beforeLines="0" w:line="288" w:lineRule="auto"/>
              <w:ind w:firstLineChars="50" w:firstLine="105"/>
              <w:rPr>
                <w:kern w:val="0"/>
              </w:rPr>
            </w:pPr>
            <w:r>
              <w:rPr>
                <w:rFonts w:hint="eastAsia"/>
                <w:kern w:val="0"/>
              </w:rPr>
              <w:t>不</w:t>
            </w:r>
            <w:r>
              <w:rPr>
                <w:kern w:val="0"/>
              </w:rPr>
              <w:t>允许</w:t>
            </w:r>
          </w:p>
        </w:tc>
      </w:tr>
      <w:tr w:rsidR="00DB455B">
        <w:trPr>
          <w:trHeight w:val="417"/>
          <w:jc w:val="center"/>
        </w:trPr>
        <w:tc>
          <w:tcPr>
            <w:tcW w:w="960" w:type="dxa"/>
            <w:tcBorders>
              <w:top w:val="single" w:sz="8" w:space="0" w:color="auto"/>
              <w:left w:val="single" w:sz="12"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3.7.3</w:t>
            </w:r>
          </w:p>
        </w:tc>
        <w:tc>
          <w:tcPr>
            <w:tcW w:w="1738" w:type="dxa"/>
            <w:tcBorders>
              <w:top w:val="single" w:sz="8" w:space="0" w:color="auto"/>
              <w:left w:val="single" w:sz="8"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签字或盖章要求</w:t>
            </w:r>
          </w:p>
        </w:tc>
        <w:tc>
          <w:tcPr>
            <w:tcW w:w="6358" w:type="dxa"/>
            <w:tcBorders>
              <w:top w:val="single" w:sz="8" w:space="0" w:color="auto"/>
              <w:left w:val="single" w:sz="8" w:space="0" w:color="auto"/>
              <w:bottom w:val="single" w:sz="8" w:space="0" w:color="auto"/>
              <w:right w:val="single" w:sz="12" w:space="0" w:color="auto"/>
            </w:tcBorders>
            <w:vAlign w:val="center"/>
          </w:tcPr>
          <w:p w:rsidR="00DB455B" w:rsidRDefault="00E76A08">
            <w:pPr>
              <w:snapToGrid w:val="0"/>
              <w:spacing w:beforeLines="0" w:line="288" w:lineRule="auto"/>
              <w:ind w:left="113" w:right="113"/>
              <w:rPr>
                <w:kern w:val="0"/>
              </w:rPr>
            </w:pPr>
            <w:r>
              <w:rPr>
                <w:b/>
                <w:kern w:val="0"/>
              </w:rPr>
              <w:t>投标文件（正本）加盖投标人公章并由法定代表人或其授权代理人逐页签署姓名，不得使用签名章代替。</w:t>
            </w:r>
            <w:r>
              <w:rPr>
                <w:kern w:val="0"/>
              </w:rPr>
              <w:t>（本页正文内容已由投标人的法定代表人或其授权的代理人签署姓名时则可除外）。</w:t>
            </w:r>
          </w:p>
          <w:p w:rsidR="00DB455B" w:rsidRDefault="00E76A08">
            <w:pPr>
              <w:snapToGrid w:val="0"/>
              <w:spacing w:beforeLines="0" w:line="288" w:lineRule="auto"/>
              <w:ind w:left="113" w:right="113"/>
              <w:rPr>
                <w:b/>
                <w:kern w:val="0"/>
              </w:rPr>
            </w:pPr>
            <w:r>
              <w:rPr>
                <w:b/>
                <w:kern w:val="0"/>
              </w:rPr>
              <w:t>已标价工程量清单（含单价分析文件）每页右上角应由编制人员签字并加盖工程造价人员执业印章。</w:t>
            </w:r>
          </w:p>
        </w:tc>
      </w:tr>
      <w:tr w:rsidR="00DB455B">
        <w:trPr>
          <w:trHeight w:val="465"/>
          <w:jc w:val="center"/>
        </w:trPr>
        <w:tc>
          <w:tcPr>
            <w:tcW w:w="960" w:type="dxa"/>
            <w:tcBorders>
              <w:top w:val="single" w:sz="8" w:space="0" w:color="auto"/>
              <w:left w:val="single" w:sz="12"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3.7.4</w:t>
            </w:r>
          </w:p>
        </w:tc>
        <w:tc>
          <w:tcPr>
            <w:tcW w:w="1738" w:type="dxa"/>
            <w:tcBorders>
              <w:top w:val="single" w:sz="8" w:space="0" w:color="auto"/>
              <w:left w:val="single" w:sz="8"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投标文件副本份数</w:t>
            </w:r>
          </w:p>
        </w:tc>
        <w:tc>
          <w:tcPr>
            <w:tcW w:w="6358" w:type="dxa"/>
            <w:tcBorders>
              <w:top w:val="single" w:sz="8" w:space="0" w:color="auto"/>
              <w:left w:val="single" w:sz="8" w:space="0" w:color="auto"/>
              <w:bottom w:val="single" w:sz="8" w:space="0" w:color="auto"/>
              <w:right w:val="single" w:sz="12" w:space="0" w:color="auto"/>
            </w:tcBorders>
            <w:vAlign w:val="center"/>
          </w:tcPr>
          <w:p w:rsidR="00DB455B" w:rsidRDefault="00E76A08">
            <w:pPr>
              <w:snapToGrid w:val="0"/>
              <w:spacing w:beforeLines="0" w:line="288" w:lineRule="auto"/>
              <w:ind w:leftChars="50" w:left="105"/>
              <w:jc w:val="left"/>
              <w:rPr>
                <w:kern w:val="0"/>
              </w:rPr>
            </w:pPr>
            <w:r>
              <w:rPr>
                <w:kern w:val="0"/>
              </w:rPr>
              <w:t>副本两份，另加</w:t>
            </w:r>
            <w:r>
              <w:rPr>
                <w:kern w:val="0"/>
              </w:rPr>
              <w:t>1</w:t>
            </w:r>
            <w:r>
              <w:rPr>
                <w:kern w:val="0"/>
              </w:rPr>
              <w:t>份投标文件电子文件（</w:t>
            </w:r>
            <w:r>
              <w:rPr>
                <w:kern w:val="0"/>
              </w:rPr>
              <w:t>U</w:t>
            </w:r>
            <w:r>
              <w:rPr>
                <w:kern w:val="0"/>
              </w:rPr>
              <w:t>盘）</w:t>
            </w:r>
          </w:p>
        </w:tc>
      </w:tr>
      <w:tr w:rsidR="00DB455B">
        <w:trPr>
          <w:trHeight w:val="417"/>
          <w:jc w:val="center"/>
        </w:trPr>
        <w:tc>
          <w:tcPr>
            <w:tcW w:w="960" w:type="dxa"/>
            <w:tcBorders>
              <w:top w:val="single" w:sz="8" w:space="0" w:color="auto"/>
              <w:left w:val="single" w:sz="12"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3.7.5</w:t>
            </w:r>
          </w:p>
        </w:tc>
        <w:tc>
          <w:tcPr>
            <w:tcW w:w="1738" w:type="dxa"/>
            <w:tcBorders>
              <w:top w:val="single" w:sz="8" w:space="0" w:color="auto"/>
              <w:left w:val="single" w:sz="8"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装订要求</w:t>
            </w:r>
          </w:p>
        </w:tc>
        <w:tc>
          <w:tcPr>
            <w:tcW w:w="6358" w:type="dxa"/>
            <w:tcBorders>
              <w:top w:val="single" w:sz="8" w:space="0" w:color="auto"/>
              <w:left w:val="single" w:sz="8" w:space="0" w:color="auto"/>
              <w:bottom w:val="single" w:sz="8" w:space="0" w:color="auto"/>
              <w:right w:val="single" w:sz="12" w:space="0" w:color="auto"/>
            </w:tcBorders>
            <w:vAlign w:val="center"/>
          </w:tcPr>
          <w:p w:rsidR="00DB455B" w:rsidRDefault="00E76A08">
            <w:pPr>
              <w:autoSpaceDE w:val="0"/>
              <w:autoSpaceDN w:val="0"/>
              <w:snapToGrid w:val="0"/>
              <w:spacing w:beforeLines="0" w:line="288" w:lineRule="auto"/>
              <w:ind w:leftChars="50" w:left="105"/>
              <w:rPr>
                <w:kern w:val="0"/>
              </w:rPr>
            </w:pPr>
            <w:r>
              <w:rPr>
                <w:rFonts w:hint="eastAsia"/>
              </w:rPr>
              <w:t>投标文件分第一个信封“商务及技术文件”和第二个信封“投标报价和工程量清单”两部分，均按正本与副本分别装订成册，左侧胶装，不得采用活页夹。</w:t>
            </w:r>
          </w:p>
        </w:tc>
      </w:tr>
      <w:tr w:rsidR="00DB455B">
        <w:trPr>
          <w:trHeight w:val="2668"/>
          <w:jc w:val="center"/>
        </w:trPr>
        <w:tc>
          <w:tcPr>
            <w:tcW w:w="960" w:type="dxa"/>
            <w:tcBorders>
              <w:top w:val="single" w:sz="8" w:space="0" w:color="auto"/>
              <w:left w:val="single" w:sz="12"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rFonts w:hint="eastAsia"/>
              </w:rPr>
              <w:lastRenderedPageBreak/>
              <w:t>4</w:t>
            </w:r>
            <w:r>
              <w:t>.1.1</w:t>
            </w:r>
          </w:p>
        </w:tc>
        <w:tc>
          <w:tcPr>
            <w:tcW w:w="1738" w:type="dxa"/>
            <w:tcBorders>
              <w:top w:val="single" w:sz="8" w:space="0" w:color="auto"/>
              <w:left w:val="single" w:sz="8"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t>包封要求</w:t>
            </w:r>
          </w:p>
        </w:tc>
        <w:tc>
          <w:tcPr>
            <w:tcW w:w="6358" w:type="dxa"/>
            <w:tcBorders>
              <w:top w:val="single" w:sz="8" w:space="0" w:color="auto"/>
              <w:left w:val="single" w:sz="8" w:space="0" w:color="auto"/>
              <w:bottom w:val="single" w:sz="8" w:space="0" w:color="auto"/>
              <w:right w:val="single" w:sz="12" w:space="0" w:color="auto"/>
            </w:tcBorders>
            <w:vAlign w:val="center"/>
          </w:tcPr>
          <w:p w:rsidR="00DB455B" w:rsidRDefault="00E76A08">
            <w:pPr>
              <w:autoSpaceDE w:val="0"/>
              <w:autoSpaceDN w:val="0"/>
              <w:snapToGrid w:val="0"/>
              <w:spacing w:beforeLines="0" w:line="288" w:lineRule="auto"/>
              <w:ind w:leftChars="50" w:left="105"/>
              <w:rPr>
                <w:kern w:val="0"/>
              </w:rPr>
            </w:pPr>
            <w:r>
              <w:rPr>
                <w:kern w:val="0"/>
              </w:rPr>
              <w:t>投标文件第一个信封（商务及技术文件）以及第二个信封（投标报价和工程量清单）应单独密封包装。第一个信封（商务及技术文件）的正本与副本应分别包装在相应的内层封套中，然后统一密封在一个外层封套中。第二个信封（投标报价和工程量清单）的正本与副本应分别包装在相应的内层封套中，投标文件电子文件应与第二个信封（投标报价和工程量清单）的正本包在同一个内层封套中，然后统一密封在一个外层封套中。内层和外层封套均应加贴封条，内层封套的封口处应盖投标人单位章。</w:t>
            </w:r>
            <w:r>
              <w:rPr>
                <w:rFonts w:hint="eastAsia"/>
                <w:kern w:val="0"/>
              </w:rPr>
              <w:t>外层封套上不得有任何投标人的识别标志。不符合密封要求的投标文件招标人将不</w:t>
            </w:r>
            <w:r>
              <w:rPr>
                <w:rFonts w:hint="eastAsia"/>
                <w:kern w:val="0"/>
              </w:rPr>
              <w:t>予接收。</w:t>
            </w:r>
          </w:p>
        </w:tc>
      </w:tr>
      <w:tr w:rsidR="00DB455B">
        <w:trPr>
          <w:trHeight w:val="400"/>
          <w:jc w:val="center"/>
        </w:trPr>
        <w:tc>
          <w:tcPr>
            <w:tcW w:w="960" w:type="dxa"/>
            <w:tcBorders>
              <w:top w:val="single" w:sz="8" w:space="0" w:color="auto"/>
              <w:left w:val="single" w:sz="12"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4.1.2</w:t>
            </w:r>
          </w:p>
        </w:tc>
        <w:tc>
          <w:tcPr>
            <w:tcW w:w="1738" w:type="dxa"/>
            <w:tcBorders>
              <w:top w:val="single" w:sz="8" w:space="0" w:color="auto"/>
              <w:left w:val="single" w:sz="8" w:space="0" w:color="auto"/>
              <w:bottom w:val="single" w:sz="8" w:space="0" w:color="auto"/>
              <w:right w:val="single" w:sz="8" w:space="0" w:color="auto"/>
            </w:tcBorders>
            <w:vAlign w:val="center"/>
          </w:tcPr>
          <w:p w:rsidR="00DB455B" w:rsidRDefault="00DB455B">
            <w:pPr>
              <w:autoSpaceDE w:val="0"/>
              <w:autoSpaceDN w:val="0"/>
              <w:snapToGrid w:val="0"/>
              <w:spacing w:beforeLines="0" w:line="288" w:lineRule="auto"/>
              <w:jc w:val="center"/>
              <w:rPr>
                <w:kern w:val="0"/>
              </w:rPr>
            </w:pPr>
          </w:p>
        </w:tc>
        <w:tc>
          <w:tcPr>
            <w:tcW w:w="6358" w:type="dxa"/>
            <w:tcBorders>
              <w:top w:val="single" w:sz="8" w:space="0" w:color="auto"/>
              <w:left w:val="single" w:sz="8" w:space="0" w:color="auto"/>
              <w:bottom w:val="single" w:sz="8" w:space="0" w:color="auto"/>
              <w:right w:val="single" w:sz="12" w:space="0" w:color="auto"/>
            </w:tcBorders>
            <w:vAlign w:val="center"/>
          </w:tcPr>
          <w:p w:rsidR="00DB455B" w:rsidRDefault="00E76A08">
            <w:pPr>
              <w:autoSpaceDE w:val="0"/>
              <w:autoSpaceDN w:val="0"/>
              <w:snapToGrid w:val="0"/>
              <w:spacing w:beforeLines="0" w:line="288" w:lineRule="auto"/>
              <w:ind w:firstLineChars="50" w:firstLine="105"/>
              <w:rPr>
                <w:kern w:val="0"/>
              </w:rPr>
            </w:pPr>
            <w:r>
              <w:rPr>
                <w:kern w:val="0"/>
              </w:rPr>
              <w:t>投标文件的内层封套上应清楚地标记</w:t>
            </w:r>
            <w:r>
              <w:rPr>
                <w:kern w:val="0"/>
              </w:rPr>
              <w:t>“</w:t>
            </w:r>
            <w:r>
              <w:rPr>
                <w:kern w:val="0"/>
              </w:rPr>
              <w:t>正本</w:t>
            </w:r>
            <w:r>
              <w:rPr>
                <w:kern w:val="0"/>
              </w:rPr>
              <w:t>”</w:t>
            </w:r>
            <w:r>
              <w:rPr>
                <w:kern w:val="0"/>
              </w:rPr>
              <w:t>或</w:t>
            </w:r>
            <w:r>
              <w:rPr>
                <w:kern w:val="0"/>
              </w:rPr>
              <w:t>“</w:t>
            </w:r>
            <w:r>
              <w:rPr>
                <w:kern w:val="0"/>
              </w:rPr>
              <w:t>副本</w:t>
            </w:r>
            <w:r>
              <w:rPr>
                <w:kern w:val="0"/>
              </w:rPr>
              <w:t>”</w:t>
            </w:r>
            <w:r>
              <w:rPr>
                <w:kern w:val="0"/>
              </w:rPr>
              <w:t>字样。</w:t>
            </w:r>
          </w:p>
        </w:tc>
      </w:tr>
      <w:tr w:rsidR="00DB455B">
        <w:trPr>
          <w:trHeight w:val="414"/>
          <w:jc w:val="center"/>
        </w:trPr>
        <w:tc>
          <w:tcPr>
            <w:tcW w:w="960" w:type="dxa"/>
            <w:tcBorders>
              <w:top w:val="single" w:sz="8" w:space="0" w:color="auto"/>
              <w:left w:val="single" w:sz="12"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4.1.2</w:t>
            </w:r>
          </w:p>
        </w:tc>
        <w:tc>
          <w:tcPr>
            <w:tcW w:w="1738" w:type="dxa"/>
            <w:tcBorders>
              <w:top w:val="single" w:sz="8" w:space="0" w:color="auto"/>
              <w:left w:val="single" w:sz="8"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封套上写明</w:t>
            </w:r>
          </w:p>
        </w:tc>
        <w:tc>
          <w:tcPr>
            <w:tcW w:w="6358" w:type="dxa"/>
            <w:tcBorders>
              <w:top w:val="single" w:sz="8" w:space="0" w:color="auto"/>
              <w:left w:val="single" w:sz="8" w:space="0" w:color="auto"/>
              <w:bottom w:val="single" w:sz="8" w:space="0" w:color="auto"/>
              <w:right w:val="single" w:sz="12" w:space="0" w:color="auto"/>
            </w:tcBorders>
            <w:vAlign w:val="center"/>
          </w:tcPr>
          <w:p w:rsidR="00DB455B" w:rsidRDefault="00E76A08">
            <w:pPr>
              <w:snapToGrid w:val="0"/>
              <w:spacing w:beforeLines="0" w:line="288" w:lineRule="auto"/>
              <w:ind w:leftChars="50" w:left="105"/>
              <w:rPr>
                <w:b/>
              </w:rPr>
            </w:pPr>
            <w:r>
              <w:rPr>
                <w:rFonts w:eastAsia="黑体"/>
                <w:b/>
              </w:rPr>
              <w:t>投标文件第一个信封（商务及技术文件）</w:t>
            </w:r>
            <w:r>
              <w:rPr>
                <w:b/>
              </w:rPr>
              <w:t>内层封套：</w:t>
            </w:r>
          </w:p>
          <w:p w:rsidR="00DB455B" w:rsidRDefault="00E76A08">
            <w:pPr>
              <w:snapToGrid w:val="0"/>
              <w:spacing w:beforeLines="0" w:line="288" w:lineRule="auto"/>
              <w:ind w:leftChars="50" w:left="105"/>
              <w:rPr>
                <w:u w:val="single"/>
              </w:rPr>
            </w:pPr>
            <w:r>
              <w:t>投标人邮政编码：</w:t>
            </w:r>
            <w:r>
              <w:rPr>
                <w:u w:val="single"/>
              </w:rPr>
              <w:t xml:space="preserve">           </w:t>
            </w:r>
          </w:p>
          <w:p w:rsidR="00DB455B" w:rsidRDefault="00E76A08">
            <w:pPr>
              <w:snapToGrid w:val="0"/>
              <w:spacing w:beforeLines="0" w:line="288" w:lineRule="auto"/>
              <w:ind w:leftChars="50" w:left="105"/>
            </w:pPr>
            <w:r>
              <w:t>投标人地址：</w:t>
            </w:r>
            <w:r>
              <w:rPr>
                <w:u w:val="single"/>
              </w:rPr>
              <w:t xml:space="preserve">              </w:t>
            </w:r>
          </w:p>
          <w:p w:rsidR="00DB455B" w:rsidRDefault="00E76A08">
            <w:pPr>
              <w:snapToGrid w:val="0"/>
              <w:spacing w:beforeLines="0" w:line="288" w:lineRule="auto"/>
              <w:ind w:leftChars="50" w:left="105"/>
            </w:pPr>
            <w:r>
              <w:t>投标人名称：</w:t>
            </w:r>
            <w:r>
              <w:rPr>
                <w:u w:val="single"/>
              </w:rPr>
              <w:t xml:space="preserve">              </w:t>
            </w:r>
          </w:p>
          <w:p w:rsidR="00DB455B" w:rsidRDefault="00E76A08">
            <w:pPr>
              <w:snapToGrid w:val="0"/>
              <w:spacing w:beforeLines="0" w:line="288" w:lineRule="auto"/>
              <w:ind w:leftChars="50" w:left="105"/>
            </w:pPr>
            <w:r>
              <w:t>投标人联系人：</w:t>
            </w:r>
            <w:r>
              <w:rPr>
                <w:u w:val="single"/>
              </w:rPr>
              <w:t xml:space="preserve">            </w:t>
            </w:r>
          </w:p>
          <w:p w:rsidR="00DB455B" w:rsidRDefault="00E76A08">
            <w:pPr>
              <w:snapToGrid w:val="0"/>
              <w:spacing w:beforeLines="0" w:line="288" w:lineRule="auto"/>
              <w:ind w:leftChars="50" w:left="105"/>
            </w:pPr>
            <w:r>
              <w:t>投标人联系电话：</w:t>
            </w:r>
            <w:r>
              <w:rPr>
                <w:u w:val="single"/>
              </w:rPr>
              <w:t xml:space="preserve">          </w:t>
            </w:r>
          </w:p>
          <w:p w:rsidR="00DB455B" w:rsidRDefault="00E76A08">
            <w:pPr>
              <w:snapToGrid w:val="0"/>
              <w:spacing w:beforeLines="0" w:line="288" w:lineRule="auto"/>
              <w:ind w:leftChars="50" w:left="105"/>
            </w:pPr>
            <w:r>
              <w:t>招标人地址及名称：</w:t>
            </w:r>
            <w:r>
              <w:rPr>
                <w:u w:val="single"/>
              </w:rPr>
              <w:t xml:space="preserve">             </w:t>
            </w:r>
          </w:p>
          <w:p w:rsidR="00DB455B" w:rsidRDefault="00E76A08">
            <w:pPr>
              <w:snapToGrid w:val="0"/>
              <w:spacing w:beforeLines="0" w:line="288" w:lineRule="auto"/>
              <w:ind w:leftChars="50" w:left="105"/>
              <w:rPr>
                <w:b/>
              </w:rPr>
            </w:pPr>
            <w:r>
              <w:rPr>
                <w:rFonts w:eastAsia="黑体"/>
                <w:b/>
              </w:rPr>
              <w:t>投标文件第一个信封（商务及技术文件）</w:t>
            </w:r>
            <w:r>
              <w:rPr>
                <w:b/>
              </w:rPr>
              <w:t>外层封套：</w:t>
            </w:r>
          </w:p>
          <w:p w:rsidR="00DB455B" w:rsidRDefault="00E76A08">
            <w:pPr>
              <w:widowControl/>
              <w:snapToGrid w:val="0"/>
              <w:spacing w:beforeLines="0" w:line="288" w:lineRule="auto"/>
              <w:ind w:leftChars="50" w:left="105"/>
            </w:pPr>
            <w:r>
              <w:t>招标人地址：</w:t>
            </w:r>
          </w:p>
          <w:p w:rsidR="00DB455B" w:rsidRDefault="00E76A08">
            <w:pPr>
              <w:snapToGrid w:val="0"/>
              <w:spacing w:beforeLines="0" w:line="288" w:lineRule="auto"/>
              <w:ind w:firstLineChars="50" w:firstLine="105"/>
              <w:rPr>
                <w:u w:val="single"/>
              </w:rPr>
            </w:pPr>
            <w:r>
              <w:t>招标人名称：</w:t>
            </w:r>
            <w:r>
              <w:rPr>
                <w:u w:val="single"/>
              </w:rPr>
              <w:t>北京市城市道路养护管理中心</w:t>
            </w:r>
            <w:r>
              <w:rPr>
                <w:u w:val="single"/>
              </w:rPr>
              <w:t xml:space="preserve">      </w:t>
            </w:r>
          </w:p>
          <w:p w:rsidR="00DB455B" w:rsidRDefault="00E76A08">
            <w:pPr>
              <w:snapToGrid w:val="0"/>
              <w:spacing w:beforeLines="0" w:line="288" w:lineRule="auto"/>
              <w:ind w:firstLineChars="50" w:firstLine="105"/>
            </w:pPr>
            <w:r>
              <w:rPr>
                <w:u w:val="single"/>
              </w:rPr>
              <w:t>（</w:t>
            </w:r>
            <w:r>
              <w:rPr>
                <w:rFonts w:hint="eastAsia"/>
                <w:u w:val="single"/>
              </w:rPr>
              <w:t>项目</w:t>
            </w:r>
            <w:r>
              <w:rPr>
                <w:u w:val="single"/>
              </w:rPr>
              <w:t>名称）</w:t>
            </w:r>
            <w:r>
              <w:rPr>
                <w:rFonts w:hint="eastAsia"/>
                <w:u w:val="single"/>
              </w:rPr>
              <w:t xml:space="preserve">       </w:t>
            </w:r>
            <w:r>
              <w:t>招标</w:t>
            </w:r>
            <w:r>
              <w:rPr>
                <w:rFonts w:hint="eastAsia"/>
              </w:rPr>
              <w:t>桥梁施工第</w:t>
            </w:r>
            <w:r>
              <w:rPr>
                <w:rFonts w:hint="eastAsia"/>
                <w:u w:val="single"/>
              </w:rPr>
              <w:t xml:space="preserve"> </w:t>
            </w:r>
            <w:r>
              <w:rPr>
                <w:u w:val="single"/>
              </w:rPr>
              <w:t xml:space="preserve">   </w:t>
            </w:r>
            <w:r>
              <w:rPr>
                <w:rFonts w:hint="eastAsia"/>
                <w:u w:val="single"/>
              </w:rPr>
              <w:t xml:space="preserve"> </w:t>
            </w:r>
            <w:r>
              <w:rPr>
                <w:rFonts w:hint="eastAsia"/>
              </w:rPr>
              <w:t>标段</w:t>
            </w:r>
            <w:r>
              <w:rPr>
                <w:rFonts w:hint="eastAsia"/>
              </w:rPr>
              <w:t xml:space="preserve"> </w:t>
            </w:r>
            <w:r>
              <w:t>第一个信封（商务及技术文件）投标文件</w:t>
            </w:r>
          </w:p>
          <w:p w:rsidR="00DB455B" w:rsidRDefault="00E76A08">
            <w:pPr>
              <w:snapToGrid w:val="0"/>
              <w:spacing w:beforeLines="0" w:line="288" w:lineRule="auto"/>
              <w:ind w:leftChars="50" w:left="105"/>
            </w:pPr>
            <w:r>
              <w:t>在</w:t>
            </w:r>
            <w:r>
              <w:rPr>
                <w:u w:val="single"/>
              </w:rPr>
              <w:t xml:space="preserve">      </w:t>
            </w:r>
            <w:r>
              <w:t>年</w:t>
            </w:r>
            <w:r>
              <w:rPr>
                <w:u w:val="single"/>
              </w:rPr>
              <w:t xml:space="preserve">   </w:t>
            </w:r>
            <w:r>
              <w:t>月</w:t>
            </w:r>
            <w:r>
              <w:rPr>
                <w:u w:val="single"/>
              </w:rPr>
              <w:t xml:space="preserve">   </w:t>
            </w:r>
            <w:r>
              <w:t>日</w:t>
            </w:r>
            <w:r>
              <w:rPr>
                <w:u w:val="single"/>
              </w:rPr>
              <w:t xml:space="preserve">   </w:t>
            </w:r>
            <w:r>
              <w:t>时</w:t>
            </w:r>
            <w:r>
              <w:rPr>
                <w:u w:val="single"/>
              </w:rPr>
              <w:t xml:space="preserve">   </w:t>
            </w:r>
            <w:r>
              <w:t>分（即投标文件递交截止时间）前不得开启</w:t>
            </w:r>
          </w:p>
          <w:p w:rsidR="00DB455B" w:rsidRDefault="00E76A08">
            <w:pPr>
              <w:snapToGrid w:val="0"/>
              <w:spacing w:beforeLines="0" w:line="288" w:lineRule="auto"/>
              <w:ind w:leftChars="50" w:left="105"/>
              <w:rPr>
                <w:b/>
              </w:rPr>
            </w:pPr>
            <w:r>
              <w:rPr>
                <w:rFonts w:eastAsia="黑体"/>
                <w:b/>
              </w:rPr>
              <w:t>投标文件第二个信封（投标报价和工程量清单）</w:t>
            </w:r>
            <w:r>
              <w:rPr>
                <w:b/>
              </w:rPr>
              <w:t>内层封套：</w:t>
            </w:r>
          </w:p>
          <w:p w:rsidR="00DB455B" w:rsidRDefault="00E76A08">
            <w:pPr>
              <w:snapToGrid w:val="0"/>
              <w:spacing w:beforeLines="0" w:line="288" w:lineRule="auto"/>
              <w:ind w:leftChars="50" w:left="105"/>
            </w:pPr>
            <w:r>
              <w:t>投标人邮政编码：</w:t>
            </w:r>
            <w:r>
              <w:rPr>
                <w:u w:val="single"/>
              </w:rPr>
              <w:t xml:space="preserve">                 </w:t>
            </w:r>
          </w:p>
          <w:p w:rsidR="00DB455B" w:rsidRDefault="00E76A08">
            <w:pPr>
              <w:snapToGrid w:val="0"/>
              <w:spacing w:beforeLines="0" w:line="288" w:lineRule="auto"/>
              <w:ind w:leftChars="50" w:left="105"/>
            </w:pPr>
            <w:r>
              <w:t>投标人地址：</w:t>
            </w:r>
            <w:r>
              <w:rPr>
                <w:u w:val="single"/>
              </w:rPr>
              <w:t xml:space="preserve">                     </w:t>
            </w:r>
          </w:p>
          <w:p w:rsidR="00DB455B" w:rsidRDefault="00E76A08">
            <w:pPr>
              <w:snapToGrid w:val="0"/>
              <w:spacing w:beforeLines="0" w:line="288" w:lineRule="auto"/>
              <w:ind w:leftChars="50" w:left="105"/>
            </w:pPr>
            <w:r>
              <w:t>投标人名称：</w:t>
            </w:r>
            <w:r>
              <w:rPr>
                <w:u w:val="single"/>
              </w:rPr>
              <w:t xml:space="preserve">                     </w:t>
            </w:r>
          </w:p>
          <w:p w:rsidR="00DB455B" w:rsidRDefault="00E76A08">
            <w:pPr>
              <w:snapToGrid w:val="0"/>
              <w:spacing w:beforeLines="0" w:line="288" w:lineRule="auto"/>
              <w:ind w:leftChars="50" w:left="105"/>
            </w:pPr>
            <w:r>
              <w:t>投标人联系人：</w:t>
            </w:r>
            <w:r>
              <w:rPr>
                <w:u w:val="single"/>
              </w:rPr>
              <w:t xml:space="preserve">                   </w:t>
            </w:r>
          </w:p>
          <w:p w:rsidR="00DB455B" w:rsidRDefault="00E76A08">
            <w:pPr>
              <w:snapToGrid w:val="0"/>
              <w:spacing w:beforeLines="0" w:line="288" w:lineRule="auto"/>
              <w:ind w:leftChars="50" w:left="105"/>
            </w:pPr>
            <w:r>
              <w:t>投标人联系电话：</w:t>
            </w:r>
            <w:r>
              <w:rPr>
                <w:u w:val="single"/>
              </w:rPr>
              <w:t xml:space="preserve">  </w:t>
            </w:r>
            <w:r>
              <w:rPr>
                <w:u w:val="single"/>
              </w:rPr>
              <w:t xml:space="preserve">               </w:t>
            </w:r>
          </w:p>
          <w:p w:rsidR="00DB455B" w:rsidRDefault="00E76A08">
            <w:pPr>
              <w:snapToGrid w:val="0"/>
              <w:spacing w:beforeLines="0" w:line="288" w:lineRule="auto"/>
              <w:ind w:leftChars="50" w:left="105"/>
            </w:pPr>
            <w:r>
              <w:t>招标人地址及名称：</w:t>
            </w:r>
            <w:r>
              <w:rPr>
                <w:u w:val="single"/>
              </w:rPr>
              <w:t xml:space="preserve">               </w:t>
            </w:r>
          </w:p>
          <w:p w:rsidR="00DB455B" w:rsidRDefault="00E76A08">
            <w:pPr>
              <w:snapToGrid w:val="0"/>
              <w:spacing w:beforeLines="0" w:line="288" w:lineRule="auto"/>
              <w:ind w:leftChars="50" w:left="105"/>
              <w:rPr>
                <w:b/>
              </w:rPr>
            </w:pPr>
            <w:r>
              <w:rPr>
                <w:rFonts w:eastAsia="黑体"/>
                <w:b/>
              </w:rPr>
              <w:t>投标文件第二个信封（投标报价和工程量清单）</w:t>
            </w:r>
            <w:r>
              <w:rPr>
                <w:b/>
              </w:rPr>
              <w:t>外层封套：</w:t>
            </w:r>
          </w:p>
          <w:p w:rsidR="00DB455B" w:rsidRDefault="00E76A08">
            <w:pPr>
              <w:widowControl/>
              <w:snapToGrid w:val="0"/>
              <w:spacing w:beforeLines="0" w:line="288" w:lineRule="auto"/>
              <w:ind w:leftChars="50" w:left="105"/>
            </w:pPr>
            <w:r>
              <w:t>招标人地址：</w:t>
            </w:r>
            <w:r>
              <w:t xml:space="preserve"> </w:t>
            </w:r>
          </w:p>
          <w:p w:rsidR="00DB455B" w:rsidRDefault="00E76A08">
            <w:pPr>
              <w:snapToGrid w:val="0"/>
              <w:spacing w:beforeLines="0" w:line="288" w:lineRule="auto"/>
              <w:ind w:firstLineChars="50" w:firstLine="105"/>
              <w:rPr>
                <w:u w:val="single"/>
              </w:rPr>
            </w:pPr>
            <w:r>
              <w:t>招标人名称：</w:t>
            </w:r>
            <w:r>
              <w:rPr>
                <w:u w:val="single"/>
              </w:rPr>
              <w:t>北京市城市道路养护管理中心</w:t>
            </w:r>
            <w:r>
              <w:rPr>
                <w:u w:val="single"/>
              </w:rPr>
              <w:t xml:space="preserve">     </w:t>
            </w:r>
          </w:p>
          <w:p w:rsidR="00DB455B" w:rsidRDefault="00E76A08">
            <w:pPr>
              <w:snapToGrid w:val="0"/>
              <w:spacing w:beforeLines="0" w:line="288" w:lineRule="auto"/>
              <w:ind w:leftChars="57" w:left="120"/>
              <w:jc w:val="left"/>
            </w:pPr>
            <w:r>
              <w:rPr>
                <w:u w:val="single"/>
              </w:rPr>
              <w:t>（</w:t>
            </w:r>
            <w:r>
              <w:rPr>
                <w:rFonts w:hint="eastAsia"/>
                <w:u w:val="single"/>
              </w:rPr>
              <w:t>项目</w:t>
            </w:r>
            <w:r>
              <w:rPr>
                <w:u w:val="single"/>
              </w:rPr>
              <w:t>名称）</w:t>
            </w:r>
            <w:r>
              <w:rPr>
                <w:rFonts w:hint="eastAsia"/>
                <w:u w:val="single"/>
              </w:rPr>
              <w:t xml:space="preserve">       </w:t>
            </w:r>
            <w:r>
              <w:t>招标</w:t>
            </w:r>
            <w:r>
              <w:rPr>
                <w:rFonts w:hint="eastAsia"/>
              </w:rPr>
              <w:t>桥梁施工第</w:t>
            </w:r>
            <w:r>
              <w:rPr>
                <w:rFonts w:hint="eastAsia"/>
                <w:u w:val="single"/>
              </w:rPr>
              <w:t xml:space="preserve"> </w:t>
            </w:r>
            <w:r>
              <w:rPr>
                <w:u w:val="single"/>
              </w:rPr>
              <w:t xml:space="preserve">   </w:t>
            </w:r>
            <w:r>
              <w:rPr>
                <w:rFonts w:hint="eastAsia"/>
                <w:u w:val="single"/>
              </w:rPr>
              <w:t xml:space="preserve"> </w:t>
            </w:r>
            <w:r>
              <w:rPr>
                <w:rFonts w:hint="eastAsia"/>
              </w:rPr>
              <w:t>标段</w:t>
            </w:r>
            <w:r>
              <w:rPr>
                <w:rFonts w:hint="eastAsia"/>
              </w:rPr>
              <w:t xml:space="preserve">  </w:t>
            </w:r>
            <w:r>
              <w:t>第二个信封（投标报价和工程量清单）投标文件</w:t>
            </w:r>
          </w:p>
          <w:p w:rsidR="00DB455B" w:rsidRDefault="00E76A08">
            <w:pPr>
              <w:autoSpaceDE w:val="0"/>
              <w:autoSpaceDN w:val="0"/>
              <w:snapToGrid w:val="0"/>
              <w:spacing w:beforeLines="0" w:line="288" w:lineRule="auto"/>
              <w:ind w:leftChars="50" w:left="105"/>
              <w:rPr>
                <w:kern w:val="0"/>
              </w:rPr>
            </w:pPr>
            <w:r>
              <w:t>在</w:t>
            </w:r>
            <w:r>
              <w:rPr>
                <w:u w:val="single"/>
              </w:rPr>
              <w:t xml:space="preserve">       </w:t>
            </w:r>
            <w:r>
              <w:t>年</w:t>
            </w:r>
            <w:r>
              <w:rPr>
                <w:u w:val="single"/>
              </w:rPr>
              <w:t xml:space="preserve">   </w:t>
            </w:r>
            <w:r>
              <w:t>月</w:t>
            </w:r>
            <w:r>
              <w:rPr>
                <w:u w:val="single"/>
              </w:rPr>
              <w:t xml:space="preserve">   </w:t>
            </w:r>
            <w:r>
              <w:t>日</w:t>
            </w:r>
            <w:r>
              <w:rPr>
                <w:u w:val="single"/>
              </w:rPr>
              <w:t xml:space="preserve">   </w:t>
            </w:r>
            <w:r>
              <w:t>时</w:t>
            </w:r>
            <w:r>
              <w:rPr>
                <w:u w:val="single"/>
              </w:rPr>
              <w:t xml:space="preserve">   </w:t>
            </w:r>
            <w:r>
              <w:t>分（即第二个信封开标时间）前不得开启</w:t>
            </w:r>
          </w:p>
        </w:tc>
      </w:tr>
      <w:tr w:rsidR="00DB455B">
        <w:trPr>
          <w:trHeight w:val="316"/>
          <w:jc w:val="center"/>
        </w:trPr>
        <w:tc>
          <w:tcPr>
            <w:tcW w:w="960" w:type="dxa"/>
            <w:tcBorders>
              <w:top w:val="single" w:sz="8" w:space="0" w:color="auto"/>
              <w:left w:val="single" w:sz="12"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4.2.2</w:t>
            </w:r>
          </w:p>
        </w:tc>
        <w:tc>
          <w:tcPr>
            <w:tcW w:w="1738" w:type="dxa"/>
            <w:tcBorders>
              <w:top w:val="single" w:sz="8" w:space="0" w:color="auto"/>
              <w:left w:val="single" w:sz="8"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递交投标文件地点</w:t>
            </w:r>
          </w:p>
        </w:tc>
        <w:tc>
          <w:tcPr>
            <w:tcW w:w="6358" w:type="dxa"/>
            <w:tcBorders>
              <w:top w:val="single" w:sz="8" w:space="0" w:color="auto"/>
              <w:left w:val="single" w:sz="8" w:space="0" w:color="auto"/>
              <w:bottom w:val="single" w:sz="8" w:space="0" w:color="auto"/>
              <w:right w:val="single" w:sz="12" w:space="0" w:color="auto"/>
            </w:tcBorders>
            <w:vAlign w:val="center"/>
          </w:tcPr>
          <w:p w:rsidR="00DB455B" w:rsidRDefault="00E76A08">
            <w:pPr>
              <w:autoSpaceDE w:val="0"/>
              <w:autoSpaceDN w:val="0"/>
              <w:snapToGrid w:val="0"/>
              <w:spacing w:beforeLines="0" w:line="288" w:lineRule="auto"/>
              <w:ind w:firstLineChars="50" w:firstLine="105"/>
              <w:rPr>
                <w:kern w:val="0"/>
              </w:rPr>
            </w:pPr>
            <w:r>
              <w:rPr>
                <w:kern w:val="0"/>
              </w:rPr>
              <w:t>北京市交通建设招标投标服务中心</w:t>
            </w:r>
          </w:p>
          <w:p w:rsidR="00DB455B" w:rsidRDefault="00E76A08">
            <w:pPr>
              <w:autoSpaceDE w:val="0"/>
              <w:autoSpaceDN w:val="0"/>
              <w:snapToGrid w:val="0"/>
              <w:spacing w:beforeLines="0" w:line="288" w:lineRule="auto"/>
              <w:ind w:firstLineChars="50" w:firstLine="105"/>
              <w:rPr>
                <w:kern w:val="0"/>
              </w:rPr>
            </w:pPr>
            <w:r>
              <w:rPr>
                <w:kern w:val="0"/>
              </w:rPr>
              <w:lastRenderedPageBreak/>
              <w:t>本项目投标文件只能现场递交，不接受快递、邮寄等方式递交。</w:t>
            </w:r>
          </w:p>
        </w:tc>
      </w:tr>
      <w:tr w:rsidR="00DB455B">
        <w:trPr>
          <w:trHeight w:val="551"/>
          <w:jc w:val="center"/>
        </w:trPr>
        <w:tc>
          <w:tcPr>
            <w:tcW w:w="960" w:type="dxa"/>
            <w:tcBorders>
              <w:top w:val="single" w:sz="8" w:space="0" w:color="auto"/>
              <w:left w:val="single" w:sz="12"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lastRenderedPageBreak/>
              <w:t>4.2.3</w:t>
            </w:r>
          </w:p>
        </w:tc>
        <w:tc>
          <w:tcPr>
            <w:tcW w:w="1738" w:type="dxa"/>
            <w:tcBorders>
              <w:top w:val="single" w:sz="8" w:space="0" w:color="auto"/>
              <w:left w:val="single" w:sz="8"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是否退还投标文件</w:t>
            </w:r>
          </w:p>
        </w:tc>
        <w:tc>
          <w:tcPr>
            <w:tcW w:w="6358" w:type="dxa"/>
            <w:tcBorders>
              <w:top w:val="single" w:sz="8" w:space="0" w:color="auto"/>
              <w:left w:val="single" w:sz="8" w:space="0" w:color="auto"/>
              <w:bottom w:val="single" w:sz="8" w:space="0" w:color="auto"/>
              <w:right w:val="single" w:sz="12" w:space="0" w:color="auto"/>
            </w:tcBorders>
            <w:vAlign w:val="center"/>
          </w:tcPr>
          <w:p w:rsidR="00DB455B" w:rsidRDefault="00E76A08">
            <w:pPr>
              <w:autoSpaceDE w:val="0"/>
              <w:autoSpaceDN w:val="0"/>
              <w:snapToGrid w:val="0"/>
              <w:spacing w:beforeLines="0" w:line="288" w:lineRule="auto"/>
              <w:ind w:firstLineChars="50" w:firstLine="105"/>
              <w:rPr>
                <w:kern w:val="0"/>
              </w:rPr>
            </w:pPr>
            <w:r>
              <w:rPr>
                <w:kern w:val="0"/>
              </w:rPr>
              <w:sym w:font="Wingdings 2" w:char="F052"/>
            </w:r>
            <w:r>
              <w:rPr>
                <w:kern w:val="0"/>
              </w:rPr>
              <w:t>否</w:t>
            </w:r>
          </w:p>
          <w:p w:rsidR="00DB455B" w:rsidRDefault="00E76A08">
            <w:pPr>
              <w:autoSpaceDE w:val="0"/>
              <w:autoSpaceDN w:val="0"/>
              <w:snapToGrid w:val="0"/>
              <w:spacing w:beforeLines="0" w:line="288" w:lineRule="auto"/>
              <w:ind w:firstLineChars="50" w:firstLine="105"/>
              <w:rPr>
                <w:kern w:val="0"/>
              </w:rPr>
            </w:pPr>
            <w:r>
              <w:rPr>
                <w:kern w:val="0"/>
              </w:rPr>
              <w:t>口是</w:t>
            </w:r>
          </w:p>
        </w:tc>
      </w:tr>
      <w:tr w:rsidR="00DB455B">
        <w:trPr>
          <w:trHeight w:val="307"/>
          <w:jc w:val="center"/>
        </w:trPr>
        <w:tc>
          <w:tcPr>
            <w:tcW w:w="960" w:type="dxa"/>
            <w:tcBorders>
              <w:top w:val="single" w:sz="8" w:space="0" w:color="auto"/>
              <w:left w:val="single" w:sz="12"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4.2.6</w:t>
            </w:r>
          </w:p>
        </w:tc>
        <w:tc>
          <w:tcPr>
            <w:tcW w:w="1738" w:type="dxa"/>
            <w:tcBorders>
              <w:top w:val="single" w:sz="8" w:space="0" w:color="auto"/>
              <w:left w:val="single" w:sz="8"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招标人通知延后投标截止时间的时间</w:t>
            </w:r>
          </w:p>
        </w:tc>
        <w:tc>
          <w:tcPr>
            <w:tcW w:w="6358" w:type="dxa"/>
            <w:tcBorders>
              <w:top w:val="single" w:sz="8" w:space="0" w:color="auto"/>
              <w:left w:val="single" w:sz="8" w:space="0" w:color="auto"/>
              <w:bottom w:val="single" w:sz="8" w:space="0" w:color="auto"/>
              <w:right w:val="single" w:sz="12" w:space="0" w:color="auto"/>
            </w:tcBorders>
            <w:vAlign w:val="center"/>
          </w:tcPr>
          <w:p w:rsidR="00DB455B" w:rsidRDefault="00E76A08">
            <w:pPr>
              <w:autoSpaceDE w:val="0"/>
              <w:autoSpaceDN w:val="0"/>
              <w:snapToGrid w:val="0"/>
              <w:spacing w:beforeLines="0" w:line="288" w:lineRule="auto"/>
              <w:ind w:firstLineChars="50" w:firstLine="105"/>
              <w:rPr>
                <w:kern w:val="0"/>
              </w:rPr>
            </w:pPr>
            <w:r>
              <w:rPr>
                <w:kern w:val="0"/>
              </w:rPr>
              <w:t>原定投标截止时间</w:t>
            </w:r>
            <w:r>
              <w:rPr>
                <w:kern w:val="0"/>
              </w:rPr>
              <w:t>3</w:t>
            </w:r>
            <w:r>
              <w:rPr>
                <w:kern w:val="0"/>
              </w:rPr>
              <w:t>天前</w:t>
            </w:r>
          </w:p>
        </w:tc>
      </w:tr>
      <w:tr w:rsidR="00DB455B">
        <w:trPr>
          <w:trHeight w:val="307"/>
          <w:jc w:val="center"/>
        </w:trPr>
        <w:tc>
          <w:tcPr>
            <w:tcW w:w="960" w:type="dxa"/>
            <w:tcBorders>
              <w:top w:val="single" w:sz="8" w:space="0" w:color="auto"/>
              <w:left w:val="single" w:sz="12"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5.1</w:t>
            </w:r>
          </w:p>
        </w:tc>
        <w:tc>
          <w:tcPr>
            <w:tcW w:w="1738" w:type="dxa"/>
            <w:tcBorders>
              <w:top w:val="single" w:sz="8" w:space="0" w:color="auto"/>
              <w:left w:val="single" w:sz="8"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开标时间和地点</w:t>
            </w:r>
          </w:p>
        </w:tc>
        <w:tc>
          <w:tcPr>
            <w:tcW w:w="6358" w:type="dxa"/>
            <w:tcBorders>
              <w:top w:val="single" w:sz="8" w:space="0" w:color="auto"/>
              <w:left w:val="single" w:sz="8" w:space="0" w:color="auto"/>
              <w:bottom w:val="single" w:sz="8" w:space="0" w:color="auto"/>
              <w:right w:val="single" w:sz="12" w:space="0" w:color="auto"/>
            </w:tcBorders>
            <w:vAlign w:val="center"/>
          </w:tcPr>
          <w:p w:rsidR="00DB455B" w:rsidRDefault="00E76A08">
            <w:pPr>
              <w:autoSpaceDE w:val="0"/>
              <w:autoSpaceDN w:val="0"/>
              <w:snapToGrid w:val="0"/>
              <w:spacing w:beforeLines="0" w:line="288" w:lineRule="auto"/>
              <w:ind w:firstLineChars="50" w:firstLine="105"/>
              <w:rPr>
                <w:kern w:val="0"/>
              </w:rPr>
            </w:pPr>
            <w:r>
              <w:rPr>
                <w:kern w:val="0"/>
              </w:rPr>
              <w:t>投标文件第一个信封</w:t>
            </w:r>
            <w:r>
              <w:rPr>
                <w:kern w:val="0"/>
              </w:rPr>
              <w:t>(</w:t>
            </w:r>
            <w:r>
              <w:rPr>
                <w:kern w:val="0"/>
              </w:rPr>
              <w:t>商务及技术文件</w:t>
            </w:r>
            <w:r>
              <w:rPr>
                <w:kern w:val="0"/>
              </w:rPr>
              <w:t>)</w:t>
            </w:r>
          </w:p>
          <w:p w:rsidR="00DB455B" w:rsidRDefault="00E76A08">
            <w:pPr>
              <w:autoSpaceDE w:val="0"/>
              <w:autoSpaceDN w:val="0"/>
              <w:snapToGrid w:val="0"/>
              <w:spacing w:beforeLines="0" w:line="288" w:lineRule="auto"/>
              <w:ind w:firstLineChars="50" w:firstLine="105"/>
              <w:rPr>
                <w:kern w:val="0"/>
              </w:rPr>
            </w:pPr>
            <w:r>
              <w:rPr>
                <w:kern w:val="0"/>
              </w:rPr>
              <w:t>开标时间：同投标截止时间</w:t>
            </w:r>
          </w:p>
          <w:p w:rsidR="00DB455B" w:rsidRDefault="00E76A08">
            <w:pPr>
              <w:autoSpaceDE w:val="0"/>
              <w:autoSpaceDN w:val="0"/>
              <w:snapToGrid w:val="0"/>
              <w:spacing w:beforeLines="0" w:line="288" w:lineRule="auto"/>
              <w:ind w:firstLineChars="50" w:firstLine="105"/>
              <w:rPr>
                <w:kern w:val="0"/>
              </w:rPr>
            </w:pPr>
            <w:r>
              <w:rPr>
                <w:kern w:val="0"/>
              </w:rPr>
              <w:t>投标文件第一个信封</w:t>
            </w:r>
            <w:r>
              <w:rPr>
                <w:kern w:val="0"/>
              </w:rPr>
              <w:t>(</w:t>
            </w:r>
            <w:r>
              <w:rPr>
                <w:kern w:val="0"/>
              </w:rPr>
              <w:t>商务及技术文件</w:t>
            </w:r>
            <w:r>
              <w:rPr>
                <w:kern w:val="0"/>
              </w:rPr>
              <w:t>)</w:t>
            </w:r>
          </w:p>
          <w:p w:rsidR="00DB455B" w:rsidRDefault="00E76A08">
            <w:pPr>
              <w:autoSpaceDE w:val="0"/>
              <w:autoSpaceDN w:val="0"/>
              <w:snapToGrid w:val="0"/>
              <w:spacing w:beforeLines="0" w:line="288" w:lineRule="auto"/>
              <w:ind w:leftChars="50" w:left="105"/>
              <w:rPr>
                <w:kern w:val="0"/>
              </w:rPr>
            </w:pPr>
            <w:r>
              <w:rPr>
                <w:kern w:val="0"/>
              </w:rPr>
              <w:t>开标地点：北京市交通建设招标投标服务中心</w:t>
            </w:r>
          </w:p>
          <w:p w:rsidR="00DB455B" w:rsidRDefault="00E76A08">
            <w:pPr>
              <w:autoSpaceDE w:val="0"/>
              <w:autoSpaceDN w:val="0"/>
              <w:snapToGrid w:val="0"/>
              <w:spacing w:beforeLines="0" w:line="288" w:lineRule="auto"/>
              <w:ind w:firstLineChars="50" w:firstLine="105"/>
              <w:rPr>
                <w:kern w:val="0"/>
              </w:rPr>
            </w:pPr>
            <w:r>
              <w:rPr>
                <w:kern w:val="0"/>
              </w:rPr>
              <w:t>投标文件第二个信封</w:t>
            </w:r>
            <w:r>
              <w:rPr>
                <w:kern w:val="0"/>
              </w:rPr>
              <w:t>(</w:t>
            </w:r>
            <w:r>
              <w:rPr>
                <w:kern w:val="0"/>
              </w:rPr>
              <w:t>投标报价和工程量清单</w:t>
            </w:r>
            <w:r>
              <w:rPr>
                <w:kern w:val="0"/>
              </w:rPr>
              <w:t>)</w:t>
            </w:r>
          </w:p>
          <w:p w:rsidR="00DB455B" w:rsidRDefault="00E76A08">
            <w:pPr>
              <w:autoSpaceDE w:val="0"/>
              <w:autoSpaceDN w:val="0"/>
              <w:snapToGrid w:val="0"/>
              <w:spacing w:beforeLines="0" w:line="288" w:lineRule="auto"/>
              <w:ind w:firstLineChars="50" w:firstLine="105"/>
              <w:rPr>
                <w:kern w:val="0"/>
              </w:rPr>
            </w:pPr>
            <w:r>
              <w:rPr>
                <w:kern w:val="0"/>
              </w:rPr>
              <w:t>开标时间：</w:t>
            </w:r>
            <w:r>
              <w:rPr>
                <w:kern w:val="0"/>
              </w:rPr>
              <w:t>201</w:t>
            </w:r>
            <w:r>
              <w:rPr>
                <w:rFonts w:hint="eastAsia"/>
                <w:kern w:val="0"/>
              </w:rPr>
              <w:t>7</w:t>
            </w:r>
            <w:r>
              <w:rPr>
                <w:kern w:val="0"/>
              </w:rPr>
              <w:t>年</w:t>
            </w:r>
            <w:r>
              <w:rPr>
                <w:rFonts w:hint="eastAsia"/>
                <w:kern w:val="0"/>
              </w:rPr>
              <w:t>3</w:t>
            </w:r>
            <w:r>
              <w:rPr>
                <w:rFonts w:hint="eastAsia"/>
                <w:kern w:val="0"/>
              </w:rPr>
              <w:t>月</w:t>
            </w:r>
            <w:r>
              <w:rPr>
                <w:rFonts w:hint="eastAsia"/>
                <w:kern w:val="0"/>
              </w:rPr>
              <w:t>1</w:t>
            </w:r>
            <w:r>
              <w:rPr>
                <w:rFonts w:hint="eastAsia"/>
                <w:kern w:val="0"/>
              </w:rPr>
              <w:t>6</w:t>
            </w:r>
            <w:r>
              <w:rPr>
                <w:kern w:val="0"/>
              </w:rPr>
              <w:t>日</w:t>
            </w:r>
            <w:r>
              <w:rPr>
                <w:kern w:val="0"/>
              </w:rPr>
              <w:t>10</w:t>
            </w:r>
            <w:r>
              <w:rPr>
                <w:rFonts w:hint="eastAsia"/>
                <w:kern w:val="0"/>
              </w:rPr>
              <w:t>时</w:t>
            </w:r>
            <w:r>
              <w:rPr>
                <w:kern w:val="0"/>
              </w:rPr>
              <w:t>3</w:t>
            </w:r>
            <w:r>
              <w:rPr>
                <w:rFonts w:hint="eastAsia"/>
                <w:kern w:val="0"/>
              </w:rPr>
              <w:t>0</w:t>
            </w:r>
            <w:r>
              <w:rPr>
                <w:rFonts w:hint="eastAsia"/>
                <w:kern w:val="0"/>
              </w:rPr>
              <w:t>分</w:t>
            </w:r>
          </w:p>
          <w:p w:rsidR="00DB455B" w:rsidRDefault="00E76A08">
            <w:pPr>
              <w:autoSpaceDE w:val="0"/>
              <w:autoSpaceDN w:val="0"/>
              <w:snapToGrid w:val="0"/>
              <w:spacing w:beforeLines="0" w:line="288" w:lineRule="auto"/>
              <w:ind w:firstLineChars="50" w:firstLine="105"/>
              <w:rPr>
                <w:kern w:val="0"/>
              </w:rPr>
            </w:pPr>
            <w:r>
              <w:rPr>
                <w:kern w:val="0"/>
              </w:rPr>
              <w:t>投标文件第二个信封</w:t>
            </w:r>
            <w:r>
              <w:rPr>
                <w:kern w:val="0"/>
              </w:rPr>
              <w:t>(</w:t>
            </w:r>
            <w:r>
              <w:rPr>
                <w:kern w:val="0"/>
              </w:rPr>
              <w:t>投标报价和工程量清单</w:t>
            </w:r>
            <w:r>
              <w:rPr>
                <w:kern w:val="0"/>
              </w:rPr>
              <w:t>)</w:t>
            </w:r>
          </w:p>
          <w:p w:rsidR="00DB455B" w:rsidRDefault="00E76A08">
            <w:pPr>
              <w:autoSpaceDE w:val="0"/>
              <w:autoSpaceDN w:val="0"/>
              <w:snapToGrid w:val="0"/>
              <w:spacing w:beforeLines="0" w:line="288" w:lineRule="auto"/>
              <w:ind w:firstLineChars="50" w:firstLine="105"/>
              <w:rPr>
                <w:kern w:val="0"/>
              </w:rPr>
            </w:pPr>
            <w:r>
              <w:rPr>
                <w:kern w:val="0"/>
              </w:rPr>
              <w:t>开标地点：北京市交通建设招标投标服务中心</w:t>
            </w:r>
          </w:p>
        </w:tc>
      </w:tr>
      <w:tr w:rsidR="00DB455B">
        <w:trPr>
          <w:trHeight w:val="307"/>
          <w:jc w:val="center"/>
        </w:trPr>
        <w:tc>
          <w:tcPr>
            <w:tcW w:w="960" w:type="dxa"/>
            <w:tcBorders>
              <w:top w:val="single" w:sz="8" w:space="0" w:color="auto"/>
              <w:left w:val="single" w:sz="12"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5.1</w:t>
            </w:r>
          </w:p>
        </w:tc>
        <w:tc>
          <w:tcPr>
            <w:tcW w:w="1738" w:type="dxa"/>
            <w:tcBorders>
              <w:top w:val="single" w:sz="8" w:space="0" w:color="auto"/>
              <w:left w:val="single" w:sz="8" w:space="0" w:color="auto"/>
              <w:bottom w:val="single" w:sz="8" w:space="0" w:color="auto"/>
              <w:right w:val="single" w:sz="8" w:space="0" w:color="auto"/>
            </w:tcBorders>
            <w:vAlign w:val="center"/>
          </w:tcPr>
          <w:p w:rsidR="00DB455B" w:rsidRDefault="00DB455B">
            <w:pPr>
              <w:autoSpaceDE w:val="0"/>
              <w:autoSpaceDN w:val="0"/>
              <w:snapToGrid w:val="0"/>
              <w:spacing w:beforeLines="0" w:line="288" w:lineRule="auto"/>
              <w:jc w:val="center"/>
              <w:rPr>
                <w:kern w:val="0"/>
              </w:rPr>
            </w:pPr>
          </w:p>
        </w:tc>
        <w:tc>
          <w:tcPr>
            <w:tcW w:w="6358" w:type="dxa"/>
            <w:tcBorders>
              <w:top w:val="single" w:sz="8" w:space="0" w:color="auto"/>
              <w:left w:val="single" w:sz="8" w:space="0" w:color="auto"/>
              <w:bottom w:val="single" w:sz="8" w:space="0" w:color="auto"/>
              <w:right w:val="single" w:sz="12" w:space="0" w:color="auto"/>
            </w:tcBorders>
            <w:vAlign w:val="center"/>
          </w:tcPr>
          <w:p w:rsidR="00DB455B" w:rsidRDefault="00E76A08">
            <w:pPr>
              <w:autoSpaceDE w:val="0"/>
              <w:autoSpaceDN w:val="0"/>
              <w:snapToGrid w:val="0"/>
              <w:spacing w:beforeLines="0" w:line="288" w:lineRule="auto"/>
              <w:ind w:firstLineChars="50" w:firstLine="105"/>
              <w:rPr>
                <w:kern w:val="0"/>
              </w:rPr>
            </w:pPr>
            <w:r>
              <w:rPr>
                <w:kern w:val="0"/>
              </w:rPr>
              <w:t>本款补充：</w:t>
            </w:r>
          </w:p>
          <w:p w:rsidR="00DB455B" w:rsidRDefault="00E76A08">
            <w:pPr>
              <w:autoSpaceDE w:val="0"/>
              <w:autoSpaceDN w:val="0"/>
              <w:snapToGrid w:val="0"/>
              <w:spacing w:beforeLines="0" w:line="288" w:lineRule="auto"/>
              <w:ind w:leftChars="50" w:left="105"/>
              <w:rPr>
                <w:kern w:val="0"/>
              </w:rPr>
            </w:pPr>
            <w:r>
              <w:rPr>
                <w:kern w:val="0"/>
              </w:rPr>
              <w:t>开标会由招标代理机构主持，由投标人代表对投标文件的密封情况进行检查，并接受有关部门的监督。</w:t>
            </w:r>
          </w:p>
          <w:p w:rsidR="00DB455B" w:rsidRDefault="00E76A08">
            <w:pPr>
              <w:autoSpaceDE w:val="0"/>
              <w:autoSpaceDN w:val="0"/>
              <w:snapToGrid w:val="0"/>
              <w:spacing w:beforeLines="0" w:line="288" w:lineRule="auto"/>
              <w:ind w:leftChars="50" w:left="105"/>
              <w:rPr>
                <w:b/>
                <w:kern w:val="0"/>
              </w:rPr>
            </w:pPr>
            <w:r>
              <w:rPr>
                <w:b/>
                <w:kern w:val="0"/>
              </w:rPr>
              <w:t>投标人的法定代表人或其委托代理人应当</w:t>
            </w:r>
            <w:r>
              <w:rPr>
                <w:rFonts w:hint="eastAsia"/>
                <w:b/>
                <w:kern w:val="0"/>
              </w:rPr>
              <w:t>持法定代表人</w:t>
            </w:r>
            <w:r>
              <w:rPr>
                <w:b/>
                <w:kern w:val="0"/>
              </w:rPr>
              <w:t>身份证明文件</w:t>
            </w:r>
            <w:r>
              <w:rPr>
                <w:rFonts w:hint="eastAsia"/>
                <w:b/>
                <w:kern w:val="0"/>
              </w:rPr>
              <w:t>原件</w:t>
            </w:r>
            <w:r>
              <w:rPr>
                <w:b/>
                <w:kern w:val="0"/>
              </w:rPr>
              <w:t>或</w:t>
            </w:r>
            <w:r>
              <w:rPr>
                <w:rFonts w:hint="eastAsia"/>
                <w:b/>
                <w:kern w:val="0"/>
              </w:rPr>
              <w:t>经公证</w:t>
            </w:r>
            <w:r>
              <w:rPr>
                <w:b/>
                <w:kern w:val="0"/>
              </w:rPr>
              <w:t>的法定代表人授权委托书</w:t>
            </w:r>
            <w:r>
              <w:rPr>
                <w:rFonts w:hint="eastAsia"/>
                <w:b/>
                <w:kern w:val="0"/>
              </w:rPr>
              <w:t>原件以及本人身份证原件及盖章复印件，</w:t>
            </w:r>
            <w:r>
              <w:rPr>
                <w:b/>
                <w:kern w:val="0"/>
              </w:rPr>
              <w:t>按时</w:t>
            </w:r>
            <w:r>
              <w:rPr>
                <w:rFonts w:hint="eastAsia"/>
                <w:b/>
                <w:kern w:val="0"/>
              </w:rPr>
              <w:t>递交投标文件并</w:t>
            </w:r>
            <w:r>
              <w:rPr>
                <w:b/>
                <w:kern w:val="0"/>
              </w:rPr>
              <w:t>参加开标会，否则，其投标文件按</w:t>
            </w:r>
            <w:r>
              <w:rPr>
                <w:rFonts w:hint="eastAsia"/>
                <w:b/>
                <w:kern w:val="0"/>
              </w:rPr>
              <w:t>无效投标</w:t>
            </w:r>
            <w:r>
              <w:rPr>
                <w:b/>
                <w:kern w:val="0"/>
              </w:rPr>
              <w:t>处理。</w:t>
            </w:r>
          </w:p>
        </w:tc>
      </w:tr>
      <w:tr w:rsidR="00DB455B">
        <w:trPr>
          <w:trHeight w:val="307"/>
          <w:jc w:val="center"/>
        </w:trPr>
        <w:tc>
          <w:tcPr>
            <w:tcW w:w="960" w:type="dxa"/>
            <w:tcBorders>
              <w:top w:val="single" w:sz="8" w:space="0" w:color="auto"/>
              <w:left w:val="single" w:sz="12" w:space="0" w:color="auto"/>
              <w:bottom w:val="single" w:sz="8" w:space="0" w:color="auto"/>
              <w:right w:val="single" w:sz="8" w:space="0" w:color="auto"/>
            </w:tcBorders>
            <w:vAlign w:val="center"/>
          </w:tcPr>
          <w:p w:rsidR="00DB455B" w:rsidRDefault="00E76A08">
            <w:pPr>
              <w:snapToGrid w:val="0"/>
              <w:spacing w:beforeLines="0" w:line="288" w:lineRule="auto"/>
              <w:jc w:val="center"/>
            </w:pPr>
            <w:r>
              <w:t>5.2</w:t>
            </w:r>
          </w:p>
        </w:tc>
        <w:tc>
          <w:tcPr>
            <w:tcW w:w="1738" w:type="dxa"/>
            <w:tcBorders>
              <w:top w:val="single" w:sz="8" w:space="0" w:color="auto"/>
              <w:left w:val="single" w:sz="8" w:space="0" w:color="auto"/>
              <w:bottom w:val="single" w:sz="8" w:space="0" w:color="auto"/>
              <w:right w:val="single" w:sz="8" w:space="0" w:color="auto"/>
            </w:tcBorders>
            <w:vAlign w:val="center"/>
          </w:tcPr>
          <w:p w:rsidR="00DB455B" w:rsidRDefault="00E76A08">
            <w:pPr>
              <w:snapToGrid w:val="0"/>
              <w:spacing w:beforeLines="0" w:line="288" w:lineRule="auto"/>
              <w:jc w:val="center"/>
            </w:pPr>
            <w:r>
              <w:t>开标程序</w:t>
            </w:r>
          </w:p>
        </w:tc>
        <w:tc>
          <w:tcPr>
            <w:tcW w:w="6358" w:type="dxa"/>
            <w:tcBorders>
              <w:top w:val="single" w:sz="8" w:space="0" w:color="auto"/>
              <w:left w:val="single" w:sz="8" w:space="0" w:color="auto"/>
              <w:bottom w:val="single" w:sz="8" w:space="0" w:color="auto"/>
              <w:right w:val="single" w:sz="12" w:space="0" w:color="auto"/>
            </w:tcBorders>
            <w:vAlign w:val="center"/>
          </w:tcPr>
          <w:p w:rsidR="00DB455B" w:rsidRDefault="00E76A08">
            <w:pPr>
              <w:snapToGrid w:val="0"/>
              <w:spacing w:beforeLines="0" w:line="288" w:lineRule="auto"/>
              <w:ind w:leftChars="50" w:left="105" w:right="113"/>
            </w:pPr>
            <w:r>
              <w:t>本款细化为：</w:t>
            </w:r>
          </w:p>
          <w:p w:rsidR="00DB455B" w:rsidRDefault="00E76A08">
            <w:pPr>
              <w:snapToGrid w:val="0"/>
              <w:spacing w:beforeLines="0" w:line="288" w:lineRule="auto"/>
              <w:ind w:leftChars="50" w:left="105" w:right="113"/>
            </w:pPr>
            <w:r>
              <w:t>5.2.1</w:t>
            </w:r>
            <w:r>
              <w:t>按下列程序对投标文件第一个信封（商务及技术文件）进行开标：</w:t>
            </w:r>
          </w:p>
          <w:p w:rsidR="00DB455B" w:rsidRDefault="00E76A08">
            <w:pPr>
              <w:snapToGrid w:val="0"/>
              <w:spacing w:beforeLines="0" w:line="288" w:lineRule="auto"/>
              <w:ind w:leftChars="50" w:left="105" w:right="113"/>
            </w:pPr>
            <w:r>
              <w:t>（</w:t>
            </w:r>
            <w:r>
              <w:t>1</w:t>
            </w:r>
            <w:r>
              <w:t>）宣布开标纪律；</w:t>
            </w:r>
          </w:p>
          <w:p w:rsidR="00DB455B" w:rsidRDefault="00E76A08">
            <w:pPr>
              <w:snapToGrid w:val="0"/>
              <w:spacing w:beforeLines="0" w:line="288" w:lineRule="auto"/>
              <w:ind w:leftChars="50" w:left="210" w:right="113" w:hangingChars="50" w:hanging="105"/>
            </w:pPr>
            <w:r>
              <w:t>（</w:t>
            </w:r>
            <w:r>
              <w:t>2</w:t>
            </w:r>
            <w:r>
              <w:t>）公布在投标截止时间前递交投标文件的投标人名称，并点名确认投标人是否派人到场；</w:t>
            </w:r>
          </w:p>
          <w:p w:rsidR="00DB455B" w:rsidRDefault="00E76A08">
            <w:pPr>
              <w:snapToGrid w:val="0"/>
              <w:spacing w:beforeLines="0" w:line="288" w:lineRule="auto"/>
              <w:ind w:leftChars="50" w:left="105"/>
            </w:pPr>
            <w:r>
              <w:t>（</w:t>
            </w:r>
            <w:r>
              <w:t>3</w:t>
            </w:r>
            <w:r>
              <w:t>）宣布开标人、唱标人、记录人、监标人等有关人员姓名；</w:t>
            </w:r>
          </w:p>
          <w:p w:rsidR="00DB455B" w:rsidRDefault="00E76A08">
            <w:pPr>
              <w:snapToGrid w:val="0"/>
              <w:spacing w:beforeLines="0" w:line="288" w:lineRule="auto"/>
              <w:ind w:leftChars="50" w:left="105" w:right="113"/>
            </w:pPr>
            <w:r>
              <w:t>（</w:t>
            </w:r>
            <w:r>
              <w:t>4</w:t>
            </w:r>
            <w:r>
              <w:t>）</w:t>
            </w:r>
            <w:r>
              <w:rPr>
                <w:u w:val="single"/>
              </w:rPr>
              <w:t>由投标人代表检查投标文件的密封情况；</w:t>
            </w:r>
            <w:r>
              <w:t xml:space="preserve"> </w:t>
            </w:r>
          </w:p>
          <w:p w:rsidR="00DB455B" w:rsidRDefault="00E76A08">
            <w:pPr>
              <w:snapToGrid w:val="0"/>
              <w:spacing w:beforeLines="0" w:line="288" w:lineRule="auto"/>
              <w:ind w:leftChars="50" w:left="105" w:right="113"/>
              <w:rPr>
                <w:u w:val="single"/>
              </w:rPr>
            </w:pPr>
            <w:r>
              <w:t>（</w:t>
            </w:r>
            <w:r>
              <w:t>5</w:t>
            </w:r>
            <w:r>
              <w:t>）</w:t>
            </w:r>
            <w:r>
              <w:rPr>
                <w:u w:val="single"/>
              </w:rPr>
              <w:t>按照投标文件递交</w:t>
            </w:r>
            <w:r>
              <w:rPr>
                <w:rFonts w:hint="eastAsia"/>
                <w:u w:val="single"/>
              </w:rPr>
              <w:t>顺序</w:t>
            </w:r>
            <w:r>
              <w:rPr>
                <w:u w:val="single"/>
              </w:rPr>
              <w:t>进行开标；</w:t>
            </w:r>
          </w:p>
          <w:p w:rsidR="00DB455B" w:rsidRDefault="00E76A08">
            <w:pPr>
              <w:snapToGrid w:val="0"/>
              <w:spacing w:beforeLines="0" w:line="288" w:lineRule="auto"/>
              <w:ind w:leftChars="50" w:left="210" w:right="113" w:hangingChars="50" w:hanging="105"/>
            </w:pPr>
            <w:r>
              <w:t>（</w:t>
            </w:r>
            <w:r>
              <w:t>6</w:t>
            </w:r>
            <w:r>
              <w:t>）当众开标，公布投标人名称、</w:t>
            </w:r>
            <w:r>
              <w:rPr>
                <w:rFonts w:hint="eastAsia"/>
              </w:rPr>
              <w:t>标段</w:t>
            </w:r>
            <w:r>
              <w:t>名称、投标保证金的递交情况、质量目标、工期及其他内容，并记录在案；</w:t>
            </w:r>
          </w:p>
          <w:p w:rsidR="00DB455B" w:rsidRDefault="00E76A08">
            <w:pPr>
              <w:snapToGrid w:val="0"/>
              <w:spacing w:beforeLines="0" w:line="288" w:lineRule="auto"/>
              <w:ind w:leftChars="50" w:left="210" w:right="113" w:hangingChars="50" w:hanging="105"/>
            </w:pPr>
            <w:r>
              <w:t>（</w:t>
            </w:r>
            <w:r>
              <w:t>7</w:t>
            </w:r>
            <w:r>
              <w:t>）投标人代表、招标人代表、监标人、记录人等有关人员在开标记录上签字确认；</w:t>
            </w:r>
          </w:p>
          <w:p w:rsidR="00DB455B" w:rsidRDefault="00E76A08">
            <w:pPr>
              <w:snapToGrid w:val="0"/>
              <w:spacing w:beforeLines="0" w:line="288" w:lineRule="auto"/>
              <w:ind w:leftChars="50" w:left="105" w:right="113"/>
            </w:pPr>
            <w:r>
              <w:t>（</w:t>
            </w:r>
            <w:r>
              <w:rPr>
                <w:rFonts w:hint="eastAsia"/>
              </w:rPr>
              <w:t>8</w:t>
            </w:r>
            <w:r>
              <w:t>）开标会议结束。</w:t>
            </w:r>
          </w:p>
          <w:p w:rsidR="00DB455B" w:rsidRDefault="00E76A08">
            <w:pPr>
              <w:snapToGrid w:val="0"/>
              <w:spacing w:beforeLines="0" w:line="288" w:lineRule="auto"/>
              <w:ind w:leftChars="100" w:left="210" w:right="113"/>
            </w:pPr>
            <w:r>
              <w:t>5.2.2</w:t>
            </w:r>
            <w:r>
              <w:t>若招标人宣读的内容与投标文件不符时，投标人应在开标现场提出异议，经监标人当场核查确认后，可重新宣读相关内容。</w:t>
            </w:r>
          </w:p>
          <w:p w:rsidR="00DB455B" w:rsidRDefault="00DB455B">
            <w:pPr>
              <w:snapToGrid w:val="0"/>
              <w:spacing w:beforeLines="0" w:line="288" w:lineRule="auto"/>
              <w:ind w:leftChars="100" w:left="210" w:right="113"/>
            </w:pPr>
          </w:p>
          <w:p w:rsidR="00DB455B" w:rsidRDefault="00E76A08">
            <w:pPr>
              <w:snapToGrid w:val="0"/>
              <w:spacing w:beforeLines="0" w:line="288" w:lineRule="auto"/>
              <w:ind w:leftChars="100" w:left="210" w:right="113"/>
            </w:pPr>
            <w:r>
              <w:t>5.2.</w:t>
            </w:r>
            <w:r>
              <w:rPr>
                <w:rFonts w:hint="eastAsia"/>
              </w:rPr>
              <w:t>3</w:t>
            </w:r>
            <w:r>
              <w:t>招标人将按照投标人须知前附表第</w:t>
            </w:r>
            <w:r>
              <w:t>5.1</w:t>
            </w:r>
            <w:r>
              <w:t>款规定的时间和地点对投标文件第二个信封（投标报价和工程量清单）按下列程序进行开标：</w:t>
            </w:r>
          </w:p>
          <w:p w:rsidR="00DB455B" w:rsidRDefault="00E76A08">
            <w:pPr>
              <w:snapToGrid w:val="0"/>
              <w:spacing w:beforeLines="0" w:line="288" w:lineRule="auto"/>
              <w:ind w:leftChars="50" w:left="105"/>
            </w:pPr>
            <w:r>
              <w:lastRenderedPageBreak/>
              <w:t>（</w:t>
            </w:r>
            <w:r>
              <w:t>1</w:t>
            </w:r>
            <w:r>
              <w:t>）宣布开标纪律；</w:t>
            </w:r>
          </w:p>
          <w:p w:rsidR="00DB455B" w:rsidRDefault="00E76A08">
            <w:pPr>
              <w:snapToGrid w:val="0"/>
              <w:spacing w:beforeLines="0" w:line="288" w:lineRule="auto"/>
              <w:ind w:leftChars="50" w:left="210" w:hangingChars="50" w:hanging="105"/>
            </w:pPr>
            <w:r>
              <w:t>（</w:t>
            </w:r>
            <w:r>
              <w:t>2</w:t>
            </w:r>
            <w:r>
              <w:t>）当众拆开投标文件第一个信封（商务及技术文件）评审结果的密封袋，宣布通过投标文件第一个信封（商务及技术文件）评审的投标人名单，并点名确认投标人是否派人到场；</w:t>
            </w:r>
          </w:p>
          <w:p w:rsidR="00DB455B" w:rsidRDefault="00E76A08">
            <w:pPr>
              <w:snapToGrid w:val="0"/>
              <w:spacing w:beforeLines="0" w:line="288" w:lineRule="auto"/>
              <w:ind w:leftChars="50" w:left="105"/>
            </w:pPr>
            <w:r>
              <w:t>（</w:t>
            </w:r>
            <w:r>
              <w:t>3</w:t>
            </w:r>
            <w:r>
              <w:t>）宣布开标人、唱标人、记录人、监标人等有关人员姓名；</w:t>
            </w:r>
          </w:p>
          <w:p w:rsidR="00DB455B" w:rsidRDefault="00E76A08">
            <w:pPr>
              <w:snapToGrid w:val="0"/>
              <w:spacing w:beforeLines="0" w:line="288" w:lineRule="auto"/>
              <w:ind w:leftChars="50" w:left="105" w:right="113"/>
              <w:rPr>
                <w:u w:val="single"/>
              </w:rPr>
            </w:pPr>
            <w:r>
              <w:t>（</w:t>
            </w:r>
            <w:r>
              <w:t>4</w:t>
            </w:r>
            <w:r>
              <w:t>）</w:t>
            </w:r>
            <w:r>
              <w:rPr>
                <w:u w:val="single"/>
              </w:rPr>
              <w:t>由投标人代表检查投标文件</w:t>
            </w:r>
            <w:r>
              <w:rPr>
                <w:rFonts w:hint="eastAsia"/>
                <w:u w:val="single"/>
              </w:rPr>
              <w:t>第二个信封</w:t>
            </w:r>
            <w:r>
              <w:rPr>
                <w:u w:val="single"/>
              </w:rPr>
              <w:t>的密封情况</w:t>
            </w:r>
            <w:r>
              <w:t>；</w:t>
            </w:r>
          </w:p>
          <w:p w:rsidR="00DB455B" w:rsidRDefault="00E76A08">
            <w:pPr>
              <w:snapToGrid w:val="0"/>
              <w:spacing w:beforeLines="0" w:line="288" w:lineRule="auto"/>
              <w:ind w:leftChars="50" w:left="105" w:right="113"/>
              <w:rPr>
                <w:u w:val="single"/>
              </w:rPr>
            </w:pPr>
            <w:r>
              <w:t>（</w:t>
            </w:r>
            <w:r>
              <w:t>5</w:t>
            </w:r>
            <w:r>
              <w:t>）</w:t>
            </w:r>
            <w:r>
              <w:rPr>
                <w:u w:val="single"/>
              </w:rPr>
              <w:t>按照投标文件递交</w:t>
            </w:r>
            <w:r>
              <w:rPr>
                <w:rFonts w:hint="eastAsia"/>
                <w:u w:val="single"/>
              </w:rPr>
              <w:t>顺序</w:t>
            </w:r>
            <w:r>
              <w:rPr>
                <w:u w:val="single"/>
              </w:rPr>
              <w:t>进行开标；</w:t>
            </w:r>
          </w:p>
          <w:p w:rsidR="00DB455B" w:rsidRDefault="00E76A08">
            <w:pPr>
              <w:snapToGrid w:val="0"/>
              <w:spacing w:beforeLines="0" w:line="288" w:lineRule="auto"/>
              <w:ind w:leftChars="50" w:left="105" w:right="113"/>
            </w:pPr>
            <w:r>
              <w:t>（</w:t>
            </w:r>
            <w:r>
              <w:t>6</w:t>
            </w:r>
            <w:r>
              <w:t>）按评标办法的规定现场抽取</w:t>
            </w:r>
            <w:r>
              <w:rPr>
                <w:rFonts w:hint="eastAsia"/>
              </w:rPr>
              <w:t>各标段</w:t>
            </w:r>
            <w:r>
              <w:t>评标基准价系数；</w:t>
            </w:r>
          </w:p>
          <w:p w:rsidR="00DB455B" w:rsidRDefault="00E76A08">
            <w:pPr>
              <w:snapToGrid w:val="0"/>
              <w:spacing w:beforeLines="0" w:line="288" w:lineRule="auto"/>
              <w:ind w:leftChars="50" w:left="210" w:right="113" w:hangingChars="50" w:hanging="105"/>
            </w:pPr>
            <w:r>
              <w:t>（</w:t>
            </w:r>
            <w:r>
              <w:t>7</w:t>
            </w:r>
            <w:r>
              <w:t>）当众开标，宣读投标人名称、标段名称、投标报价及其他内容，并记录在案；</w:t>
            </w:r>
          </w:p>
          <w:p w:rsidR="00DB455B" w:rsidRDefault="00E76A08">
            <w:pPr>
              <w:snapToGrid w:val="0"/>
              <w:spacing w:beforeLines="0" w:line="288" w:lineRule="auto"/>
              <w:ind w:leftChars="50" w:left="105" w:right="113"/>
            </w:pPr>
            <w:r>
              <w:t>（</w:t>
            </w:r>
            <w:r>
              <w:t>8</w:t>
            </w:r>
            <w:r>
              <w:t>）开标工作人员按照评标办法的规定现场计算评标基准价；</w:t>
            </w:r>
          </w:p>
          <w:p w:rsidR="00DB455B" w:rsidRDefault="00E76A08">
            <w:pPr>
              <w:snapToGrid w:val="0"/>
              <w:spacing w:beforeLines="0" w:line="288" w:lineRule="auto"/>
              <w:ind w:leftChars="50" w:left="210" w:right="113" w:hangingChars="50" w:hanging="105"/>
            </w:pPr>
            <w:r>
              <w:t>（</w:t>
            </w:r>
            <w:r>
              <w:t>9</w:t>
            </w:r>
            <w:r>
              <w:t>）投标人代表、招标人代表、监标人、记录人等有关人员在开标记录上签字确认；</w:t>
            </w:r>
          </w:p>
          <w:p w:rsidR="00DB455B" w:rsidRDefault="00E76A08">
            <w:pPr>
              <w:snapToGrid w:val="0"/>
              <w:spacing w:beforeLines="0" w:line="288" w:lineRule="auto"/>
              <w:ind w:leftChars="50" w:left="105"/>
            </w:pPr>
            <w:r>
              <w:t>（</w:t>
            </w:r>
            <w:r>
              <w:t>1</w:t>
            </w:r>
            <w:r>
              <w:rPr>
                <w:rFonts w:hint="eastAsia"/>
              </w:rPr>
              <w:t>0</w:t>
            </w:r>
            <w:r>
              <w:t>）开标会议结束。</w:t>
            </w:r>
          </w:p>
          <w:p w:rsidR="00DB455B" w:rsidRDefault="00DB455B">
            <w:pPr>
              <w:snapToGrid w:val="0"/>
              <w:spacing w:beforeLines="0" w:line="288" w:lineRule="auto"/>
              <w:ind w:leftChars="50" w:left="105"/>
            </w:pPr>
          </w:p>
          <w:p w:rsidR="00DB455B" w:rsidRDefault="00E76A08">
            <w:pPr>
              <w:snapToGrid w:val="0"/>
              <w:spacing w:beforeLines="0" w:line="288" w:lineRule="auto"/>
              <w:ind w:leftChars="100" w:left="210" w:right="113"/>
            </w:pPr>
            <w:r>
              <w:t>5.2.</w:t>
            </w:r>
            <w:r>
              <w:rPr>
                <w:rFonts w:hint="eastAsia"/>
              </w:rPr>
              <w:t>4</w:t>
            </w:r>
            <w:r>
              <w:t>第二个信封（投标报价和工程量清单）开标过程中，若招标人发现投标文件出现以下任一情况，经监标人确认并当场宣布为</w:t>
            </w:r>
            <w:r>
              <w:rPr>
                <w:rFonts w:hint="eastAsia"/>
              </w:rPr>
              <w:t>投标无效</w:t>
            </w:r>
            <w:r>
              <w:t>：</w:t>
            </w:r>
          </w:p>
          <w:p w:rsidR="00DB455B" w:rsidRDefault="00E76A08">
            <w:pPr>
              <w:snapToGrid w:val="0"/>
              <w:spacing w:beforeLines="0" w:line="288" w:lineRule="auto"/>
              <w:ind w:leftChars="50" w:left="105" w:right="113"/>
            </w:pPr>
            <w:r>
              <w:t>（</w:t>
            </w:r>
            <w:r>
              <w:t>1</w:t>
            </w:r>
            <w:r>
              <w:t>）未在投标函上填写投标总价；</w:t>
            </w:r>
          </w:p>
          <w:p w:rsidR="00DB455B" w:rsidRDefault="00E76A08">
            <w:pPr>
              <w:snapToGrid w:val="0"/>
              <w:spacing w:beforeLines="0" w:line="288" w:lineRule="auto"/>
              <w:ind w:leftChars="50" w:left="105" w:right="113"/>
            </w:pPr>
            <w:r>
              <w:t>（</w:t>
            </w:r>
            <w:r>
              <w:t>2</w:t>
            </w:r>
            <w:r>
              <w:t>）投标报价（含单位工程）超出招标人公布的</w:t>
            </w:r>
            <w:r>
              <w:rPr>
                <w:rFonts w:hint="eastAsia"/>
              </w:rPr>
              <w:t>招标控制价</w:t>
            </w:r>
            <w:r>
              <w:t>。</w:t>
            </w:r>
          </w:p>
          <w:p w:rsidR="00DB455B" w:rsidRDefault="00E76A08">
            <w:pPr>
              <w:snapToGrid w:val="0"/>
              <w:spacing w:beforeLines="0" w:line="288" w:lineRule="auto"/>
              <w:ind w:leftChars="100" w:left="210" w:right="113"/>
            </w:pPr>
            <w:r>
              <w:t>5.2.</w:t>
            </w:r>
            <w:r>
              <w:rPr>
                <w:rFonts w:hint="eastAsia"/>
              </w:rPr>
              <w:t>5</w:t>
            </w:r>
            <w:r>
              <w:t>若投标人认为招标人宣读的内容与投标文件不符</w:t>
            </w:r>
            <w:r>
              <w:t>时，应在开标现场提出异议，经监标人当场核查确认后，可重新宣读。</w:t>
            </w:r>
          </w:p>
          <w:p w:rsidR="00DB455B" w:rsidRDefault="00E76A08">
            <w:pPr>
              <w:snapToGrid w:val="0"/>
              <w:spacing w:beforeLines="0" w:line="288" w:lineRule="auto"/>
              <w:ind w:leftChars="100" w:left="210" w:right="113"/>
            </w:pPr>
            <w:r>
              <w:t>5.2.</w:t>
            </w:r>
            <w:r>
              <w:rPr>
                <w:rFonts w:hint="eastAsia"/>
              </w:rPr>
              <w:t>6</w:t>
            </w:r>
            <w:r>
              <w:t>若投标人对评标基准价有异议，应当现场提出，经监标人当场核查确认后，开标工作人员重新计算复核。</w:t>
            </w:r>
          </w:p>
        </w:tc>
      </w:tr>
      <w:tr w:rsidR="00DB455B">
        <w:trPr>
          <w:trHeight w:val="307"/>
          <w:jc w:val="center"/>
        </w:trPr>
        <w:tc>
          <w:tcPr>
            <w:tcW w:w="960" w:type="dxa"/>
            <w:tcBorders>
              <w:top w:val="single" w:sz="8" w:space="0" w:color="auto"/>
              <w:left w:val="single" w:sz="12"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lastRenderedPageBreak/>
              <w:t>6.1.1</w:t>
            </w:r>
          </w:p>
        </w:tc>
        <w:tc>
          <w:tcPr>
            <w:tcW w:w="1738" w:type="dxa"/>
            <w:tcBorders>
              <w:top w:val="single" w:sz="8" w:space="0" w:color="auto"/>
              <w:left w:val="single" w:sz="8"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评标委员会的组建</w:t>
            </w:r>
          </w:p>
        </w:tc>
        <w:tc>
          <w:tcPr>
            <w:tcW w:w="6358" w:type="dxa"/>
            <w:tcBorders>
              <w:top w:val="single" w:sz="8" w:space="0" w:color="auto"/>
              <w:left w:val="single" w:sz="8" w:space="0" w:color="auto"/>
              <w:bottom w:val="single" w:sz="8" w:space="0" w:color="auto"/>
              <w:right w:val="single" w:sz="12" w:space="0" w:color="auto"/>
            </w:tcBorders>
            <w:vAlign w:val="center"/>
          </w:tcPr>
          <w:p w:rsidR="00DB455B" w:rsidRDefault="00E76A08">
            <w:pPr>
              <w:autoSpaceDE w:val="0"/>
              <w:autoSpaceDN w:val="0"/>
              <w:snapToGrid w:val="0"/>
              <w:spacing w:beforeLines="0" w:line="288" w:lineRule="auto"/>
              <w:ind w:leftChars="50" w:left="105"/>
              <w:rPr>
                <w:kern w:val="0"/>
              </w:rPr>
            </w:pPr>
            <w:r>
              <w:rPr>
                <w:kern w:val="0"/>
              </w:rPr>
              <w:t>评标委员会构成：</w:t>
            </w:r>
            <w:r>
              <w:rPr>
                <w:kern w:val="0"/>
                <w:u w:val="single"/>
              </w:rPr>
              <w:t>5</w:t>
            </w:r>
            <w:r>
              <w:rPr>
                <w:kern w:val="0"/>
              </w:rPr>
              <w:t>人，其中招标人代表</w:t>
            </w:r>
            <w:r>
              <w:rPr>
                <w:kern w:val="0"/>
                <w:u w:val="single"/>
              </w:rPr>
              <w:t>1</w:t>
            </w:r>
            <w:r>
              <w:rPr>
                <w:kern w:val="0"/>
              </w:rPr>
              <w:t>人，专家</w:t>
            </w:r>
            <w:r>
              <w:rPr>
                <w:kern w:val="0"/>
                <w:u w:val="single"/>
              </w:rPr>
              <w:t>4</w:t>
            </w:r>
            <w:r>
              <w:rPr>
                <w:kern w:val="0"/>
              </w:rPr>
              <w:t>人；</w:t>
            </w:r>
          </w:p>
          <w:p w:rsidR="00DB455B" w:rsidRDefault="00E76A08">
            <w:pPr>
              <w:autoSpaceDE w:val="0"/>
              <w:autoSpaceDN w:val="0"/>
              <w:snapToGrid w:val="0"/>
              <w:spacing w:beforeLines="0" w:line="288" w:lineRule="auto"/>
              <w:ind w:leftChars="50" w:left="105"/>
              <w:rPr>
                <w:kern w:val="0"/>
              </w:rPr>
            </w:pPr>
            <w:r>
              <w:rPr>
                <w:kern w:val="0"/>
              </w:rPr>
              <w:t>评标专家确定方式：从</w:t>
            </w:r>
            <w:r>
              <w:rPr>
                <w:kern w:val="0"/>
                <w:u w:val="single"/>
              </w:rPr>
              <w:t>北京市评标专家库</w:t>
            </w:r>
            <w:r>
              <w:rPr>
                <w:kern w:val="0"/>
              </w:rPr>
              <w:t>中随机抽取</w:t>
            </w:r>
          </w:p>
        </w:tc>
      </w:tr>
      <w:tr w:rsidR="00DB455B">
        <w:trPr>
          <w:trHeight w:val="307"/>
          <w:jc w:val="center"/>
        </w:trPr>
        <w:tc>
          <w:tcPr>
            <w:tcW w:w="960" w:type="dxa"/>
            <w:tcBorders>
              <w:top w:val="single" w:sz="8" w:space="0" w:color="auto"/>
              <w:left w:val="single" w:sz="12"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7.1</w:t>
            </w:r>
          </w:p>
        </w:tc>
        <w:tc>
          <w:tcPr>
            <w:tcW w:w="1738" w:type="dxa"/>
            <w:tcBorders>
              <w:top w:val="single" w:sz="8" w:space="0" w:color="auto"/>
              <w:left w:val="single" w:sz="8"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是否授权评标委员会确定中标人</w:t>
            </w:r>
          </w:p>
        </w:tc>
        <w:tc>
          <w:tcPr>
            <w:tcW w:w="6358" w:type="dxa"/>
            <w:tcBorders>
              <w:top w:val="single" w:sz="8" w:space="0" w:color="auto"/>
              <w:left w:val="single" w:sz="8" w:space="0" w:color="auto"/>
              <w:bottom w:val="single" w:sz="8" w:space="0" w:color="auto"/>
              <w:right w:val="single" w:sz="12" w:space="0" w:color="auto"/>
            </w:tcBorders>
            <w:vAlign w:val="center"/>
          </w:tcPr>
          <w:p w:rsidR="00DB455B" w:rsidRDefault="00E76A08">
            <w:pPr>
              <w:autoSpaceDE w:val="0"/>
              <w:autoSpaceDN w:val="0"/>
              <w:snapToGrid w:val="0"/>
              <w:spacing w:beforeLines="0" w:line="288" w:lineRule="auto"/>
              <w:ind w:firstLineChars="50" w:firstLine="105"/>
              <w:rPr>
                <w:kern w:val="0"/>
              </w:rPr>
            </w:pPr>
            <w:r>
              <w:rPr>
                <w:kern w:val="0"/>
              </w:rPr>
              <w:t>口是</w:t>
            </w:r>
          </w:p>
          <w:p w:rsidR="00DB455B" w:rsidRDefault="00E76A08">
            <w:pPr>
              <w:autoSpaceDE w:val="0"/>
              <w:autoSpaceDN w:val="0"/>
              <w:snapToGrid w:val="0"/>
              <w:spacing w:beforeLines="0" w:line="288" w:lineRule="auto"/>
              <w:ind w:firstLineChars="50" w:firstLine="105"/>
              <w:rPr>
                <w:kern w:val="0"/>
              </w:rPr>
            </w:pPr>
            <w:r>
              <w:rPr>
                <w:b/>
                <w:kern w:val="0"/>
              </w:rPr>
              <w:sym w:font="Wingdings 2" w:char="F052"/>
            </w:r>
            <w:r>
              <w:rPr>
                <w:kern w:val="0"/>
              </w:rPr>
              <w:t>否，推荐的中标候选人的人数为</w:t>
            </w:r>
            <w:r>
              <w:rPr>
                <w:kern w:val="0"/>
                <w:u w:val="single"/>
              </w:rPr>
              <w:t>3</w:t>
            </w:r>
            <w:r>
              <w:rPr>
                <w:kern w:val="0"/>
              </w:rPr>
              <w:t>名</w:t>
            </w:r>
          </w:p>
          <w:p w:rsidR="00DB455B" w:rsidRDefault="00E76A08">
            <w:pPr>
              <w:autoSpaceDE w:val="0"/>
              <w:autoSpaceDN w:val="0"/>
              <w:snapToGrid w:val="0"/>
              <w:spacing w:beforeLines="0" w:line="288" w:lineRule="auto"/>
              <w:ind w:firstLineChars="50" w:firstLine="105"/>
              <w:rPr>
                <w:kern w:val="0"/>
              </w:rPr>
            </w:pPr>
            <w:r>
              <w:rPr>
                <w:kern w:val="0"/>
              </w:rPr>
              <w:t>本款补充：</w:t>
            </w:r>
          </w:p>
          <w:p w:rsidR="00DB455B" w:rsidRDefault="00E76A08">
            <w:pPr>
              <w:autoSpaceDE w:val="0"/>
              <w:autoSpaceDN w:val="0"/>
              <w:snapToGrid w:val="0"/>
              <w:spacing w:beforeLines="0" w:line="288" w:lineRule="auto"/>
              <w:ind w:leftChars="50" w:left="105"/>
              <w:rPr>
                <w:kern w:val="0"/>
              </w:rPr>
            </w:pPr>
            <w:r>
              <w:rPr>
                <w:kern w:val="0"/>
              </w:rPr>
              <w:t>招标人将确定排名第一的中标候选人为中标人。排名第一的中标候选人放弃中标或达不到招标文件中有关中标要求的、或者因不可抗力提出不能履行合同的，招标人可以确定排名第二的中标候选人为中标人，或者重新组织招标。</w:t>
            </w:r>
            <w:r>
              <w:rPr>
                <w:kern w:val="0"/>
              </w:rPr>
              <w:t xml:space="preserve"> </w:t>
            </w:r>
          </w:p>
          <w:p w:rsidR="00DB455B" w:rsidRDefault="00E76A08">
            <w:pPr>
              <w:autoSpaceDE w:val="0"/>
              <w:autoSpaceDN w:val="0"/>
              <w:snapToGrid w:val="0"/>
              <w:spacing w:beforeLines="0" w:line="288" w:lineRule="auto"/>
              <w:ind w:leftChars="50" w:left="105"/>
              <w:rPr>
                <w:kern w:val="0"/>
              </w:rPr>
            </w:pPr>
            <w:r>
              <w:rPr>
                <w:kern w:val="0"/>
              </w:rPr>
              <w:t>排名第二的中标候选人因前款规定的同样原因不能签订合同的，招标人可以确定排名第三的中标候选人为中标人，或者重新组织招标。</w:t>
            </w:r>
          </w:p>
        </w:tc>
      </w:tr>
      <w:tr w:rsidR="00DB455B">
        <w:trPr>
          <w:trHeight w:val="307"/>
          <w:jc w:val="center"/>
        </w:trPr>
        <w:tc>
          <w:tcPr>
            <w:tcW w:w="960" w:type="dxa"/>
            <w:tcBorders>
              <w:top w:val="single" w:sz="8" w:space="0" w:color="auto"/>
              <w:left w:val="single" w:sz="12"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7.2</w:t>
            </w:r>
          </w:p>
        </w:tc>
        <w:tc>
          <w:tcPr>
            <w:tcW w:w="1738" w:type="dxa"/>
            <w:tcBorders>
              <w:top w:val="single" w:sz="8" w:space="0" w:color="auto"/>
              <w:left w:val="single" w:sz="8"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中标通知</w:t>
            </w:r>
          </w:p>
        </w:tc>
        <w:tc>
          <w:tcPr>
            <w:tcW w:w="6358" w:type="dxa"/>
            <w:tcBorders>
              <w:top w:val="single" w:sz="8" w:space="0" w:color="auto"/>
              <w:left w:val="single" w:sz="8" w:space="0" w:color="auto"/>
              <w:bottom w:val="single" w:sz="8" w:space="0" w:color="auto"/>
              <w:right w:val="single" w:sz="12" w:space="0" w:color="auto"/>
            </w:tcBorders>
            <w:vAlign w:val="center"/>
          </w:tcPr>
          <w:p w:rsidR="00DB455B" w:rsidRDefault="00E76A08">
            <w:pPr>
              <w:autoSpaceDE w:val="0"/>
              <w:autoSpaceDN w:val="0"/>
              <w:snapToGrid w:val="0"/>
              <w:spacing w:beforeLines="0" w:line="288" w:lineRule="auto"/>
              <w:ind w:firstLineChars="50" w:firstLine="105"/>
              <w:rPr>
                <w:kern w:val="0"/>
              </w:rPr>
            </w:pPr>
            <w:r>
              <w:rPr>
                <w:kern w:val="0"/>
              </w:rPr>
              <w:t>本款细化为：</w:t>
            </w:r>
          </w:p>
          <w:p w:rsidR="00DB455B" w:rsidRDefault="00E76A08">
            <w:pPr>
              <w:autoSpaceDE w:val="0"/>
              <w:autoSpaceDN w:val="0"/>
              <w:snapToGrid w:val="0"/>
              <w:spacing w:beforeLines="0" w:line="288" w:lineRule="auto"/>
              <w:ind w:leftChars="50" w:left="105"/>
              <w:rPr>
                <w:kern w:val="0"/>
              </w:rPr>
            </w:pPr>
            <w:r>
              <w:rPr>
                <w:kern w:val="0"/>
              </w:rPr>
              <w:t>评标结束并经批准后，在中标通知书发出前，招标人将中标候选人的情况在本招标项目招标公告发布的同一媒介予以公示，公示期不少于</w:t>
            </w:r>
            <w:r>
              <w:rPr>
                <w:kern w:val="0"/>
              </w:rPr>
              <w:t>3</w:t>
            </w:r>
            <w:r>
              <w:rPr>
                <w:kern w:val="0"/>
              </w:rPr>
              <w:t>日。公示期内如无异议或投诉等问题</w:t>
            </w:r>
            <w:r>
              <w:rPr>
                <w:rFonts w:hint="eastAsia"/>
                <w:kern w:val="0"/>
              </w:rPr>
              <w:t>，招标人对结果确认后，</w:t>
            </w:r>
            <w:r>
              <w:rPr>
                <w:kern w:val="0"/>
              </w:rPr>
              <w:t>将向中标单位发出中标通知书，确认其投标已被接受；如存在异议或投诉</w:t>
            </w:r>
            <w:r>
              <w:rPr>
                <w:kern w:val="0"/>
              </w:rPr>
              <w:lastRenderedPageBreak/>
              <w:t>等问题，招标人将按有关规定办理。中标通知书中将写明发包人将支付给承包人按合同规定实施和完成本工程及其缺陷修复的总价（即合同价格）</w:t>
            </w:r>
            <w:r>
              <w:rPr>
                <w:rFonts w:hint="eastAsia"/>
                <w:kern w:val="0"/>
              </w:rPr>
              <w:t>。</w:t>
            </w:r>
            <w:r>
              <w:rPr>
                <w:kern w:val="0"/>
              </w:rPr>
              <w:t>投标人在收到中标通知书后，应在发出时间</w:t>
            </w:r>
            <w:r>
              <w:rPr>
                <w:kern w:val="0"/>
              </w:rPr>
              <w:t>4</w:t>
            </w:r>
            <w:r>
              <w:rPr>
                <w:kern w:val="0"/>
              </w:rPr>
              <w:t>小时内以书面形式通知招标人。</w:t>
            </w:r>
          </w:p>
          <w:p w:rsidR="00DB455B" w:rsidRDefault="00E76A08">
            <w:pPr>
              <w:autoSpaceDE w:val="0"/>
              <w:autoSpaceDN w:val="0"/>
              <w:snapToGrid w:val="0"/>
              <w:spacing w:beforeLines="0" w:line="288" w:lineRule="auto"/>
              <w:ind w:leftChars="50" w:left="105"/>
              <w:rPr>
                <w:kern w:val="0"/>
              </w:rPr>
            </w:pPr>
            <w:r>
              <w:rPr>
                <w:kern w:val="0"/>
              </w:rPr>
              <w:t>在发出中标通知书的同时以书面形式将中标结果通知其他投标人，同时告知该投标人的评审得分、排序或</w:t>
            </w:r>
            <w:r>
              <w:rPr>
                <w:rFonts w:hint="eastAsia"/>
                <w:kern w:val="0"/>
              </w:rPr>
              <w:t>投标无效</w:t>
            </w:r>
            <w:r>
              <w:rPr>
                <w:kern w:val="0"/>
              </w:rPr>
              <w:t>原因。</w:t>
            </w:r>
            <w:r>
              <w:rPr>
                <w:kern w:val="0"/>
              </w:rPr>
              <w:t xml:space="preserve"> </w:t>
            </w:r>
          </w:p>
          <w:p w:rsidR="00DB455B" w:rsidRDefault="00E76A08">
            <w:pPr>
              <w:autoSpaceDE w:val="0"/>
              <w:autoSpaceDN w:val="0"/>
              <w:snapToGrid w:val="0"/>
              <w:spacing w:beforeLines="0" w:line="288" w:lineRule="auto"/>
              <w:ind w:leftChars="50" w:left="105"/>
              <w:rPr>
                <w:kern w:val="0"/>
              </w:rPr>
            </w:pPr>
            <w:r>
              <w:rPr>
                <w:kern w:val="0"/>
              </w:rPr>
              <w:t>中标通知书发出前，如中标候选人的经营、财务状况发生较大变化或者存在违法行为，招标人认为可能影响其履约能力的，将由原评</w:t>
            </w:r>
            <w:r>
              <w:rPr>
                <w:kern w:val="0"/>
              </w:rPr>
              <w:t>标委员会按照招标文件规定的标准和方法审查确认。</w:t>
            </w:r>
          </w:p>
        </w:tc>
      </w:tr>
      <w:tr w:rsidR="00DB455B">
        <w:trPr>
          <w:trHeight w:val="90"/>
          <w:jc w:val="center"/>
        </w:trPr>
        <w:tc>
          <w:tcPr>
            <w:tcW w:w="960" w:type="dxa"/>
            <w:tcBorders>
              <w:top w:val="single" w:sz="8" w:space="0" w:color="auto"/>
              <w:left w:val="single" w:sz="12"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lastRenderedPageBreak/>
              <w:t>7.3.1</w:t>
            </w:r>
          </w:p>
        </w:tc>
        <w:tc>
          <w:tcPr>
            <w:tcW w:w="1738" w:type="dxa"/>
            <w:tcBorders>
              <w:top w:val="single" w:sz="8" w:space="0" w:color="auto"/>
              <w:left w:val="single" w:sz="8"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履约担保</w:t>
            </w:r>
          </w:p>
        </w:tc>
        <w:tc>
          <w:tcPr>
            <w:tcW w:w="6358" w:type="dxa"/>
            <w:tcBorders>
              <w:top w:val="single" w:sz="8" w:space="0" w:color="auto"/>
              <w:left w:val="single" w:sz="8" w:space="0" w:color="auto"/>
              <w:bottom w:val="single" w:sz="8" w:space="0" w:color="auto"/>
              <w:right w:val="single" w:sz="12" w:space="0" w:color="auto"/>
            </w:tcBorders>
            <w:vAlign w:val="center"/>
          </w:tcPr>
          <w:p w:rsidR="00DB455B" w:rsidRDefault="00E76A08">
            <w:pPr>
              <w:autoSpaceDE w:val="0"/>
              <w:autoSpaceDN w:val="0"/>
              <w:snapToGrid w:val="0"/>
              <w:spacing w:beforeLines="0" w:line="288" w:lineRule="auto"/>
              <w:ind w:leftChars="50" w:left="105"/>
            </w:pPr>
            <w:r>
              <w:t>履约担保金额：</w:t>
            </w:r>
            <w:r>
              <w:rPr>
                <w:u w:val="single"/>
              </w:rPr>
              <w:t xml:space="preserve">  10  </w:t>
            </w:r>
            <w:r>
              <w:t>%</w:t>
            </w:r>
            <w:r>
              <w:t>签约合同价。</w:t>
            </w:r>
          </w:p>
          <w:p w:rsidR="00DB455B" w:rsidRDefault="00E76A08">
            <w:pPr>
              <w:autoSpaceDE w:val="0"/>
              <w:autoSpaceDN w:val="0"/>
              <w:snapToGrid w:val="0"/>
              <w:spacing w:beforeLines="0" w:line="288" w:lineRule="auto"/>
              <w:ind w:leftChars="50" w:left="105"/>
            </w:pPr>
            <w:r>
              <w:t>履约担保形式：银行保函。</w:t>
            </w:r>
          </w:p>
          <w:p w:rsidR="00DB455B" w:rsidRDefault="00E76A08">
            <w:pPr>
              <w:autoSpaceDE w:val="0"/>
              <w:autoSpaceDN w:val="0"/>
              <w:snapToGrid w:val="0"/>
              <w:spacing w:beforeLines="0" w:line="288" w:lineRule="auto"/>
              <w:ind w:leftChars="50" w:left="105"/>
              <w:rPr>
                <w:kern w:val="0"/>
              </w:rPr>
            </w:pPr>
            <w:r>
              <w:rPr>
                <w:rFonts w:hint="eastAsia"/>
              </w:rPr>
              <w:t>投标人</w:t>
            </w:r>
            <w:r>
              <w:t>在收到中标通知书后</w:t>
            </w:r>
            <w:r>
              <w:t>14</w:t>
            </w:r>
            <w:r>
              <w:t>天之内，并在签订合同协议书之前向</w:t>
            </w:r>
            <w:r>
              <w:rPr>
                <w:rFonts w:hint="eastAsia"/>
              </w:rPr>
              <w:t>招标人</w:t>
            </w:r>
            <w:r>
              <w:t>提交履约担保，保函应采用招标文件所附的或</w:t>
            </w:r>
            <w:r>
              <w:rPr>
                <w:rFonts w:hint="eastAsia"/>
              </w:rPr>
              <w:t>招标人</w:t>
            </w:r>
            <w:r>
              <w:t>事先同意的格式，保函的正本由</w:t>
            </w:r>
            <w:r>
              <w:rPr>
                <w:rFonts w:hint="eastAsia"/>
              </w:rPr>
              <w:t>招标人</w:t>
            </w:r>
            <w:r>
              <w:t>保存。办理保函所需的各项费用由</w:t>
            </w:r>
            <w:r>
              <w:rPr>
                <w:rFonts w:hint="eastAsia"/>
              </w:rPr>
              <w:t>投标人</w:t>
            </w:r>
            <w:r>
              <w:t>承担。</w:t>
            </w:r>
            <w:r>
              <w:rPr>
                <w:rFonts w:hint="eastAsia"/>
                <w:b/>
              </w:rPr>
              <w:t>投标人</w:t>
            </w:r>
            <w:r>
              <w:rPr>
                <w:b/>
              </w:rPr>
              <w:t>应保证其履约担保在</w:t>
            </w:r>
            <w:r>
              <w:rPr>
                <w:rFonts w:hint="eastAsia"/>
                <w:b/>
              </w:rPr>
              <w:t>招标人</w:t>
            </w:r>
            <w:r>
              <w:rPr>
                <w:b/>
              </w:rPr>
              <w:t>颁发竣工验收鉴定证书前一直有效</w:t>
            </w:r>
            <w:r>
              <w:t>。</w:t>
            </w:r>
          </w:p>
        </w:tc>
      </w:tr>
      <w:tr w:rsidR="00DB455B">
        <w:trPr>
          <w:trHeight w:val="398"/>
          <w:jc w:val="center"/>
        </w:trPr>
        <w:tc>
          <w:tcPr>
            <w:tcW w:w="960" w:type="dxa"/>
            <w:tcBorders>
              <w:top w:val="single" w:sz="8" w:space="0" w:color="auto"/>
              <w:left w:val="single" w:sz="12" w:space="0" w:color="auto"/>
              <w:bottom w:val="single" w:sz="8" w:space="0" w:color="auto"/>
              <w:right w:val="single" w:sz="8" w:space="0" w:color="auto"/>
            </w:tcBorders>
            <w:vAlign w:val="center"/>
          </w:tcPr>
          <w:p w:rsidR="00DB455B" w:rsidRDefault="00E76A08">
            <w:pPr>
              <w:snapToGrid w:val="0"/>
              <w:spacing w:beforeLines="0" w:line="288" w:lineRule="auto"/>
              <w:jc w:val="center"/>
            </w:pPr>
            <w:r>
              <w:t>8.1</w:t>
            </w:r>
          </w:p>
        </w:tc>
        <w:tc>
          <w:tcPr>
            <w:tcW w:w="1738" w:type="dxa"/>
            <w:tcBorders>
              <w:top w:val="single" w:sz="8" w:space="0" w:color="auto"/>
              <w:left w:val="single" w:sz="8" w:space="0" w:color="auto"/>
              <w:bottom w:val="single" w:sz="8" w:space="0" w:color="auto"/>
              <w:right w:val="single" w:sz="8" w:space="0" w:color="auto"/>
            </w:tcBorders>
            <w:vAlign w:val="center"/>
          </w:tcPr>
          <w:p w:rsidR="00DB455B" w:rsidRDefault="00E76A08">
            <w:pPr>
              <w:snapToGrid w:val="0"/>
              <w:spacing w:beforeLines="0" w:line="288" w:lineRule="auto"/>
              <w:jc w:val="center"/>
            </w:pPr>
            <w:r>
              <w:t>重新招标</w:t>
            </w:r>
          </w:p>
        </w:tc>
        <w:tc>
          <w:tcPr>
            <w:tcW w:w="6358" w:type="dxa"/>
            <w:tcBorders>
              <w:top w:val="single" w:sz="8" w:space="0" w:color="auto"/>
              <w:left w:val="single" w:sz="8" w:space="0" w:color="auto"/>
              <w:bottom w:val="single" w:sz="8" w:space="0" w:color="auto"/>
              <w:right w:val="single" w:sz="12" w:space="0" w:color="auto"/>
            </w:tcBorders>
            <w:vAlign w:val="center"/>
          </w:tcPr>
          <w:p w:rsidR="00DB455B" w:rsidRDefault="00E76A08">
            <w:pPr>
              <w:snapToGrid w:val="0"/>
              <w:spacing w:beforeLines="0" w:line="288" w:lineRule="auto"/>
              <w:ind w:firstLineChars="50" w:firstLine="105"/>
            </w:pPr>
            <w:r>
              <w:t>本款</w:t>
            </w:r>
            <w:r>
              <w:rPr>
                <w:rFonts w:hint="eastAsia"/>
              </w:rPr>
              <w:t>第</w:t>
            </w:r>
            <w:r>
              <w:rPr>
                <w:rFonts w:hint="eastAsia"/>
              </w:rPr>
              <w:t>(2)</w:t>
            </w:r>
            <w:r>
              <w:rPr>
                <w:rFonts w:hint="eastAsia"/>
              </w:rPr>
              <w:t>项细化为</w:t>
            </w:r>
            <w:r>
              <w:t>：</w:t>
            </w:r>
          </w:p>
          <w:p w:rsidR="00DB455B" w:rsidRDefault="00E76A08">
            <w:pPr>
              <w:snapToGrid w:val="0"/>
              <w:spacing w:beforeLines="0" w:line="288" w:lineRule="auto"/>
              <w:ind w:firstLineChars="50" w:firstLine="105"/>
            </w:pPr>
            <w:r>
              <w:t>（</w:t>
            </w:r>
            <w:r>
              <w:rPr>
                <w:rFonts w:hint="eastAsia"/>
              </w:rPr>
              <w:t>2</w:t>
            </w:r>
            <w:r>
              <w:t>）</w:t>
            </w:r>
            <w:r>
              <w:rPr>
                <w:rFonts w:hint="eastAsia"/>
              </w:rPr>
              <w:t>如参与本合同段工程的有效投标人（通过第一信封评审）少于</w:t>
            </w:r>
            <w:r>
              <w:rPr>
                <w:rFonts w:hint="eastAsia"/>
              </w:rPr>
              <w:t>3</w:t>
            </w:r>
            <w:r>
              <w:rPr>
                <w:rFonts w:hint="eastAsia"/>
              </w:rPr>
              <w:t>家（不含），由评标委员会判定其投标的竞争性，进而决定是否进行重新招标。</w:t>
            </w:r>
          </w:p>
          <w:p w:rsidR="00DB455B" w:rsidRDefault="00E76A08">
            <w:pPr>
              <w:snapToGrid w:val="0"/>
              <w:spacing w:beforeLines="0" w:line="288" w:lineRule="auto"/>
              <w:ind w:firstLineChars="50" w:firstLine="105"/>
            </w:pPr>
            <w:r>
              <w:rPr>
                <w:rFonts w:hint="eastAsia"/>
              </w:rPr>
              <w:t xml:space="preserve"> </w:t>
            </w:r>
            <w:r>
              <w:rPr>
                <w:rFonts w:hint="eastAsia"/>
              </w:rPr>
              <w:t>并补充以下内容：</w:t>
            </w:r>
          </w:p>
          <w:p w:rsidR="00DB455B" w:rsidRDefault="00E76A08">
            <w:pPr>
              <w:snapToGrid w:val="0"/>
              <w:spacing w:beforeLines="0" w:line="288" w:lineRule="auto"/>
              <w:ind w:firstLineChars="50" w:firstLine="105"/>
            </w:pPr>
            <w:r>
              <w:t>（</w:t>
            </w:r>
            <w:r>
              <w:rPr>
                <w:rFonts w:hint="eastAsia"/>
              </w:rPr>
              <w:t>3</w:t>
            </w:r>
            <w:r>
              <w:t>）中标候选人均未与招标人签订合同的；</w:t>
            </w:r>
          </w:p>
          <w:p w:rsidR="00DB455B" w:rsidRDefault="00E76A08">
            <w:pPr>
              <w:snapToGrid w:val="0"/>
              <w:spacing w:beforeLines="0" w:line="288" w:lineRule="auto"/>
              <w:ind w:firstLineChars="50" w:firstLine="105"/>
            </w:pPr>
            <w:r>
              <w:t>（</w:t>
            </w:r>
            <w:r>
              <w:t>4</w:t>
            </w:r>
            <w:r>
              <w:t>）法律规定的其他情形。</w:t>
            </w:r>
          </w:p>
          <w:p w:rsidR="00DB455B" w:rsidRDefault="00E76A08">
            <w:pPr>
              <w:snapToGrid w:val="0"/>
              <w:spacing w:beforeLines="0" w:line="288" w:lineRule="auto"/>
              <w:ind w:firstLineChars="50" w:firstLine="105"/>
            </w:pPr>
            <w:r>
              <w:t>（</w:t>
            </w:r>
            <w:r>
              <w:t>5</w:t>
            </w:r>
            <w:r>
              <w:t>）依据</w:t>
            </w:r>
            <w:r>
              <w:t>7.1</w:t>
            </w:r>
            <w:r>
              <w:t>款的规定，招标人决定重新招标的。</w:t>
            </w:r>
          </w:p>
        </w:tc>
      </w:tr>
      <w:tr w:rsidR="00DB455B">
        <w:trPr>
          <w:trHeight w:val="1554"/>
          <w:jc w:val="center"/>
        </w:trPr>
        <w:tc>
          <w:tcPr>
            <w:tcW w:w="960" w:type="dxa"/>
            <w:tcBorders>
              <w:top w:val="single" w:sz="8" w:space="0" w:color="auto"/>
              <w:left w:val="single" w:sz="12"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9.5</w:t>
            </w:r>
          </w:p>
        </w:tc>
        <w:tc>
          <w:tcPr>
            <w:tcW w:w="1738" w:type="dxa"/>
            <w:tcBorders>
              <w:top w:val="single" w:sz="8" w:space="0" w:color="auto"/>
              <w:left w:val="single" w:sz="8" w:space="0" w:color="auto"/>
              <w:bottom w:val="single" w:sz="8" w:space="0" w:color="auto"/>
              <w:right w:val="single" w:sz="8" w:space="0" w:color="auto"/>
            </w:tcBorders>
            <w:vAlign w:val="center"/>
          </w:tcPr>
          <w:p w:rsidR="00DB455B" w:rsidRDefault="00E76A08">
            <w:pPr>
              <w:autoSpaceDE w:val="0"/>
              <w:autoSpaceDN w:val="0"/>
              <w:snapToGrid w:val="0"/>
              <w:spacing w:beforeLines="0" w:line="288" w:lineRule="auto"/>
              <w:jc w:val="center"/>
              <w:rPr>
                <w:kern w:val="0"/>
              </w:rPr>
            </w:pPr>
            <w:r>
              <w:rPr>
                <w:kern w:val="0"/>
              </w:rPr>
              <w:t>监督部门</w:t>
            </w:r>
          </w:p>
        </w:tc>
        <w:tc>
          <w:tcPr>
            <w:tcW w:w="6358" w:type="dxa"/>
            <w:tcBorders>
              <w:top w:val="single" w:sz="8" w:space="0" w:color="auto"/>
              <w:left w:val="single" w:sz="8" w:space="0" w:color="auto"/>
              <w:bottom w:val="single" w:sz="8" w:space="0" w:color="auto"/>
              <w:right w:val="single" w:sz="12" w:space="0" w:color="auto"/>
            </w:tcBorders>
          </w:tcPr>
          <w:p w:rsidR="00DB455B" w:rsidRDefault="00E76A08">
            <w:pPr>
              <w:snapToGrid w:val="0"/>
              <w:spacing w:beforeLines="0" w:line="288" w:lineRule="auto"/>
              <w:ind w:firstLineChars="50" w:firstLine="105"/>
            </w:pPr>
            <w:r>
              <w:t>监督</w:t>
            </w:r>
            <w:r>
              <w:rPr>
                <w:rFonts w:hint="eastAsia"/>
              </w:rPr>
              <w:t>部门</w:t>
            </w:r>
            <w:r>
              <w:t>：</w:t>
            </w:r>
            <w:r>
              <w:rPr>
                <w:u w:val="single"/>
              </w:rPr>
              <w:t xml:space="preserve"> </w:t>
            </w:r>
            <w:r>
              <w:rPr>
                <w:u w:val="single"/>
              </w:rPr>
              <w:t>北京市</w:t>
            </w:r>
            <w:r>
              <w:rPr>
                <w:rFonts w:hint="eastAsia"/>
                <w:u w:val="single"/>
              </w:rPr>
              <w:t>交通委员会</w:t>
            </w:r>
            <w:r>
              <w:rPr>
                <w:u w:val="single"/>
              </w:rPr>
              <w:t>路政局</w:t>
            </w:r>
            <w:r>
              <w:rPr>
                <w:u w:val="single"/>
              </w:rPr>
              <w:t xml:space="preserve"> </w:t>
            </w:r>
            <w:r>
              <w:t>；</w:t>
            </w:r>
            <w:r>
              <w:t xml:space="preserve"> </w:t>
            </w:r>
          </w:p>
          <w:p w:rsidR="00DB455B" w:rsidRDefault="00E76A08">
            <w:pPr>
              <w:snapToGrid w:val="0"/>
              <w:spacing w:beforeLines="0" w:line="288" w:lineRule="auto"/>
              <w:ind w:firstLineChars="50" w:firstLine="105"/>
            </w:pPr>
            <w:r>
              <w:t>地</w:t>
            </w:r>
            <w:r>
              <w:t xml:space="preserve">    </w:t>
            </w:r>
            <w:r>
              <w:t>址：</w:t>
            </w:r>
            <w:r>
              <w:rPr>
                <w:u w:val="single"/>
              </w:rPr>
              <w:t xml:space="preserve"> </w:t>
            </w:r>
            <w:r>
              <w:rPr>
                <w:u w:val="single"/>
              </w:rPr>
              <w:t>北京市</w:t>
            </w:r>
            <w:r>
              <w:rPr>
                <w:rFonts w:hint="eastAsia"/>
                <w:u w:val="single"/>
              </w:rPr>
              <w:t>西城</w:t>
            </w:r>
            <w:r>
              <w:rPr>
                <w:u w:val="single"/>
              </w:rPr>
              <w:t>区广安门内大街</w:t>
            </w:r>
            <w:r>
              <w:rPr>
                <w:u w:val="single"/>
              </w:rPr>
              <w:t>317</w:t>
            </w:r>
            <w:r>
              <w:rPr>
                <w:u w:val="single"/>
              </w:rPr>
              <w:t>号</w:t>
            </w:r>
            <w:r>
              <w:rPr>
                <w:u w:val="single"/>
              </w:rPr>
              <w:t xml:space="preserve"> </w:t>
            </w:r>
            <w:r>
              <w:t>；</w:t>
            </w:r>
          </w:p>
          <w:p w:rsidR="00DB455B" w:rsidRDefault="00E76A08">
            <w:pPr>
              <w:snapToGrid w:val="0"/>
              <w:spacing w:beforeLines="0" w:line="288" w:lineRule="auto"/>
              <w:ind w:firstLineChars="50" w:firstLine="105"/>
            </w:pPr>
            <w:r>
              <w:t>电</w:t>
            </w:r>
            <w:r>
              <w:rPr>
                <w:rFonts w:hint="eastAsia"/>
              </w:rPr>
              <w:t xml:space="preserve">    </w:t>
            </w:r>
            <w:r>
              <w:t>话：</w:t>
            </w:r>
            <w:r>
              <w:rPr>
                <w:u w:val="single"/>
              </w:rPr>
              <w:t xml:space="preserve"> </w:t>
            </w:r>
            <w:r>
              <w:rPr>
                <w:rFonts w:hint="eastAsia"/>
                <w:u w:val="single"/>
              </w:rPr>
              <w:t>010-63032255-6630</w:t>
            </w:r>
            <w:r>
              <w:rPr>
                <w:u w:val="single"/>
              </w:rPr>
              <w:t xml:space="preserve"> </w:t>
            </w:r>
            <w:r>
              <w:t>；</w:t>
            </w:r>
          </w:p>
          <w:p w:rsidR="00DB455B" w:rsidRDefault="00E76A08">
            <w:pPr>
              <w:snapToGrid w:val="0"/>
              <w:spacing w:beforeLines="0" w:line="288" w:lineRule="auto"/>
              <w:ind w:firstLineChars="50" w:firstLine="105"/>
              <w:rPr>
                <w:u w:val="single"/>
              </w:rPr>
            </w:pPr>
            <w:r>
              <w:rPr>
                <w:rFonts w:hint="eastAsia"/>
              </w:rPr>
              <w:t>传</w:t>
            </w:r>
            <w:r>
              <w:rPr>
                <w:rFonts w:hint="eastAsia"/>
              </w:rPr>
              <w:t xml:space="preserve">    </w:t>
            </w:r>
            <w:r>
              <w:rPr>
                <w:rFonts w:hint="eastAsia"/>
              </w:rPr>
              <w:t>真：</w:t>
            </w:r>
            <w:r>
              <w:rPr>
                <w:rFonts w:hint="eastAsia"/>
                <w:u w:val="single"/>
              </w:rPr>
              <w:t xml:space="preserve"> 010-63176146</w:t>
            </w:r>
            <w:r>
              <w:rPr>
                <w:rFonts w:hint="eastAsia"/>
                <w:u w:val="single"/>
              </w:rPr>
              <w:t>；</w:t>
            </w:r>
          </w:p>
          <w:p w:rsidR="00DB455B" w:rsidRDefault="00E76A08">
            <w:pPr>
              <w:autoSpaceDE w:val="0"/>
              <w:autoSpaceDN w:val="0"/>
              <w:snapToGrid w:val="0"/>
              <w:spacing w:beforeLines="0" w:line="288" w:lineRule="auto"/>
              <w:ind w:firstLineChars="50" w:firstLine="105"/>
              <w:rPr>
                <w:kern w:val="0"/>
              </w:rPr>
            </w:pPr>
            <w:r>
              <w:t>邮</w:t>
            </w:r>
            <w:r>
              <w:rPr>
                <w:rFonts w:hint="eastAsia"/>
              </w:rPr>
              <w:t>政</w:t>
            </w:r>
            <w:r>
              <w:t>编</w:t>
            </w:r>
            <w:r>
              <w:rPr>
                <w:rFonts w:hint="eastAsia"/>
              </w:rPr>
              <w:t>码</w:t>
            </w:r>
            <w:r>
              <w:t>：</w:t>
            </w:r>
            <w:r>
              <w:rPr>
                <w:u w:val="single"/>
              </w:rPr>
              <w:t xml:space="preserve"> 100053</w:t>
            </w:r>
          </w:p>
        </w:tc>
      </w:tr>
      <w:tr w:rsidR="00DB455B">
        <w:trPr>
          <w:trHeight w:val="497"/>
          <w:jc w:val="center"/>
        </w:trPr>
        <w:tc>
          <w:tcPr>
            <w:tcW w:w="9056" w:type="dxa"/>
            <w:gridSpan w:val="3"/>
            <w:tcBorders>
              <w:top w:val="single" w:sz="8" w:space="0" w:color="auto"/>
              <w:left w:val="single" w:sz="12" w:space="0" w:color="auto"/>
              <w:bottom w:val="single" w:sz="8" w:space="0" w:color="auto"/>
              <w:right w:val="single" w:sz="12" w:space="0" w:color="auto"/>
            </w:tcBorders>
            <w:vAlign w:val="center"/>
          </w:tcPr>
          <w:p w:rsidR="00DB455B" w:rsidRDefault="00E76A08">
            <w:pPr>
              <w:snapToGrid w:val="0"/>
              <w:spacing w:beforeLines="0" w:line="288" w:lineRule="auto"/>
              <w:ind w:firstLineChars="150" w:firstLine="315"/>
              <w:rPr>
                <w:kern w:val="0"/>
              </w:rPr>
            </w:pPr>
            <w:r>
              <w:t>需要补充的其他内容</w:t>
            </w:r>
          </w:p>
        </w:tc>
      </w:tr>
      <w:tr w:rsidR="00DB455B">
        <w:trPr>
          <w:trHeight w:val="405"/>
          <w:jc w:val="center"/>
        </w:trPr>
        <w:tc>
          <w:tcPr>
            <w:tcW w:w="960" w:type="dxa"/>
            <w:tcBorders>
              <w:top w:val="single" w:sz="8" w:space="0" w:color="auto"/>
              <w:left w:val="single" w:sz="12" w:space="0" w:color="auto"/>
              <w:bottom w:val="single" w:sz="8" w:space="0" w:color="auto"/>
              <w:right w:val="single" w:sz="4" w:space="0" w:color="auto"/>
            </w:tcBorders>
            <w:vAlign w:val="center"/>
          </w:tcPr>
          <w:p w:rsidR="00DB455B" w:rsidRDefault="00E76A08">
            <w:pPr>
              <w:snapToGrid w:val="0"/>
              <w:spacing w:beforeLines="0" w:line="288" w:lineRule="auto"/>
              <w:jc w:val="center"/>
            </w:pPr>
            <w:r>
              <w:t>10.</w:t>
            </w:r>
            <w:r>
              <w:rPr>
                <w:rFonts w:hint="eastAsia"/>
              </w:rPr>
              <w:t>1</w:t>
            </w:r>
          </w:p>
        </w:tc>
        <w:tc>
          <w:tcPr>
            <w:tcW w:w="8096" w:type="dxa"/>
            <w:gridSpan w:val="2"/>
            <w:tcBorders>
              <w:top w:val="single" w:sz="8" w:space="0" w:color="auto"/>
              <w:left w:val="single" w:sz="4" w:space="0" w:color="auto"/>
              <w:bottom w:val="single" w:sz="8" w:space="0" w:color="auto"/>
              <w:right w:val="single" w:sz="12" w:space="0" w:color="auto"/>
            </w:tcBorders>
            <w:vAlign w:val="center"/>
          </w:tcPr>
          <w:p w:rsidR="00DB455B" w:rsidRDefault="00E76A08">
            <w:pPr>
              <w:snapToGrid w:val="0"/>
              <w:spacing w:beforeLines="0" w:line="288" w:lineRule="auto"/>
              <w:ind w:leftChars="50" w:left="105"/>
            </w:pPr>
            <w:r>
              <w:t>补充</w:t>
            </w:r>
            <w:r>
              <w:t>10.</w:t>
            </w:r>
            <w:r>
              <w:rPr>
                <w:rFonts w:hint="eastAsia"/>
              </w:rPr>
              <w:t>1</w:t>
            </w:r>
            <w:r>
              <w:t>款：</w:t>
            </w:r>
          </w:p>
          <w:p w:rsidR="00DB455B" w:rsidRDefault="00E76A08">
            <w:pPr>
              <w:snapToGrid w:val="0"/>
              <w:spacing w:beforeLines="0" w:line="288" w:lineRule="auto"/>
              <w:ind w:leftChars="50" w:left="105"/>
            </w:pPr>
            <w:r>
              <w:t>每个投标人对同一标段只能提交一份投标文件，投标人同时投多个标段时需分别提交各标段的投标文件</w:t>
            </w:r>
            <w:r>
              <w:rPr>
                <w:b/>
              </w:rPr>
              <w:t>。</w:t>
            </w:r>
          </w:p>
        </w:tc>
      </w:tr>
      <w:tr w:rsidR="00DB455B">
        <w:trPr>
          <w:trHeight w:val="405"/>
          <w:jc w:val="center"/>
        </w:trPr>
        <w:tc>
          <w:tcPr>
            <w:tcW w:w="960" w:type="dxa"/>
            <w:tcBorders>
              <w:top w:val="single" w:sz="8" w:space="0" w:color="auto"/>
              <w:left w:val="single" w:sz="12" w:space="0" w:color="auto"/>
              <w:bottom w:val="single" w:sz="8" w:space="0" w:color="auto"/>
              <w:right w:val="single" w:sz="4" w:space="0" w:color="auto"/>
            </w:tcBorders>
            <w:vAlign w:val="center"/>
          </w:tcPr>
          <w:p w:rsidR="00DB455B" w:rsidRDefault="00E76A08">
            <w:pPr>
              <w:snapToGrid w:val="0"/>
              <w:spacing w:beforeLines="0" w:line="288" w:lineRule="auto"/>
              <w:jc w:val="center"/>
            </w:pPr>
            <w:r>
              <w:t>10.</w:t>
            </w:r>
            <w:r>
              <w:rPr>
                <w:rFonts w:hint="eastAsia"/>
              </w:rPr>
              <w:t>2</w:t>
            </w:r>
          </w:p>
        </w:tc>
        <w:tc>
          <w:tcPr>
            <w:tcW w:w="8096" w:type="dxa"/>
            <w:gridSpan w:val="2"/>
            <w:tcBorders>
              <w:top w:val="single" w:sz="8" w:space="0" w:color="auto"/>
              <w:left w:val="single" w:sz="4" w:space="0" w:color="auto"/>
              <w:bottom w:val="single" w:sz="8" w:space="0" w:color="auto"/>
              <w:right w:val="single" w:sz="12" w:space="0" w:color="auto"/>
            </w:tcBorders>
            <w:vAlign w:val="center"/>
          </w:tcPr>
          <w:p w:rsidR="00DB455B" w:rsidRDefault="00E76A08">
            <w:pPr>
              <w:snapToGrid w:val="0"/>
              <w:spacing w:beforeLines="0" w:line="288" w:lineRule="auto"/>
              <w:ind w:leftChars="50" w:left="105"/>
            </w:pPr>
            <w:r>
              <w:t>补充</w:t>
            </w:r>
            <w:r>
              <w:t>10.</w:t>
            </w:r>
            <w:r>
              <w:rPr>
                <w:rFonts w:hint="eastAsia"/>
              </w:rPr>
              <w:t>2</w:t>
            </w:r>
            <w:r>
              <w:t>款：</w:t>
            </w:r>
          </w:p>
          <w:p w:rsidR="00DB455B" w:rsidRDefault="00E76A08">
            <w:pPr>
              <w:snapToGrid w:val="0"/>
              <w:spacing w:beforeLines="0" w:line="288" w:lineRule="auto"/>
              <w:ind w:leftChars="50" w:left="105" w:right="-5"/>
            </w:pPr>
            <w:r>
              <w:t>招标人在发出中标通知书前，</w:t>
            </w:r>
            <w:r>
              <w:rPr>
                <w:rFonts w:hint="eastAsia"/>
              </w:rPr>
              <w:t>将</w:t>
            </w:r>
            <w:r>
              <w:t>与第一中标候选人进行中标谈判。</w:t>
            </w:r>
          </w:p>
          <w:p w:rsidR="00DB455B" w:rsidRDefault="00E76A08">
            <w:pPr>
              <w:snapToGrid w:val="0"/>
              <w:spacing w:beforeLines="0" w:line="288" w:lineRule="auto"/>
              <w:ind w:leftChars="57" w:left="120" w:right="-5"/>
            </w:pPr>
            <w:r>
              <w:t>中标谈判前，招标人将对第一中标候选人进行不平衡报价分析。不平衡报价指单价超过或低于参加第二个信封开标的投标人的有效投标报价（单价）去掉一个最低值和一个最高值后的算术平均值</w:t>
            </w:r>
            <w:r>
              <w:t>(</w:t>
            </w:r>
            <w:r>
              <w:t>当少于或等于</w:t>
            </w:r>
            <w:r>
              <w:t>5</w:t>
            </w:r>
            <w:r>
              <w:t>家时，将直接计算投标人报价的算术平均值</w:t>
            </w:r>
            <w:r>
              <w:t>)</w:t>
            </w:r>
            <w:r>
              <w:t>的</w:t>
            </w:r>
            <w:r>
              <w:t>15%</w:t>
            </w:r>
            <w:r>
              <w:t>。如存在不平衡报价且招标人认为应予以说明或调整的，第一中标候选人应在中标</w:t>
            </w:r>
            <w:r>
              <w:lastRenderedPageBreak/>
              <w:t>谈判时予以承诺</w:t>
            </w:r>
            <w:r>
              <w:rPr>
                <w:rFonts w:hint="eastAsia"/>
              </w:rPr>
              <w:t>并</w:t>
            </w:r>
            <w:r>
              <w:t>进行说明或调整，如其拒绝调整且不能说明理由或所陈述的理由</w:t>
            </w:r>
            <w:r>
              <w:rPr>
                <w:rFonts w:hint="eastAsia"/>
              </w:rPr>
              <w:t>不被</w:t>
            </w:r>
            <w:r>
              <w:t>招标人接受，招标人有权取消其中标资格，并对下一名</w:t>
            </w:r>
            <w:r>
              <w:rPr>
                <w:rFonts w:hint="eastAsia"/>
              </w:rPr>
              <w:t>中标候选</w:t>
            </w:r>
            <w:r>
              <w:t>人进行不平衡报价分析，依此类推，直至确定中标人。</w:t>
            </w:r>
          </w:p>
          <w:p w:rsidR="00DB455B" w:rsidRDefault="00E76A08">
            <w:pPr>
              <w:snapToGrid w:val="0"/>
              <w:spacing w:beforeLines="0" w:line="288" w:lineRule="auto"/>
              <w:ind w:leftChars="57" w:left="120" w:right="-5"/>
              <w:rPr>
                <w:rFonts w:ascii="宋体" w:hAnsi="宋体"/>
                <w:b/>
                <w:kern w:val="0"/>
              </w:rPr>
            </w:pPr>
            <w:r>
              <w:rPr>
                <w:rFonts w:ascii="宋体" w:hAnsi="宋体" w:hint="eastAsia"/>
                <w:b/>
                <w:kern w:val="0"/>
              </w:rPr>
              <w:t>本招标文件规定，每个投标人最多可获得</w:t>
            </w:r>
            <w:r>
              <w:rPr>
                <w:rFonts w:ascii="宋体" w:hAnsi="宋体" w:hint="eastAsia"/>
                <w:b/>
                <w:kern w:val="0"/>
              </w:rPr>
              <w:t>1</w:t>
            </w:r>
            <w:r>
              <w:rPr>
                <w:rFonts w:ascii="宋体" w:hAnsi="宋体" w:hint="eastAsia"/>
                <w:b/>
                <w:kern w:val="0"/>
              </w:rPr>
              <w:t>个道路中修工程、</w:t>
            </w:r>
            <w:r>
              <w:rPr>
                <w:rFonts w:ascii="宋体" w:hAnsi="宋体" w:hint="eastAsia"/>
                <w:b/>
                <w:kern w:val="0"/>
              </w:rPr>
              <w:t>1</w:t>
            </w:r>
            <w:r>
              <w:rPr>
                <w:rFonts w:ascii="宋体" w:hAnsi="宋体" w:hint="eastAsia"/>
                <w:b/>
                <w:kern w:val="0"/>
              </w:rPr>
              <w:t>个桥梁中修工程的第一中标候选人资格。</w:t>
            </w:r>
          </w:p>
          <w:p w:rsidR="00DB455B" w:rsidRDefault="00E76A08">
            <w:pPr>
              <w:snapToGrid w:val="0"/>
              <w:spacing w:beforeLines="0" w:line="288" w:lineRule="auto"/>
              <w:ind w:leftChars="57" w:left="120" w:right="-5"/>
              <w:rPr>
                <w:b/>
              </w:rPr>
            </w:pPr>
            <w:r>
              <w:rPr>
                <w:rFonts w:ascii="宋体" w:hAnsi="宋体" w:hint="eastAsia"/>
                <w:b/>
                <w:kern w:val="0"/>
              </w:rPr>
              <w:t>中标谈判时，投标人须携带本表</w:t>
            </w:r>
            <w:r>
              <w:rPr>
                <w:rFonts w:ascii="宋体" w:hAnsi="宋体" w:hint="eastAsia"/>
                <w:b/>
                <w:kern w:val="0"/>
              </w:rPr>
              <w:t>1.4.1</w:t>
            </w:r>
            <w:r>
              <w:rPr>
                <w:rFonts w:ascii="宋体" w:hAnsi="宋体" w:hint="eastAsia"/>
                <w:b/>
                <w:kern w:val="0"/>
              </w:rPr>
              <w:t>款能够证明</w:t>
            </w:r>
            <w:r>
              <w:rPr>
                <w:b/>
                <w:kern w:val="0"/>
              </w:rPr>
              <w:t>投标人资质条件、能力和信誉</w:t>
            </w:r>
            <w:r>
              <w:rPr>
                <w:rFonts w:hint="eastAsia"/>
                <w:b/>
                <w:kern w:val="0"/>
              </w:rPr>
              <w:t>等证明材料的原件，以备查验。</w:t>
            </w:r>
          </w:p>
        </w:tc>
      </w:tr>
      <w:tr w:rsidR="00DB455B">
        <w:trPr>
          <w:trHeight w:val="405"/>
          <w:jc w:val="center"/>
        </w:trPr>
        <w:tc>
          <w:tcPr>
            <w:tcW w:w="960" w:type="dxa"/>
            <w:tcBorders>
              <w:top w:val="single" w:sz="8" w:space="0" w:color="auto"/>
              <w:left w:val="single" w:sz="12" w:space="0" w:color="auto"/>
              <w:bottom w:val="single" w:sz="8" w:space="0" w:color="auto"/>
              <w:right w:val="single" w:sz="4" w:space="0" w:color="auto"/>
            </w:tcBorders>
            <w:vAlign w:val="center"/>
          </w:tcPr>
          <w:p w:rsidR="00DB455B" w:rsidRDefault="00E76A08">
            <w:pPr>
              <w:snapToGrid w:val="0"/>
              <w:spacing w:beforeLines="0" w:line="288" w:lineRule="auto"/>
              <w:jc w:val="center"/>
            </w:pPr>
            <w:r>
              <w:lastRenderedPageBreak/>
              <w:t>10.</w:t>
            </w:r>
            <w:r>
              <w:rPr>
                <w:rFonts w:hint="eastAsia"/>
              </w:rPr>
              <w:t>3</w:t>
            </w:r>
          </w:p>
        </w:tc>
        <w:tc>
          <w:tcPr>
            <w:tcW w:w="8096" w:type="dxa"/>
            <w:gridSpan w:val="2"/>
            <w:tcBorders>
              <w:top w:val="single" w:sz="8" w:space="0" w:color="auto"/>
              <w:left w:val="single" w:sz="4" w:space="0" w:color="auto"/>
              <w:bottom w:val="single" w:sz="8" w:space="0" w:color="auto"/>
              <w:right w:val="single" w:sz="12" w:space="0" w:color="auto"/>
            </w:tcBorders>
            <w:vAlign w:val="center"/>
          </w:tcPr>
          <w:p w:rsidR="00DB455B" w:rsidRDefault="00E76A08">
            <w:pPr>
              <w:snapToGrid w:val="0"/>
              <w:spacing w:beforeLines="0" w:line="288" w:lineRule="auto"/>
              <w:ind w:leftChars="50" w:left="105"/>
            </w:pPr>
            <w:r>
              <w:t>补充</w:t>
            </w:r>
            <w:r>
              <w:t>10.</w:t>
            </w:r>
            <w:r>
              <w:rPr>
                <w:rFonts w:hint="eastAsia"/>
              </w:rPr>
              <w:t>3</w:t>
            </w:r>
            <w:r>
              <w:t>款：</w:t>
            </w:r>
          </w:p>
          <w:p w:rsidR="00DB455B" w:rsidRDefault="00E76A08">
            <w:pPr>
              <w:snapToGrid w:val="0"/>
              <w:spacing w:beforeLines="0" w:line="288" w:lineRule="auto"/>
              <w:ind w:leftChars="50" w:left="105"/>
            </w:pPr>
            <w:r>
              <w:t>严格执行北京市交通委员会路政局《关于印发治理商业贿赂专项工作实施方案的通知》（京路监察发</w:t>
            </w:r>
            <w:r>
              <w:t>[2006]136</w:t>
            </w:r>
            <w:r>
              <w:t>号）文件要求。</w:t>
            </w:r>
          </w:p>
        </w:tc>
      </w:tr>
      <w:tr w:rsidR="00DB455B">
        <w:trPr>
          <w:trHeight w:val="286"/>
          <w:jc w:val="center"/>
        </w:trPr>
        <w:tc>
          <w:tcPr>
            <w:tcW w:w="960" w:type="dxa"/>
            <w:tcBorders>
              <w:top w:val="single" w:sz="8" w:space="0" w:color="auto"/>
              <w:left w:val="single" w:sz="12" w:space="0" w:color="auto"/>
              <w:bottom w:val="single" w:sz="8" w:space="0" w:color="auto"/>
              <w:right w:val="single" w:sz="4" w:space="0" w:color="auto"/>
            </w:tcBorders>
            <w:vAlign w:val="center"/>
          </w:tcPr>
          <w:p w:rsidR="00DB455B" w:rsidRDefault="00E76A08">
            <w:pPr>
              <w:snapToGrid w:val="0"/>
              <w:spacing w:beforeLines="0" w:line="288" w:lineRule="auto"/>
              <w:jc w:val="center"/>
            </w:pPr>
            <w:r>
              <w:t>10.</w:t>
            </w:r>
            <w:r>
              <w:rPr>
                <w:rFonts w:hint="eastAsia"/>
              </w:rPr>
              <w:t>4</w:t>
            </w:r>
          </w:p>
        </w:tc>
        <w:tc>
          <w:tcPr>
            <w:tcW w:w="8096" w:type="dxa"/>
            <w:gridSpan w:val="2"/>
            <w:tcBorders>
              <w:top w:val="single" w:sz="8" w:space="0" w:color="auto"/>
              <w:left w:val="single" w:sz="4" w:space="0" w:color="auto"/>
              <w:bottom w:val="single" w:sz="8" w:space="0" w:color="auto"/>
              <w:right w:val="single" w:sz="12" w:space="0" w:color="auto"/>
            </w:tcBorders>
            <w:vAlign w:val="center"/>
          </w:tcPr>
          <w:p w:rsidR="00DB455B" w:rsidRDefault="00E76A08">
            <w:pPr>
              <w:snapToGrid w:val="0"/>
              <w:spacing w:beforeLines="0" w:line="288" w:lineRule="auto"/>
              <w:ind w:leftChars="50" w:left="105"/>
            </w:pPr>
            <w:r>
              <w:t>补充</w:t>
            </w:r>
            <w:r>
              <w:t>10.</w:t>
            </w:r>
            <w:r>
              <w:rPr>
                <w:rFonts w:hint="eastAsia"/>
              </w:rPr>
              <w:t>4</w:t>
            </w:r>
            <w:r>
              <w:t>款：</w:t>
            </w:r>
          </w:p>
          <w:p w:rsidR="00DB455B" w:rsidRDefault="00E76A08">
            <w:pPr>
              <w:snapToGrid w:val="0"/>
              <w:spacing w:beforeLines="0" w:line="288" w:lineRule="auto"/>
              <w:ind w:leftChars="50" w:left="105"/>
            </w:pPr>
            <w:r>
              <w:t>为杜绝转包、违法分包行为，中标单位须接受招标人、北京市路政局或其委托的中介机构对其进行的财务延伸审计条款，并且投标单位在投标时须提供</w:t>
            </w:r>
            <w:r>
              <w:t>分包意向。</w:t>
            </w:r>
          </w:p>
        </w:tc>
      </w:tr>
      <w:tr w:rsidR="00DB455B">
        <w:trPr>
          <w:trHeight w:val="1153"/>
          <w:jc w:val="center"/>
        </w:trPr>
        <w:tc>
          <w:tcPr>
            <w:tcW w:w="960" w:type="dxa"/>
            <w:tcBorders>
              <w:top w:val="single" w:sz="8" w:space="0" w:color="auto"/>
              <w:left w:val="single" w:sz="12" w:space="0" w:color="auto"/>
              <w:bottom w:val="single" w:sz="8" w:space="0" w:color="auto"/>
              <w:right w:val="single" w:sz="4" w:space="0" w:color="auto"/>
            </w:tcBorders>
            <w:vAlign w:val="center"/>
          </w:tcPr>
          <w:p w:rsidR="00DB455B" w:rsidRDefault="00E76A08">
            <w:pPr>
              <w:snapToGrid w:val="0"/>
              <w:spacing w:beforeLines="0" w:line="288" w:lineRule="auto"/>
              <w:jc w:val="center"/>
            </w:pPr>
            <w:r>
              <w:t>10.</w:t>
            </w:r>
            <w:r>
              <w:rPr>
                <w:rFonts w:hint="eastAsia"/>
              </w:rPr>
              <w:t>5</w:t>
            </w:r>
          </w:p>
        </w:tc>
        <w:tc>
          <w:tcPr>
            <w:tcW w:w="8096" w:type="dxa"/>
            <w:gridSpan w:val="2"/>
            <w:tcBorders>
              <w:top w:val="single" w:sz="8" w:space="0" w:color="auto"/>
              <w:left w:val="single" w:sz="4" w:space="0" w:color="auto"/>
              <w:bottom w:val="single" w:sz="8" w:space="0" w:color="auto"/>
              <w:right w:val="single" w:sz="12" w:space="0" w:color="auto"/>
            </w:tcBorders>
            <w:vAlign w:val="center"/>
          </w:tcPr>
          <w:p w:rsidR="00DB455B" w:rsidRDefault="00E76A08">
            <w:pPr>
              <w:snapToGrid w:val="0"/>
              <w:spacing w:beforeLines="0" w:line="288" w:lineRule="auto"/>
              <w:ind w:leftChars="50" w:left="105"/>
            </w:pPr>
            <w:r>
              <w:t>补充</w:t>
            </w:r>
            <w:r>
              <w:t>10.</w:t>
            </w:r>
            <w:r>
              <w:rPr>
                <w:rFonts w:hint="eastAsia"/>
              </w:rPr>
              <w:t>5</w:t>
            </w:r>
            <w:r>
              <w:t>款：</w:t>
            </w:r>
          </w:p>
          <w:p w:rsidR="00DB455B" w:rsidRDefault="00E76A08">
            <w:pPr>
              <w:snapToGrid w:val="0"/>
              <w:spacing w:beforeLines="0" w:line="288" w:lineRule="auto"/>
              <w:ind w:leftChars="50" w:left="105"/>
            </w:pPr>
            <w:r>
              <w:t>为保证资金监管，中标单位在接到中标通知书后</w:t>
            </w:r>
            <w:r>
              <w:t>7</w:t>
            </w:r>
            <w:r>
              <w:t>日内，必须按发包人要求设立针对中标工程的专项账户。如在规定的时间内未建立有效帐户，则中标通知书作废，取消该单位中标资格。</w:t>
            </w:r>
          </w:p>
        </w:tc>
      </w:tr>
      <w:tr w:rsidR="00DB455B">
        <w:trPr>
          <w:trHeight w:val="405"/>
          <w:jc w:val="center"/>
        </w:trPr>
        <w:tc>
          <w:tcPr>
            <w:tcW w:w="960" w:type="dxa"/>
            <w:tcBorders>
              <w:top w:val="single" w:sz="8" w:space="0" w:color="auto"/>
              <w:left w:val="single" w:sz="12" w:space="0" w:color="auto"/>
              <w:bottom w:val="single" w:sz="8" w:space="0" w:color="auto"/>
              <w:right w:val="single" w:sz="4" w:space="0" w:color="auto"/>
            </w:tcBorders>
            <w:vAlign w:val="center"/>
          </w:tcPr>
          <w:p w:rsidR="00DB455B" w:rsidRDefault="00E76A08">
            <w:pPr>
              <w:snapToGrid w:val="0"/>
              <w:spacing w:beforeLines="0" w:line="288" w:lineRule="auto"/>
              <w:jc w:val="center"/>
            </w:pPr>
            <w:r>
              <w:t>10.</w:t>
            </w:r>
            <w:r>
              <w:rPr>
                <w:rFonts w:hint="eastAsia"/>
              </w:rPr>
              <w:t>6</w:t>
            </w:r>
          </w:p>
        </w:tc>
        <w:tc>
          <w:tcPr>
            <w:tcW w:w="8096" w:type="dxa"/>
            <w:gridSpan w:val="2"/>
            <w:tcBorders>
              <w:top w:val="single" w:sz="8" w:space="0" w:color="auto"/>
              <w:left w:val="single" w:sz="4" w:space="0" w:color="auto"/>
              <w:bottom w:val="single" w:sz="8" w:space="0" w:color="auto"/>
              <w:right w:val="single" w:sz="12" w:space="0" w:color="auto"/>
            </w:tcBorders>
            <w:vAlign w:val="center"/>
          </w:tcPr>
          <w:p w:rsidR="00DB455B" w:rsidRDefault="00E76A08">
            <w:pPr>
              <w:snapToGrid w:val="0"/>
              <w:spacing w:beforeLines="0" w:line="288" w:lineRule="auto"/>
              <w:ind w:leftChars="50" w:left="105"/>
            </w:pPr>
            <w:r>
              <w:t>补充</w:t>
            </w:r>
            <w:r>
              <w:t>10.</w:t>
            </w:r>
            <w:r>
              <w:rPr>
                <w:rFonts w:hint="eastAsia"/>
              </w:rPr>
              <w:t>6</w:t>
            </w:r>
            <w:r>
              <w:t>款：</w:t>
            </w:r>
          </w:p>
          <w:p w:rsidR="00DB455B" w:rsidRDefault="00E76A08">
            <w:pPr>
              <w:snapToGrid w:val="0"/>
              <w:spacing w:beforeLines="0" w:line="288" w:lineRule="auto"/>
              <w:ind w:leftChars="50" w:left="105"/>
            </w:pPr>
            <w:r>
              <w:rPr>
                <w:spacing w:val="7"/>
                <w:kern w:val="0"/>
              </w:rPr>
              <w:t>投标人发生合并、分立、破产等重大变化的，应当及时书面告知招标人。投标人不再具备招标文件规定的资格条件或者其投标影响招标公正性的，其投标无效。</w:t>
            </w:r>
          </w:p>
        </w:tc>
      </w:tr>
      <w:tr w:rsidR="00DB455B">
        <w:trPr>
          <w:trHeight w:val="405"/>
          <w:jc w:val="center"/>
        </w:trPr>
        <w:tc>
          <w:tcPr>
            <w:tcW w:w="960" w:type="dxa"/>
            <w:tcBorders>
              <w:top w:val="single" w:sz="8" w:space="0" w:color="auto"/>
              <w:left w:val="single" w:sz="12" w:space="0" w:color="auto"/>
              <w:bottom w:val="single" w:sz="8" w:space="0" w:color="auto"/>
              <w:right w:val="single" w:sz="4" w:space="0" w:color="auto"/>
            </w:tcBorders>
            <w:vAlign w:val="center"/>
          </w:tcPr>
          <w:p w:rsidR="00DB455B" w:rsidRDefault="00E76A08">
            <w:pPr>
              <w:snapToGrid w:val="0"/>
              <w:spacing w:beforeLines="0" w:line="288" w:lineRule="auto"/>
              <w:jc w:val="center"/>
            </w:pPr>
            <w:r>
              <w:rPr>
                <w:rFonts w:hint="eastAsia"/>
              </w:rPr>
              <w:t>10.7</w:t>
            </w:r>
          </w:p>
        </w:tc>
        <w:tc>
          <w:tcPr>
            <w:tcW w:w="8096" w:type="dxa"/>
            <w:gridSpan w:val="2"/>
            <w:tcBorders>
              <w:top w:val="single" w:sz="8" w:space="0" w:color="auto"/>
              <w:left w:val="single" w:sz="4" w:space="0" w:color="auto"/>
              <w:bottom w:val="single" w:sz="8" w:space="0" w:color="auto"/>
              <w:right w:val="single" w:sz="12" w:space="0" w:color="auto"/>
            </w:tcBorders>
            <w:vAlign w:val="center"/>
          </w:tcPr>
          <w:p w:rsidR="00DB455B" w:rsidRDefault="00E76A08">
            <w:pPr>
              <w:autoSpaceDE w:val="0"/>
              <w:autoSpaceDN w:val="0"/>
              <w:adjustRightInd w:val="0"/>
              <w:snapToGrid w:val="0"/>
              <w:spacing w:beforeLines="0" w:line="288" w:lineRule="auto"/>
              <w:ind w:leftChars="50" w:left="105"/>
            </w:pPr>
            <w:r>
              <w:rPr>
                <w:rFonts w:hint="eastAsia"/>
              </w:rPr>
              <w:t>补充</w:t>
            </w:r>
            <w:r>
              <w:rPr>
                <w:rFonts w:hint="eastAsia"/>
              </w:rPr>
              <w:t>10.7</w:t>
            </w:r>
            <w:r>
              <w:rPr>
                <w:rFonts w:hint="eastAsia"/>
              </w:rPr>
              <w:t>款：</w:t>
            </w:r>
          </w:p>
          <w:p w:rsidR="00DB455B" w:rsidRDefault="00E76A08">
            <w:pPr>
              <w:autoSpaceDE w:val="0"/>
              <w:autoSpaceDN w:val="0"/>
              <w:adjustRightInd w:val="0"/>
              <w:snapToGrid w:val="0"/>
              <w:spacing w:beforeLines="0" w:line="288" w:lineRule="auto"/>
              <w:ind w:leftChars="50" w:left="105"/>
            </w:pPr>
            <w:r>
              <w:rPr>
                <w:rFonts w:hint="eastAsia"/>
              </w:rPr>
              <w:t>严格贯彻执行北京市交通委员会路政局关于沥青混凝土路面旧料回收利用有关工作的通知</w:t>
            </w:r>
            <w:r>
              <w:rPr>
                <w:rFonts w:hint="eastAsia"/>
              </w:rPr>
              <w:t>(</w:t>
            </w:r>
            <w:r>
              <w:rPr>
                <w:rFonts w:hint="eastAsia"/>
              </w:rPr>
              <w:t>京交路计发〔</w:t>
            </w:r>
            <w:r>
              <w:t>2015</w:t>
            </w:r>
            <w:r>
              <w:t>〕</w:t>
            </w:r>
            <w:r>
              <w:t>25</w:t>
            </w:r>
            <w:r>
              <w:t>号</w:t>
            </w:r>
            <w:r>
              <w:rPr>
                <w:rFonts w:hint="eastAsia"/>
              </w:rPr>
              <w:t>)</w:t>
            </w:r>
            <w:r>
              <w:rPr>
                <w:rFonts w:hint="eastAsia"/>
              </w:rPr>
              <w:t>的要求。</w:t>
            </w:r>
          </w:p>
        </w:tc>
      </w:tr>
      <w:tr w:rsidR="00DB455B">
        <w:trPr>
          <w:trHeight w:val="405"/>
          <w:jc w:val="center"/>
        </w:trPr>
        <w:tc>
          <w:tcPr>
            <w:tcW w:w="960" w:type="dxa"/>
            <w:tcBorders>
              <w:top w:val="single" w:sz="8" w:space="0" w:color="auto"/>
              <w:left w:val="single" w:sz="12" w:space="0" w:color="auto"/>
              <w:bottom w:val="single" w:sz="8" w:space="0" w:color="auto"/>
              <w:right w:val="single" w:sz="4" w:space="0" w:color="auto"/>
            </w:tcBorders>
            <w:vAlign w:val="center"/>
          </w:tcPr>
          <w:p w:rsidR="00DB455B" w:rsidRDefault="00E76A08">
            <w:pPr>
              <w:snapToGrid w:val="0"/>
              <w:spacing w:beforeLines="0" w:line="288" w:lineRule="auto"/>
              <w:jc w:val="center"/>
            </w:pPr>
            <w:r>
              <w:rPr>
                <w:rFonts w:hint="eastAsia"/>
              </w:rPr>
              <w:t>10.8</w:t>
            </w:r>
          </w:p>
        </w:tc>
        <w:tc>
          <w:tcPr>
            <w:tcW w:w="8096" w:type="dxa"/>
            <w:gridSpan w:val="2"/>
            <w:tcBorders>
              <w:top w:val="single" w:sz="8" w:space="0" w:color="auto"/>
              <w:left w:val="single" w:sz="4" w:space="0" w:color="auto"/>
              <w:bottom w:val="single" w:sz="8" w:space="0" w:color="auto"/>
              <w:right w:val="single" w:sz="12" w:space="0" w:color="auto"/>
            </w:tcBorders>
            <w:vAlign w:val="center"/>
          </w:tcPr>
          <w:p w:rsidR="00DB455B" w:rsidRDefault="00E76A08">
            <w:pPr>
              <w:autoSpaceDE w:val="0"/>
              <w:autoSpaceDN w:val="0"/>
              <w:adjustRightInd w:val="0"/>
              <w:snapToGrid w:val="0"/>
              <w:spacing w:beforeLines="0" w:line="288" w:lineRule="auto"/>
              <w:ind w:leftChars="50" w:left="105"/>
            </w:pPr>
            <w:r>
              <w:rPr>
                <w:rFonts w:hint="eastAsia"/>
              </w:rPr>
              <w:t>补充</w:t>
            </w:r>
            <w:r>
              <w:rPr>
                <w:rFonts w:hint="eastAsia"/>
              </w:rPr>
              <w:t>10.8</w:t>
            </w:r>
            <w:r>
              <w:rPr>
                <w:rFonts w:hint="eastAsia"/>
              </w:rPr>
              <w:t>款：</w:t>
            </w:r>
          </w:p>
          <w:p w:rsidR="00DB455B" w:rsidRDefault="00E76A08">
            <w:pPr>
              <w:autoSpaceDE w:val="0"/>
              <w:autoSpaceDN w:val="0"/>
              <w:adjustRightInd w:val="0"/>
              <w:snapToGrid w:val="0"/>
              <w:spacing w:beforeLines="0" w:line="288" w:lineRule="auto"/>
              <w:ind w:leftChars="50" w:left="105"/>
              <w:rPr>
                <w:sz w:val="24"/>
              </w:rPr>
            </w:pPr>
            <w:r>
              <w:rPr>
                <w:rFonts w:hint="eastAsia"/>
              </w:rPr>
              <w:t>严格贯彻执行北京市道路工程造价定额管理站《关于调整路面沥青混合料旧料指导价格的通知》（路造价字【</w:t>
            </w:r>
            <w:r>
              <w:rPr>
                <w:rFonts w:hint="eastAsia"/>
              </w:rPr>
              <w:t>2016</w:t>
            </w:r>
            <w:r>
              <w:rPr>
                <w:rFonts w:hint="eastAsia"/>
              </w:rPr>
              <w:t>】</w:t>
            </w:r>
            <w:r>
              <w:rPr>
                <w:rFonts w:hint="eastAsia"/>
              </w:rPr>
              <w:t>4</w:t>
            </w:r>
            <w:r>
              <w:rPr>
                <w:rFonts w:hint="eastAsia"/>
              </w:rPr>
              <w:t>号）的要求。</w:t>
            </w:r>
          </w:p>
        </w:tc>
      </w:tr>
      <w:tr w:rsidR="00DB455B">
        <w:trPr>
          <w:trHeight w:val="405"/>
          <w:jc w:val="center"/>
        </w:trPr>
        <w:tc>
          <w:tcPr>
            <w:tcW w:w="960" w:type="dxa"/>
            <w:tcBorders>
              <w:top w:val="single" w:sz="8" w:space="0" w:color="auto"/>
              <w:left w:val="single" w:sz="12" w:space="0" w:color="auto"/>
              <w:bottom w:val="single" w:sz="8" w:space="0" w:color="auto"/>
              <w:right w:val="single" w:sz="4" w:space="0" w:color="auto"/>
            </w:tcBorders>
            <w:vAlign w:val="center"/>
          </w:tcPr>
          <w:p w:rsidR="00DB455B" w:rsidRDefault="00E76A08">
            <w:pPr>
              <w:snapToGrid w:val="0"/>
              <w:spacing w:beforeLines="0" w:line="288" w:lineRule="auto"/>
              <w:jc w:val="center"/>
            </w:pPr>
            <w:r>
              <w:rPr>
                <w:rFonts w:hint="eastAsia"/>
              </w:rPr>
              <w:t>10.9</w:t>
            </w:r>
          </w:p>
        </w:tc>
        <w:tc>
          <w:tcPr>
            <w:tcW w:w="8096" w:type="dxa"/>
            <w:gridSpan w:val="2"/>
            <w:tcBorders>
              <w:top w:val="single" w:sz="8" w:space="0" w:color="auto"/>
              <w:left w:val="single" w:sz="4" w:space="0" w:color="auto"/>
              <w:bottom w:val="single" w:sz="8" w:space="0" w:color="auto"/>
              <w:right w:val="single" w:sz="12" w:space="0" w:color="auto"/>
            </w:tcBorders>
            <w:vAlign w:val="center"/>
          </w:tcPr>
          <w:p w:rsidR="00DB455B" w:rsidRDefault="00E76A08">
            <w:pPr>
              <w:autoSpaceDE w:val="0"/>
              <w:autoSpaceDN w:val="0"/>
              <w:adjustRightInd w:val="0"/>
              <w:snapToGrid w:val="0"/>
              <w:spacing w:beforeLines="0" w:line="288" w:lineRule="auto"/>
              <w:ind w:leftChars="50" w:left="105"/>
            </w:pPr>
            <w:r>
              <w:rPr>
                <w:rFonts w:hint="eastAsia"/>
              </w:rPr>
              <w:t>补充</w:t>
            </w:r>
            <w:r>
              <w:rPr>
                <w:rFonts w:hint="eastAsia"/>
              </w:rPr>
              <w:t>10.9</w:t>
            </w:r>
            <w:r>
              <w:rPr>
                <w:rFonts w:hint="eastAsia"/>
              </w:rPr>
              <w:t>款：</w:t>
            </w:r>
          </w:p>
          <w:p w:rsidR="00DB455B" w:rsidRDefault="00E76A08">
            <w:pPr>
              <w:autoSpaceDE w:val="0"/>
              <w:autoSpaceDN w:val="0"/>
              <w:adjustRightInd w:val="0"/>
              <w:snapToGrid w:val="0"/>
              <w:spacing w:beforeLines="0" w:line="288" w:lineRule="auto"/>
              <w:ind w:leftChars="50" w:left="105"/>
            </w:pPr>
            <w:r>
              <w:rPr>
                <w:rFonts w:hint="eastAsia"/>
              </w:rPr>
              <w:t>《关于全面推开营业税改征增值税试点的通知》（</w:t>
            </w:r>
            <w:r>
              <w:t>财税〔</w:t>
            </w:r>
            <w:r>
              <w:t>2016</w:t>
            </w:r>
            <w:r>
              <w:t>〕</w:t>
            </w:r>
            <w:r>
              <w:t>36</w:t>
            </w:r>
            <w:r>
              <w:t>号</w:t>
            </w:r>
            <w:r>
              <w:rPr>
                <w:rFonts w:hint="eastAsia"/>
              </w:rPr>
              <w:t>）</w:t>
            </w:r>
          </w:p>
        </w:tc>
      </w:tr>
      <w:tr w:rsidR="00DB455B">
        <w:trPr>
          <w:trHeight w:val="405"/>
          <w:jc w:val="center"/>
        </w:trPr>
        <w:tc>
          <w:tcPr>
            <w:tcW w:w="960" w:type="dxa"/>
            <w:tcBorders>
              <w:top w:val="single" w:sz="8" w:space="0" w:color="auto"/>
              <w:left w:val="single" w:sz="12" w:space="0" w:color="auto"/>
              <w:bottom w:val="single" w:sz="8" w:space="0" w:color="auto"/>
              <w:right w:val="single" w:sz="4" w:space="0" w:color="auto"/>
            </w:tcBorders>
            <w:vAlign w:val="center"/>
          </w:tcPr>
          <w:p w:rsidR="00DB455B" w:rsidRDefault="00E76A08">
            <w:pPr>
              <w:snapToGrid w:val="0"/>
              <w:spacing w:beforeLines="0" w:line="288" w:lineRule="auto"/>
              <w:jc w:val="center"/>
            </w:pPr>
            <w:r>
              <w:rPr>
                <w:rFonts w:hint="eastAsia"/>
              </w:rPr>
              <w:t>10.10</w:t>
            </w:r>
          </w:p>
        </w:tc>
        <w:tc>
          <w:tcPr>
            <w:tcW w:w="8096" w:type="dxa"/>
            <w:gridSpan w:val="2"/>
            <w:tcBorders>
              <w:top w:val="single" w:sz="8" w:space="0" w:color="auto"/>
              <w:left w:val="single" w:sz="4" w:space="0" w:color="auto"/>
              <w:bottom w:val="single" w:sz="8" w:space="0" w:color="auto"/>
              <w:right w:val="single" w:sz="12" w:space="0" w:color="auto"/>
            </w:tcBorders>
            <w:vAlign w:val="center"/>
          </w:tcPr>
          <w:p w:rsidR="00DB455B" w:rsidRDefault="00E76A08">
            <w:pPr>
              <w:autoSpaceDE w:val="0"/>
              <w:autoSpaceDN w:val="0"/>
              <w:adjustRightInd w:val="0"/>
              <w:snapToGrid w:val="0"/>
              <w:spacing w:beforeLines="0" w:line="288" w:lineRule="auto"/>
              <w:ind w:leftChars="50" w:left="105"/>
            </w:pPr>
            <w:r>
              <w:rPr>
                <w:rFonts w:hint="eastAsia"/>
              </w:rPr>
              <w:t>补充</w:t>
            </w:r>
            <w:r>
              <w:rPr>
                <w:rFonts w:hint="eastAsia"/>
              </w:rPr>
              <w:t>10.10</w:t>
            </w:r>
            <w:r>
              <w:rPr>
                <w:rFonts w:hint="eastAsia"/>
              </w:rPr>
              <w:t>款：</w:t>
            </w:r>
          </w:p>
          <w:p w:rsidR="00DB455B" w:rsidRDefault="00E76A08">
            <w:pPr>
              <w:autoSpaceDE w:val="0"/>
              <w:autoSpaceDN w:val="0"/>
              <w:adjustRightInd w:val="0"/>
              <w:snapToGrid w:val="0"/>
              <w:spacing w:beforeLines="0" w:line="288" w:lineRule="auto"/>
              <w:ind w:leftChars="50" w:left="105"/>
            </w:pPr>
            <w:r>
              <w:rPr>
                <w:rFonts w:hint="eastAsia"/>
              </w:rPr>
              <w:t>《住房城乡建设部办公厅关于做好建筑业营改增建设工程计价依据调整准备工作的通知》（建办标</w:t>
            </w:r>
            <w:r>
              <w:rPr>
                <w:rFonts w:hint="eastAsia"/>
              </w:rPr>
              <w:t>[2016]4</w:t>
            </w:r>
            <w:r>
              <w:rPr>
                <w:rFonts w:hint="eastAsia"/>
              </w:rPr>
              <w:t>号）</w:t>
            </w:r>
          </w:p>
        </w:tc>
      </w:tr>
      <w:tr w:rsidR="00DB455B">
        <w:trPr>
          <w:trHeight w:val="405"/>
          <w:jc w:val="center"/>
        </w:trPr>
        <w:tc>
          <w:tcPr>
            <w:tcW w:w="960" w:type="dxa"/>
            <w:tcBorders>
              <w:top w:val="single" w:sz="8" w:space="0" w:color="auto"/>
              <w:left w:val="single" w:sz="12" w:space="0" w:color="auto"/>
              <w:bottom w:val="single" w:sz="8" w:space="0" w:color="auto"/>
              <w:right w:val="single" w:sz="4" w:space="0" w:color="auto"/>
            </w:tcBorders>
            <w:vAlign w:val="center"/>
          </w:tcPr>
          <w:p w:rsidR="00DB455B" w:rsidRDefault="00E76A08">
            <w:pPr>
              <w:snapToGrid w:val="0"/>
              <w:spacing w:beforeLines="0" w:line="288" w:lineRule="auto"/>
              <w:jc w:val="center"/>
            </w:pPr>
            <w:r>
              <w:rPr>
                <w:rFonts w:hint="eastAsia"/>
              </w:rPr>
              <w:t>10.11</w:t>
            </w:r>
          </w:p>
        </w:tc>
        <w:tc>
          <w:tcPr>
            <w:tcW w:w="8096" w:type="dxa"/>
            <w:gridSpan w:val="2"/>
            <w:tcBorders>
              <w:top w:val="single" w:sz="8" w:space="0" w:color="auto"/>
              <w:left w:val="single" w:sz="4" w:space="0" w:color="auto"/>
              <w:bottom w:val="single" w:sz="8" w:space="0" w:color="auto"/>
              <w:right w:val="single" w:sz="12" w:space="0" w:color="auto"/>
            </w:tcBorders>
            <w:vAlign w:val="center"/>
          </w:tcPr>
          <w:p w:rsidR="00DB455B" w:rsidRDefault="00E76A08">
            <w:pPr>
              <w:autoSpaceDE w:val="0"/>
              <w:autoSpaceDN w:val="0"/>
              <w:adjustRightInd w:val="0"/>
              <w:snapToGrid w:val="0"/>
              <w:spacing w:beforeLines="0" w:line="288" w:lineRule="auto"/>
              <w:ind w:leftChars="50" w:left="105"/>
            </w:pPr>
            <w:r>
              <w:rPr>
                <w:rFonts w:hint="eastAsia"/>
              </w:rPr>
              <w:t>补充</w:t>
            </w:r>
            <w:r>
              <w:rPr>
                <w:rFonts w:hint="eastAsia"/>
              </w:rPr>
              <w:t>10.11</w:t>
            </w:r>
            <w:r>
              <w:rPr>
                <w:rFonts w:hint="eastAsia"/>
              </w:rPr>
              <w:t>款：</w:t>
            </w:r>
          </w:p>
          <w:p w:rsidR="00DB455B" w:rsidRDefault="00E76A08">
            <w:pPr>
              <w:autoSpaceDE w:val="0"/>
              <w:autoSpaceDN w:val="0"/>
              <w:adjustRightInd w:val="0"/>
              <w:snapToGrid w:val="0"/>
              <w:spacing w:beforeLines="0" w:line="288" w:lineRule="auto"/>
              <w:ind w:leftChars="50" w:left="105"/>
            </w:pPr>
            <w:r>
              <w:rPr>
                <w:rFonts w:hint="eastAsia"/>
              </w:rPr>
              <w:t>北京市住房和城乡建设委员会关于印发《关于建筑业营业税改征增值税调整北京市建设工程计价依据的实施意见》的通知（京建发〔</w:t>
            </w:r>
            <w:r>
              <w:rPr>
                <w:rFonts w:hint="eastAsia"/>
              </w:rPr>
              <w:t>2016</w:t>
            </w:r>
            <w:r>
              <w:rPr>
                <w:rFonts w:hint="eastAsia"/>
              </w:rPr>
              <w:t>〕</w:t>
            </w:r>
            <w:r>
              <w:rPr>
                <w:rFonts w:hint="eastAsia"/>
              </w:rPr>
              <w:t>116</w:t>
            </w:r>
            <w:r>
              <w:rPr>
                <w:rFonts w:hint="eastAsia"/>
              </w:rPr>
              <w:t>号）</w:t>
            </w:r>
          </w:p>
        </w:tc>
      </w:tr>
      <w:tr w:rsidR="00DB455B">
        <w:trPr>
          <w:trHeight w:val="405"/>
          <w:jc w:val="center"/>
        </w:trPr>
        <w:tc>
          <w:tcPr>
            <w:tcW w:w="960" w:type="dxa"/>
            <w:tcBorders>
              <w:top w:val="single" w:sz="8" w:space="0" w:color="auto"/>
              <w:left w:val="single" w:sz="12" w:space="0" w:color="auto"/>
              <w:bottom w:val="single" w:sz="8" w:space="0" w:color="auto"/>
              <w:right w:val="single" w:sz="4" w:space="0" w:color="auto"/>
            </w:tcBorders>
            <w:vAlign w:val="center"/>
          </w:tcPr>
          <w:p w:rsidR="00DB455B" w:rsidRDefault="00E76A08">
            <w:pPr>
              <w:snapToGrid w:val="0"/>
              <w:spacing w:beforeLines="0" w:line="288" w:lineRule="auto"/>
              <w:jc w:val="center"/>
            </w:pPr>
            <w:r>
              <w:rPr>
                <w:rFonts w:hint="eastAsia"/>
              </w:rPr>
              <w:t>10.12</w:t>
            </w:r>
          </w:p>
        </w:tc>
        <w:tc>
          <w:tcPr>
            <w:tcW w:w="8096" w:type="dxa"/>
            <w:gridSpan w:val="2"/>
            <w:tcBorders>
              <w:top w:val="single" w:sz="8" w:space="0" w:color="auto"/>
              <w:left w:val="single" w:sz="4" w:space="0" w:color="auto"/>
              <w:bottom w:val="single" w:sz="8" w:space="0" w:color="auto"/>
              <w:right w:val="single" w:sz="12" w:space="0" w:color="auto"/>
            </w:tcBorders>
            <w:vAlign w:val="center"/>
          </w:tcPr>
          <w:p w:rsidR="00DB455B" w:rsidRDefault="00E76A08">
            <w:pPr>
              <w:autoSpaceDE w:val="0"/>
              <w:autoSpaceDN w:val="0"/>
              <w:adjustRightInd w:val="0"/>
              <w:snapToGrid w:val="0"/>
              <w:spacing w:beforeLines="0" w:line="288" w:lineRule="auto"/>
              <w:ind w:leftChars="50" w:left="105"/>
            </w:pPr>
            <w:r>
              <w:rPr>
                <w:rFonts w:hint="eastAsia"/>
              </w:rPr>
              <w:t>补充</w:t>
            </w:r>
            <w:r>
              <w:rPr>
                <w:rFonts w:hint="eastAsia"/>
              </w:rPr>
              <w:t>10.12</w:t>
            </w:r>
            <w:r>
              <w:rPr>
                <w:rFonts w:hint="eastAsia"/>
              </w:rPr>
              <w:t>款：</w:t>
            </w:r>
          </w:p>
          <w:p w:rsidR="00DB455B" w:rsidRDefault="00E76A08">
            <w:pPr>
              <w:autoSpaceDE w:val="0"/>
              <w:autoSpaceDN w:val="0"/>
              <w:adjustRightInd w:val="0"/>
              <w:snapToGrid w:val="0"/>
              <w:spacing w:beforeLines="0" w:line="288" w:lineRule="auto"/>
              <w:ind w:leftChars="50" w:left="105"/>
            </w:pPr>
            <w:r>
              <w:rPr>
                <w:rFonts w:hint="eastAsia"/>
              </w:rPr>
              <w:t>《北京市交通委员会路政局关于进一步加强沥青混凝土旧料回收利用有关工作的通知》（京交路计发〔</w:t>
            </w:r>
            <w:r>
              <w:rPr>
                <w:rFonts w:hint="eastAsia"/>
              </w:rPr>
              <w:t>2016</w:t>
            </w:r>
            <w:r>
              <w:rPr>
                <w:rFonts w:hint="eastAsia"/>
              </w:rPr>
              <w:t>〕</w:t>
            </w:r>
            <w:r>
              <w:rPr>
                <w:rFonts w:hint="eastAsia"/>
              </w:rPr>
              <w:t>130</w:t>
            </w:r>
            <w:r>
              <w:rPr>
                <w:rFonts w:hint="eastAsia"/>
              </w:rPr>
              <w:t>号）</w:t>
            </w:r>
          </w:p>
        </w:tc>
      </w:tr>
      <w:tr w:rsidR="00DB455B">
        <w:trPr>
          <w:trHeight w:val="1034"/>
          <w:jc w:val="center"/>
        </w:trPr>
        <w:tc>
          <w:tcPr>
            <w:tcW w:w="960" w:type="dxa"/>
            <w:tcBorders>
              <w:top w:val="single" w:sz="8" w:space="0" w:color="auto"/>
              <w:left w:val="single" w:sz="12" w:space="0" w:color="auto"/>
              <w:bottom w:val="single" w:sz="8" w:space="0" w:color="auto"/>
              <w:right w:val="single" w:sz="4" w:space="0" w:color="auto"/>
            </w:tcBorders>
            <w:vAlign w:val="center"/>
          </w:tcPr>
          <w:p w:rsidR="00DB455B" w:rsidRDefault="00E76A08">
            <w:pPr>
              <w:snapToGrid w:val="0"/>
              <w:spacing w:beforeLines="0" w:line="288" w:lineRule="auto"/>
              <w:jc w:val="center"/>
            </w:pPr>
            <w:r>
              <w:lastRenderedPageBreak/>
              <w:t>10.13</w:t>
            </w:r>
          </w:p>
        </w:tc>
        <w:tc>
          <w:tcPr>
            <w:tcW w:w="8096" w:type="dxa"/>
            <w:gridSpan w:val="2"/>
            <w:tcBorders>
              <w:top w:val="single" w:sz="8" w:space="0" w:color="auto"/>
              <w:left w:val="single" w:sz="4" w:space="0" w:color="auto"/>
              <w:bottom w:val="single" w:sz="8" w:space="0" w:color="auto"/>
              <w:right w:val="single" w:sz="12" w:space="0" w:color="auto"/>
            </w:tcBorders>
            <w:vAlign w:val="center"/>
          </w:tcPr>
          <w:p w:rsidR="00DB455B" w:rsidRDefault="00E76A08">
            <w:pPr>
              <w:snapToGrid w:val="0"/>
              <w:spacing w:beforeLines="0" w:line="288" w:lineRule="auto"/>
              <w:ind w:leftChars="50" w:left="105"/>
            </w:pPr>
            <w:r>
              <w:t>补充</w:t>
            </w:r>
            <w:r>
              <w:t>10.13</w:t>
            </w:r>
            <w:r>
              <w:t>款：</w:t>
            </w:r>
          </w:p>
          <w:p w:rsidR="00DB455B" w:rsidRDefault="00E76A08">
            <w:pPr>
              <w:autoSpaceDE w:val="0"/>
              <w:autoSpaceDN w:val="0"/>
              <w:adjustRightInd w:val="0"/>
              <w:snapToGrid w:val="0"/>
              <w:spacing w:beforeLines="0" w:line="288" w:lineRule="auto"/>
              <w:ind w:leftChars="50" w:left="105"/>
            </w:pPr>
            <w:r>
              <w:rPr>
                <w:rFonts w:hint="eastAsia"/>
                <w:kern w:val="0"/>
              </w:rPr>
              <w:t>严格按照北京市关于加强非道路机械减排工作的相关要求执行，选用达标机械组织施工。</w:t>
            </w:r>
          </w:p>
        </w:tc>
      </w:tr>
      <w:tr w:rsidR="00DB455B">
        <w:trPr>
          <w:trHeight w:val="1034"/>
          <w:jc w:val="center"/>
        </w:trPr>
        <w:tc>
          <w:tcPr>
            <w:tcW w:w="960" w:type="dxa"/>
            <w:tcBorders>
              <w:top w:val="single" w:sz="8" w:space="0" w:color="auto"/>
              <w:left w:val="single" w:sz="12" w:space="0" w:color="auto"/>
              <w:bottom w:val="single" w:sz="8" w:space="0" w:color="auto"/>
              <w:right w:val="single" w:sz="4" w:space="0" w:color="auto"/>
            </w:tcBorders>
            <w:vAlign w:val="center"/>
          </w:tcPr>
          <w:p w:rsidR="00DB455B" w:rsidRDefault="00E76A08">
            <w:pPr>
              <w:snapToGrid w:val="0"/>
              <w:spacing w:beforeLines="0" w:line="288" w:lineRule="auto"/>
              <w:jc w:val="center"/>
            </w:pPr>
            <w:r>
              <w:rPr>
                <w:rFonts w:hint="eastAsia"/>
              </w:rPr>
              <w:t>10.14</w:t>
            </w:r>
          </w:p>
        </w:tc>
        <w:tc>
          <w:tcPr>
            <w:tcW w:w="8096" w:type="dxa"/>
            <w:gridSpan w:val="2"/>
            <w:tcBorders>
              <w:top w:val="single" w:sz="8" w:space="0" w:color="auto"/>
              <w:left w:val="single" w:sz="4" w:space="0" w:color="auto"/>
              <w:bottom w:val="single" w:sz="8" w:space="0" w:color="auto"/>
              <w:right w:val="single" w:sz="12" w:space="0" w:color="auto"/>
            </w:tcBorders>
            <w:vAlign w:val="center"/>
          </w:tcPr>
          <w:p w:rsidR="00DB455B" w:rsidRDefault="00E76A08">
            <w:pPr>
              <w:snapToGrid w:val="0"/>
              <w:spacing w:beforeLines="0" w:line="288" w:lineRule="auto"/>
            </w:pPr>
            <w:r>
              <w:rPr>
                <w:rFonts w:hint="eastAsia"/>
              </w:rPr>
              <w:t xml:space="preserve"> </w:t>
            </w:r>
            <w:r>
              <w:rPr>
                <w:rFonts w:hint="eastAsia"/>
              </w:rPr>
              <w:t>补充</w:t>
            </w:r>
            <w:r>
              <w:rPr>
                <w:rFonts w:hint="eastAsia"/>
              </w:rPr>
              <w:t>10.14</w:t>
            </w:r>
            <w:r>
              <w:rPr>
                <w:rFonts w:hint="eastAsia"/>
              </w:rPr>
              <w:t>款：</w:t>
            </w:r>
          </w:p>
          <w:p w:rsidR="00DB455B" w:rsidRDefault="00E76A08">
            <w:pPr>
              <w:snapToGrid w:val="0"/>
              <w:spacing w:beforeLines="0" w:line="288" w:lineRule="auto"/>
              <w:ind w:leftChars="50" w:left="105"/>
              <w:rPr>
                <w:kern w:val="0"/>
              </w:rPr>
            </w:pPr>
            <w:r>
              <w:rPr>
                <w:rFonts w:hint="eastAsia"/>
              </w:rPr>
              <w:t>投标人应对本项目能在约定的工期内按时完工做出承诺，如未能在约定的期限内完工，所造成的影响进行承诺。</w:t>
            </w:r>
          </w:p>
        </w:tc>
      </w:tr>
    </w:tbl>
    <w:p w:rsidR="00DB455B" w:rsidRDefault="00E76A08">
      <w:pPr>
        <w:widowControl/>
        <w:spacing w:beforeLines="0"/>
        <w:jc w:val="left"/>
        <w:rPr>
          <w:rFonts w:hAnsi="宋体"/>
          <w:b/>
        </w:rPr>
      </w:pPr>
      <w:r>
        <w:rPr>
          <w:rFonts w:hAnsi="宋体"/>
          <w:b/>
        </w:rPr>
        <w:br w:type="page"/>
      </w:r>
    </w:p>
    <w:p w:rsidR="00DB455B" w:rsidRDefault="00E76A08">
      <w:pPr>
        <w:snapToGrid w:val="0"/>
        <w:spacing w:beforeLines="0" w:line="360" w:lineRule="auto"/>
        <w:jc w:val="center"/>
        <w:rPr>
          <w:b/>
        </w:rPr>
      </w:pPr>
      <w:r>
        <w:rPr>
          <w:rFonts w:hAnsi="宋体"/>
          <w:b/>
        </w:rPr>
        <w:lastRenderedPageBreak/>
        <w:t>附录</w:t>
      </w:r>
      <w:r>
        <w:rPr>
          <w:b/>
        </w:rPr>
        <w:t>1</w:t>
      </w:r>
      <w:r>
        <w:rPr>
          <w:rFonts w:hAnsi="宋体"/>
          <w:b/>
        </w:rPr>
        <w:t>资格审查条件</w:t>
      </w:r>
      <w:r>
        <w:rPr>
          <w:b/>
        </w:rPr>
        <w:t>(</w:t>
      </w:r>
      <w:r>
        <w:rPr>
          <w:rFonts w:hAnsi="宋体"/>
          <w:b/>
        </w:rPr>
        <w:t>资质最低条件</w:t>
      </w:r>
      <w:r>
        <w:rPr>
          <w:b/>
        </w:rPr>
        <w:t>)</w:t>
      </w:r>
    </w:p>
    <w:tbl>
      <w:tblPr>
        <w:tblW w:w="907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A0" w:firstRow="1" w:lastRow="0" w:firstColumn="1" w:lastColumn="0" w:noHBand="0" w:noVBand="1"/>
      </w:tblPr>
      <w:tblGrid>
        <w:gridCol w:w="9072"/>
      </w:tblGrid>
      <w:tr w:rsidR="00DB455B">
        <w:trPr>
          <w:trHeight w:val="609"/>
          <w:jc w:val="center"/>
        </w:trPr>
        <w:tc>
          <w:tcPr>
            <w:tcW w:w="9072" w:type="dxa"/>
            <w:vAlign w:val="center"/>
          </w:tcPr>
          <w:p w:rsidR="00DB455B" w:rsidRDefault="00E76A08">
            <w:pPr>
              <w:autoSpaceDE w:val="0"/>
              <w:autoSpaceDN w:val="0"/>
              <w:snapToGrid w:val="0"/>
              <w:spacing w:beforeLines="0" w:line="360" w:lineRule="auto"/>
              <w:jc w:val="center"/>
              <w:rPr>
                <w:kern w:val="0"/>
              </w:rPr>
            </w:pPr>
            <w:r>
              <w:rPr>
                <w:rFonts w:hAnsi="宋体"/>
                <w:kern w:val="0"/>
              </w:rPr>
              <w:t>施工企业资质等级要求</w:t>
            </w:r>
          </w:p>
        </w:tc>
      </w:tr>
      <w:tr w:rsidR="00DB455B">
        <w:trPr>
          <w:trHeight w:val="1049"/>
          <w:jc w:val="center"/>
        </w:trPr>
        <w:tc>
          <w:tcPr>
            <w:tcW w:w="9072" w:type="dxa"/>
            <w:vAlign w:val="center"/>
          </w:tcPr>
          <w:p w:rsidR="00DB455B" w:rsidRDefault="00E76A08">
            <w:pPr>
              <w:snapToGrid w:val="0"/>
              <w:spacing w:beforeLines="0" w:line="360" w:lineRule="auto"/>
              <w:ind w:firstLineChars="200" w:firstLine="420"/>
              <w:rPr>
                <w:rFonts w:hAnsi="宋体"/>
                <w:kern w:val="0"/>
              </w:rPr>
            </w:pPr>
            <w:r>
              <w:rPr>
                <w:rFonts w:hAnsi="宋体" w:cs="宋体" w:hint="eastAsia"/>
              </w:rPr>
              <w:t>建设行政主管部门颁发的市政公用工程施工总承包贰级或以上企业资格证书，</w:t>
            </w:r>
            <w:r>
              <w:rPr>
                <w:rFonts w:hAnsi="宋体" w:cs="宋体"/>
              </w:rPr>
              <w:t>具有有效的营业执照、安全生产许可证。</w:t>
            </w:r>
          </w:p>
        </w:tc>
      </w:tr>
    </w:tbl>
    <w:p w:rsidR="00DB455B" w:rsidRDefault="00DB455B">
      <w:pPr>
        <w:widowControl/>
        <w:snapToGrid w:val="0"/>
        <w:spacing w:beforeLines="0" w:line="360" w:lineRule="auto"/>
        <w:jc w:val="left"/>
        <w:rPr>
          <w:b/>
        </w:rPr>
      </w:pPr>
    </w:p>
    <w:p w:rsidR="00DB455B" w:rsidRDefault="00E76A08">
      <w:pPr>
        <w:snapToGrid w:val="0"/>
        <w:spacing w:beforeLines="0" w:line="360" w:lineRule="auto"/>
        <w:jc w:val="center"/>
        <w:rPr>
          <w:b/>
        </w:rPr>
      </w:pPr>
      <w:r>
        <w:rPr>
          <w:rFonts w:hAnsi="宋体"/>
          <w:b/>
        </w:rPr>
        <w:t>附录</w:t>
      </w:r>
      <w:r>
        <w:rPr>
          <w:b/>
        </w:rPr>
        <w:t>2</w:t>
      </w:r>
      <w:r>
        <w:rPr>
          <w:rFonts w:hAnsi="宋体"/>
          <w:b/>
        </w:rPr>
        <w:t>资格审查条件</w:t>
      </w:r>
      <w:r>
        <w:rPr>
          <w:b/>
        </w:rPr>
        <w:t>(</w:t>
      </w:r>
      <w:r>
        <w:rPr>
          <w:rFonts w:hAnsi="宋体"/>
          <w:b/>
        </w:rPr>
        <w:t>财务最低要求</w:t>
      </w:r>
      <w:r>
        <w:rPr>
          <w:b/>
        </w:rPr>
        <w:t>)</w:t>
      </w:r>
    </w:p>
    <w:tbl>
      <w:tblPr>
        <w:tblW w:w="9072" w:type="dxa"/>
        <w:jc w:val="center"/>
        <w:tblLayout w:type="fixed"/>
        <w:tblCellMar>
          <w:left w:w="0" w:type="dxa"/>
          <w:right w:w="0" w:type="dxa"/>
        </w:tblCellMar>
        <w:tblLook w:val="04A0" w:firstRow="1" w:lastRow="0" w:firstColumn="1" w:lastColumn="0" w:noHBand="0" w:noVBand="1"/>
      </w:tblPr>
      <w:tblGrid>
        <w:gridCol w:w="9072"/>
      </w:tblGrid>
      <w:tr w:rsidR="00DB455B">
        <w:trPr>
          <w:trHeight w:val="600"/>
          <w:jc w:val="center"/>
        </w:trPr>
        <w:tc>
          <w:tcPr>
            <w:tcW w:w="9072" w:type="dxa"/>
            <w:tcBorders>
              <w:top w:val="single" w:sz="12" w:space="0" w:color="auto"/>
              <w:left w:val="single" w:sz="12" w:space="0" w:color="auto"/>
              <w:bottom w:val="single" w:sz="8" w:space="0" w:color="auto"/>
              <w:right w:val="single" w:sz="12" w:space="0" w:color="auto"/>
            </w:tcBorders>
            <w:vAlign w:val="center"/>
          </w:tcPr>
          <w:p w:rsidR="00DB455B" w:rsidRDefault="00E76A08">
            <w:pPr>
              <w:autoSpaceDE w:val="0"/>
              <w:autoSpaceDN w:val="0"/>
              <w:snapToGrid w:val="0"/>
              <w:spacing w:beforeLines="0" w:line="360" w:lineRule="auto"/>
              <w:jc w:val="center"/>
              <w:rPr>
                <w:kern w:val="0"/>
              </w:rPr>
            </w:pPr>
            <w:r>
              <w:rPr>
                <w:rFonts w:hAnsi="宋体"/>
                <w:kern w:val="0"/>
              </w:rPr>
              <w:t>财务要求</w:t>
            </w:r>
          </w:p>
        </w:tc>
      </w:tr>
      <w:tr w:rsidR="00DB455B">
        <w:trPr>
          <w:trHeight w:val="543"/>
          <w:jc w:val="center"/>
        </w:trPr>
        <w:tc>
          <w:tcPr>
            <w:tcW w:w="9072" w:type="dxa"/>
            <w:tcBorders>
              <w:top w:val="single" w:sz="8" w:space="0" w:color="auto"/>
              <w:left w:val="single" w:sz="12" w:space="0" w:color="auto"/>
              <w:bottom w:val="single" w:sz="12" w:space="0" w:color="auto"/>
              <w:right w:val="single" w:sz="12" w:space="0" w:color="auto"/>
            </w:tcBorders>
            <w:vAlign w:val="center"/>
          </w:tcPr>
          <w:p w:rsidR="00DB455B" w:rsidRDefault="00E76A08">
            <w:pPr>
              <w:autoSpaceDE w:val="0"/>
              <w:autoSpaceDN w:val="0"/>
              <w:snapToGrid w:val="0"/>
              <w:spacing w:beforeLines="0" w:line="360" w:lineRule="auto"/>
              <w:ind w:firstLineChars="250" w:firstLine="525"/>
              <w:jc w:val="left"/>
              <w:rPr>
                <w:kern w:val="0"/>
              </w:rPr>
            </w:pPr>
            <w:r>
              <w:rPr>
                <w:rFonts w:hAnsi="宋体" w:hint="eastAsia"/>
                <w:kern w:val="0"/>
              </w:rPr>
              <w:t>企业现有银行存款不少于</w:t>
            </w:r>
            <w:r>
              <w:rPr>
                <w:rFonts w:hAnsi="宋体"/>
                <w:kern w:val="0"/>
              </w:rPr>
              <w:t>500</w:t>
            </w:r>
            <w:r>
              <w:rPr>
                <w:rFonts w:hAnsi="宋体" w:hint="eastAsia"/>
                <w:kern w:val="0"/>
              </w:rPr>
              <w:t>万元。</w:t>
            </w:r>
          </w:p>
        </w:tc>
      </w:tr>
    </w:tbl>
    <w:p w:rsidR="00DB455B" w:rsidRDefault="00E76A08">
      <w:pPr>
        <w:widowControl/>
        <w:snapToGrid w:val="0"/>
        <w:spacing w:beforeLines="0" w:line="360" w:lineRule="auto"/>
        <w:jc w:val="left"/>
        <w:rPr>
          <w:b/>
        </w:rPr>
      </w:pPr>
      <w:r>
        <w:rPr>
          <w:rFonts w:hint="eastAsia"/>
          <w:b/>
        </w:rPr>
        <w:t xml:space="preserve">   </w:t>
      </w:r>
      <w:r>
        <w:rPr>
          <w:rFonts w:hint="eastAsia"/>
          <w:b/>
        </w:rPr>
        <w:t>注：投标人提供企业（</w:t>
      </w:r>
      <w:r>
        <w:rPr>
          <w:kern w:val="0"/>
        </w:rPr>
        <w:t>20</w:t>
      </w:r>
      <w:r>
        <w:rPr>
          <w:rFonts w:hint="eastAsia"/>
          <w:kern w:val="0"/>
        </w:rPr>
        <w:t>1</w:t>
      </w:r>
      <w:r>
        <w:rPr>
          <w:kern w:val="0"/>
        </w:rPr>
        <w:t>2</w:t>
      </w:r>
      <w:r>
        <w:rPr>
          <w:kern w:val="0"/>
        </w:rPr>
        <w:t>年</w:t>
      </w:r>
      <w:r>
        <w:rPr>
          <w:kern w:val="0"/>
        </w:rPr>
        <w:t>1</w:t>
      </w:r>
      <w:r>
        <w:rPr>
          <w:kern w:val="0"/>
        </w:rPr>
        <w:t>月</w:t>
      </w:r>
      <w:r>
        <w:rPr>
          <w:kern w:val="0"/>
        </w:rPr>
        <w:t>1</w:t>
      </w:r>
      <w:r>
        <w:rPr>
          <w:kern w:val="0"/>
        </w:rPr>
        <w:t>日起至</w:t>
      </w:r>
      <w:r>
        <w:rPr>
          <w:kern w:val="0"/>
        </w:rPr>
        <w:t>2014</w:t>
      </w:r>
      <w:r>
        <w:rPr>
          <w:kern w:val="0"/>
        </w:rPr>
        <w:t>年</w:t>
      </w:r>
      <w:r>
        <w:rPr>
          <w:kern w:val="0"/>
        </w:rPr>
        <w:t>12</w:t>
      </w:r>
      <w:r>
        <w:rPr>
          <w:kern w:val="0"/>
        </w:rPr>
        <w:t>月</w:t>
      </w:r>
      <w:r>
        <w:rPr>
          <w:kern w:val="0"/>
        </w:rPr>
        <w:t>31</w:t>
      </w:r>
      <w:r>
        <w:rPr>
          <w:kern w:val="0"/>
        </w:rPr>
        <w:t>日止</w:t>
      </w:r>
      <w:r>
        <w:rPr>
          <w:rFonts w:hint="eastAsia"/>
          <w:b/>
        </w:rPr>
        <w:t>）财务报表及银行开具的存款证明。</w:t>
      </w:r>
    </w:p>
    <w:p w:rsidR="00DB455B" w:rsidRDefault="00DB455B">
      <w:pPr>
        <w:snapToGrid w:val="0"/>
        <w:spacing w:beforeLines="0" w:line="360" w:lineRule="auto"/>
        <w:jc w:val="center"/>
        <w:rPr>
          <w:rFonts w:hAnsi="宋体"/>
          <w:b/>
        </w:rPr>
      </w:pPr>
    </w:p>
    <w:p w:rsidR="00DB455B" w:rsidRDefault="00E76A08">
      <w:pPr>
        <w:snapToGrid w:val="0"/>
        <w:spacing w:beforeLines="0" w:line="360" w:lineRule="auto"/>
        <w:jc w:val="center"/>
        <w:rPr>
          <w:b/>
        </w:rPr>
      </w:pPr>
      <w:r>
        <w:rPr>
          <w:rFonts w:hAnsi="宋体"/>
          <w:b/>
        </w:rPr>
        <w:t>附录</w:t>
      </w:r>
      <w:r>
        <w:rPr>
          <w:b/>
        </w:rPr>
        <w:t>3</w:t>
      </w:r>
      <w:r>
        <w:rPr>
          <w:rFonts w:hAnsi="宋体"/>
          <w:b/>
        </w:rPr>
        <w:t>资格审查条件</w:t>
      </w:r>
      <w:r>
        <w:rPr>
          <w:b/>
        </w:rPr>
        <w:t>(</w:t>
      </w:r>
      <w:r>
        <w:rPr>
          <w:rFonts w:hAnsi="宋体"/>
          <w:b/>
        </w:rPr>
        <w:t>业绩最低要求</w:t>
      </w:r>
      <w:r>
        <w:rPr>
          <w:b/>
        </w:rPr>
        <w:t>)</w:t>
      </w:r>
    </w:p>
    <w:tbl>
      <w:tblPr>
        <w:tblW w:w="9072" w:type="dxa"/>
        <w:jc w:val="center"/>
        <w:tblLayout w:type="fixed"/>
        <w:tblCellMar>
          <w:left w:w="0" w:type="dxa"/>
          <w:right w:w="0" w:type="dxa"/>
        </w:tblCellMar>
        <w:tblLook w:val="04A0" w:firstRow="1" w:lastRow="0" w:firstColumn="1" w:lastColumn="0" w:noHBand="0" w:noVBand="1"/>
      </w:tblPr>
      <w:tblGrid>
        <w:gridCol w:w="9072"/>
      </w:tblGrid>
      <w:tr w:rsidR="00DB455B">
        <w:trPr>
          <w:trHeight w:val="609"/>
          <w:jc w:val="center"/>
        </w:trPr>
        <w:tc>
          <w:tcPr>
            <w:tcW w:w="9072" w:type="dxa"/>
            <w:tcBorders>
              <w:top w:val="single" w:sz="12" w:space="0" w:color="auto"/>
              <w:left w:val="single" w:sz="12" w:space="0" w:color="auto"/>
              <w:bottom w:val="single" w:sz="8" w:space="0" w:color="auto"/>
              <w:right w:val="single" w:sz="12" w:space="0" w:color="auto"/>
            </w:tcBorders>
            <w:vAlign w:val="center"/>
          </w:tcPr>
          <w:p w:rsidR="00DB455B" w:rsidRDefault="00E76A08">
            <w:pPr>
              <w:autoSpaceDE w:val="0"/>
              <w:autoSpaceDN w:val="0"/>
              <w:snapToGrid w:val="0"/>
              <w:spacing w:beforeLines="0" w:line="360" w:lineRule="auto"/>
              <w:jc w:val="center"/>
              <w:rPr>
                <w:kern w:val="0"/>
              </w:rPr>
            </w:pPr>
            <w:r>
              <w:rPr>
                <w:rFonts w:hAnsi="宋体"/>
                <w:kern w:val="0"/>
              </w:rPr>
              <w:t>业绩要求</w:t>
            </w:r>
          </w:p>
        </w:tc>
      </w:tr>
      <w:tr w:rsidR="00DB455B">
        <w:trPr>
          <w:trHeight w:val="1185"/>
          <w:jc w:val="center"/>
        </w:trPr>
        <w:tc>
          <w:tcPr>
            <w:tcW w:w="9072" w:type="dxa"/>
            <w:tcBorders>
              <w:top w:val="single" w:sz="12" w:space="0" w:color="auto"/>
              <w:left w:val="single" w:sz="12" w:space="0" w:color="auto"/>
              <w:bottom w:val="single" w:sz="8" w:space="0" w:color="auto"/>
              <w:right w:val="single" w:sz="12" w:space="0" w:color="auto"/>
            </w:tcBorders>
            <w:vAlign w:val="center"/>
          </w:tcPr>
          <w:p w:rsidR="00DB455B" w:rsidRDefault="00E76A08">
            <w:pPr>
              <w:snapToGrid w:val="0"/>
              <w:spacing w:beforeLines="0" w:line="360" w:lineRule="auto"/>
              <w:ind w:leftChars="100" w:left="210" w:firstLineChars="200" w:firstLine="420"/>
              <w:rPr>
                <w:rFonts w:hAnsi="宋体"/>
                <w:kern w:val="0"/>
              </w:rPr>
            </w:pPr>
            <w:r>
              <w:rPr>
                <w:rFonts w:hAnsi="宋体" w:hint="eastAsia"/>
              </w:rPr>
              <w:t>近五年</w:t>
            </w:r>
            <w:r>
              <w:rPr>
                <w:rFonts w:hAnsi="宋体"/>
              </w:rPr>
              <w:t>（</w:t>
            </w:r>
            <w:r>
              <w:rPr>
                <w:rFonts w:hAnsi="宋体" w:hint="eastAsia"/>
              </w:rPr>
              <w:t>指</w:t>
            </w:r>
            <w:r>
              <w:t>20</w:t>
            </w:r>
            <w:r>
              <w:rPr>
                <w:rFonts w:hint="eastAsia"/>
              </w:rPr>
              <w:t>1</w:t>
            </w:r>
            <w:r>
              <w:t>4</w:t>
            </w:r>
            <w:r>
              <w:t>年</w:t>
            </w:r>
            <w:r>
              <w:t>1</w:t>
            </w:r>
            <w:r>
              <w:t>月</w:t>
            </w:r>
            <w:r>
              <w:t>1</w:t>
            </w:r>
            <w:r>
              <w:rPr>
                <w:rFonts w:hAnsi="宋体"/>
              </w:rPr>
              <w:t>日至</w:t>
            </w:r>
            <w:r>
              <w:rPr>
                <w:rFonts w:hint="eastAsia"/>
              </w:rPr>
              <w:t>今</w:t>
            </w:r>
            <w:r>
              <w:rPr>
                <w:rFonts w:hAnsi="宋体"/>
              </w:rPr>
              <w:t>）</w:t>
            </w:r>
            <w:r>
              <w:rPr>
                <w:rFonts w:ascii="宋体" w:hAnsi="宋体" w:cs="宋体" w:hint="eastAsia"/>
                <w:szCs w:val="21"/>
                <w:shd w:val="clear" w:color="auto" w:fill="FFFFFF"/>
              </w:rPr>
              <w:t>完成过本工程同类规模城市的市管城市桥梁大修、中修、加固改造工程</w:t>
            </w:r>
            <w:r>
              <w:rPr>
                <w:rFonts w:hAnsi="宋体" w:hint="eastAsia"/>
              </w:rPr>
              <w:t>，并在人员、设备、资金等方面具有相应的施工能力；</w:t>
            </w:r>
          </w:p>
        </w:tc>
      </w:tr>
    </w:tbl>
    <w:p w:rsidR="00DB455B" w:rsidRDefault="00DB455B">
      <w:pPr>
        <w:widowControl/>
        <w:snapToGrid w:val="0"/>
        <w:spacing w:beforeLines="0" w:line="360" w:lineRule="auto"/>
        <w:jc w:val="left"/>
      </w:pPr>
    </w:p>
    <w:p w:rsidR="00DB455B" w:rsidRDefault="00E76A08">
      <w:pPr>
        <w:snapToGrid w:val="0"/>
        <w:spacing w:beforeLines="0" w:line="360" w:lineRule="auto"/>
        <w:jc w:val="center"/>
        <w:rPr>
          <w:b/>
        </w:rPr>
      </w:pPr>
      <w:r>
        <w:rPr>
          <w:rFonts w:hAnsi="宋体"/>
          <w:b/>
        </w:rPr>
        <w:t>附录</w:t>
      </w:r>
      <w:r>
        <w:rPr>
          <w:b/>
        </w:rPr>
        <w:t>4</w:t>
      </w:r>
      <w:r>
        <w:rPr>
          <w:rFonts w:hAnsi="宋体"/>
          <w:b/>
        </w:rPr>
        <w:t>资格审查条件</w:t>
      </w:r>
      <w:r>
        <w:rPr>
          <w:b/>
        </w:rPr>
        <w:t>(</w:t>
      </w:r>
      <w:r>
        <w:rPr>
          <w:rFonts w:hAnsi="宋体"/>
          <w:b/>
        </w:rPr>
        <w:t>信誉最低要求</w:t>
      </w:r>
      <w:r>
        <w:rPr>
          <w:b/>
        </w:rPr>
        <w:t>)</w:t>
      </w:r>
    </w:p>
    <w:tbl>
      <w:tblPr>
        <w:tblW w:w="9072" w:type="dxa"/>
        <w:jc w:val="center"/>
        <w:tblLayout w:type="fixed"/>
        <w:tblCellMar>
          <w:left w:w="0" w:type="dxa"/>
          <w:right w:w="0" w:type="dxa"/>
        </w:tblCellMar>
        <w:tblLook w:val="04A0" w:firstRow="1" w:lastRow="0" w:firstColumn="1" w:lastColumn="0" w:noHBand="0" w:noVBand="1"/>
      </w:tblPr>
      <w:tblGrid>
        <w:gridCol w:w="9072"/>
      </w:tblGrid>
      <w:tr w:rsidR="00DB455B">
        <w:trPr>
          <w:trHeight w:val="604"/>
          <w:jc w:val="center"/>
        </w:trPr>
        <w:tc>
          <w:tcPr>
            <w:tcW w:w="9072" w:type="dxa"/>
            <w:tcBorders>
              <w:top w:val="single" w:sz="12" w:space="0" w:color="auto"/>
              <w:left w:val="single" w:sz="12" w:space="0" w:color="auto"/>
              <w:bottom w:val="single" w:sz="8" w:space="0" w:color="auto"/>
              <w:right w:val="single" w:sz="12" w:space="0" w:color="auto"/>
            </w:tcBorders>
            <w:vAlign w:val="center"/>
          </w:tcPr>
          <w:p w:rsidR="00DB455B" w:rsidRDefault="00E76A08">
            <w:pPr>
              <w:autoSpaceDE w:val="0"/>
              <w:autoSpaceDN w:val="0"/>
              <w:snapToGrid w:val="0"/>
              <w:spacing w:beforeLines="0" w:line="360" w:lineRule="auto"/>
              <w:jc w:val="center"/>
              <w:rPr>
                <w:kern w:val="0"/>
              </w:rPr>
            </w:pPr>
            <w:r>
              <w:rPr>
                <w:rFonts w:hAnsi="宋体"/>
                <w:kern w:val="0"/>
              </w:rPr>
              <w:t>信誉要求</w:t>
            </w:r>
          </w:p>
        </w:tc>
      </w:tr>
      <w:tr w:rsidR="00DB455B">
        <w:trPr>
          <w:trHeight w:val="1394"/>
          <w:jc w:val="center"/>
        </w:trPr>
        <w:tc>
          <w:tcPr>
            <w:tcW w:w="9072" w:type="dxa"/>
            <w:tcBorders>
              <w:top w:val="single" w:sz="8" w:space="0" w:color="auto"/>
              <w:left w:val="single" w:sz="12" w:space="0" w:color="auto"/>
              <w:bottom w:val="single" w:sz="12" w:space="0" w:color="auto"/>
              <w:right w:val="single" w:sz="12" w:space="0" w:color="auto"/>
            </w:tcBorders>
            <w:vAlign w:val="center"/>
          </w:tcPr>
          <w:p w:rsidR="00DB455B" w:rsidRDefault="00E76A08">
            <w:pPr>
              <w:autoSpaceDE w:val="0"/>
              <w:autoSpaceDN w:val="0"/>
              <w:snapToGrid w:val="0"/>
              <w:spacing w:beforeLines="0" w:line="360" w:lineRule="auto"/>
              <w:ind w:leftChars="50" w:left="105" w:firstLineChars="200" w:firstLine="420"/>
              <w:rPr>
                <w:kern w:val="0"/>
              </w:rPr>
            </w:pPr>
            <w:r>
              <w:rPr>
                <w:rFonts w:hAnsi="宋体" w:hint="eastAsia"/>
              </w:rPr>
              <w:t>投标人在过去</w:t>
            </w:r>
            <w:r>
              <w:rPr>
                <w:rFonts w:hAnsi="宋体" w:hint="eastAsia"/>
              </w:rPr>
              <w:t>5</w:t>
            </w:r>
            <w:r>
              <w:rPr>
                <w:rFonts w:hAnsi="宋体" w:hint="eastAsia"/>
              </w:rPr>
              <w:t>年（指</w:t>
            </w:r>
            <w:r>
              <w:t>20</w:t>
            </w:r>
            <w:r>
              <w:rPr>
                <w:rFonts w:hint="eastAsia"/>
              </w:rPr>
              <w:t>1</w:t>
            </w:r>
            <w:r>
              <w:t>2</w:t>
            </w:r>
            <w:r>
              <w:t>年</w:t>
            </w:r>
            <w:r>
              <w:t>1</w:t>
            </w:r>
            <w:r>
              <w:t>月</w:t>
            </w:r>
            <w:r>
              <w:t>1</w:t>
            </w:r>
            <w:r>
              <w:rPr>
                <w:rFonts w:hAnsi="宋体"/>
              </w:rPr>
              <w:t>日至</w:t>
            </w:r>
            <w:r>
              <w:rPr>
                <w:rFonts w:hint="eastAsia"/>
              </w:rPr>
              <w:t>今</w:t>
            </w:r>
            <w:r>
              <w:rPr>
                <w:rFonts w:hAnsi="宋体" w:hint="eastAsia"/>
              </w:rPr>
              <w:t>）中不曾在任何合同中违约或被逐或因投标人自身的原因而使任何合同被解除，未被有关部门责令停业或财产被查封和冻结或者处于破产状态无因不良记录而仍被处在处罚期内停止投标情况。</w:t>
            </w:r>
          </w:p>
        </w:tc>
      </w:tr>
    </w:tbl>
    <w:p w:rsidR="00DB455B" w:rsidRDefault="00DB455B">
      <w:pPr>
        <w:widowControl/>
        <w:snapToGrid w:val="0"/>
        <w:spacing w:beforeLines="0" w:line="360" w:lineRule="auto"/>
        <w:jc w:val="left"/>
        <w:rPr>
          <w:b/>
        </w:rPr>
      </w:pPr>
    </w:p>
    <w:p w:rsidR="00DB455B" w:rsidRDefault="00E76A08">
      <w:pPr>
        <w:widowControl/>
        <w:snapToGrid w:val="0"/>
        <w:spacing w:beforeLines="0" w:line="360" w:lineRule="auto"/>
        <w:jc w:val="left"/>
        <w:rPr>
          <w:rFonts w:ascii="宋体" w:hAnsi="宋体"/>
          <w:b/>
        </w:rPr>
      </w:pPr>
      <w:bookmarkStart w:id="25" w:name="_Toc323288932"/>
      <w:r>
        <w:rPr>
          <w:rFonts w:ascii="宋体" w:hAnsi="宋体"/>
          <w:b/>
        </w:rPr>
        <w:br w:type="page"/>
      </w:r>
    </w:p>
    <w:p w:rsidR="00DB455B" w:rsidRDefault="00E76A08">
      <w:pPr>
        <w:snapToGrid w:val="0"/>
        <w:spacing w:beforeLines="0" w:line="360" w:lineRule="auto"/>
        <w:rPr>
          <w:rFonts w:ascii="宋体" w:hAnsi="宋体"/>
          <w:b/>
        </w:rPr>
      </w:pPr>
      <w:r>
        <w:rPr>
          <w:rFonts w:ascii="宋体" w:hAnsi="宋体"/>
          <w:b/>
        </w:rPr>
        <w:lastRenderedPageBreak/>
        <w:t>附录</w:t>
      </w:r>
      <w:r>
        <w:rPr>
          <w:rFonts w:ascii="宋体" w:hAnsi="宋体"/>
          <w:b/>
        </w:rPr>
        <w:t xml:space="preserve">5   </w:t>
      </w:r>
      <w:r>
        <w:rPr>
          <w:rFonts w:ascii="宋体" w:hAnsi="宋体"/>
          <w:b/>
        </w:rPr>
        <w:t>资格审查条件</w:t>
      </w:r>
      <w:r>
        <w:rPr>
          <w:rFonts w:ascii="宋体" w:hAnsi="宋体" w:hint="eastAsia"/>
          <w:b/>
        </w:rPr>
        <w:t>（</w:t>
      </w:r>
      <w:r>
        <w:rPr>
          <w:rFonts w:ascii="宋体" w:hAnsi="宋体"/>
          <w:b/>
        </w:rPr>
        <w:t>项目经理和项目总</w:t>
      </w:r>
      <w:r>
        <w:rPr>
          <w:rFonts w:ascii="宋体" w:hAnsi="宋体" w:hint="eastAsia"/>
          <w:b/>
        </w:rPr>
        <w:t>工（技术负责人）</w:t>
      </w:r>
      <w:r>
        <w:rPr>
          <w:rFonts w:ascii="宋体" w:hAnsi="宋体"/>
          <w:b/>
        </w:rPr>
        <w:t>最低要求</w:t>
      </w:r>
      <w:bookmarkEnd w:id="25"/>
      <w:r>
        <w:rPr>
          <w:rFonts w:ascii="宋体" w:hAnsi="宋体" w:hint="eastAsia"/>
          <w:b/>
        </w:rPr>
        <w:t>）</w:t>
      </w:r>
    </w:p>
    <w:tbl>
      <w:tblPr>
        <w:tblW w:w="924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237"/>
        <w:gridCol w:w="1985"/>
        <w:gridCol w:w="5020"/>
      </w:tblGrid>
      <w:tr w:rsidR="00DB455B">
        <w:trPr>
          <w:trHeight w:hRule="exact" w:val="803"/>
          <w:jc w:val="center"/>
        </w:trPr>
        <w:tc>
          <w:tcPr>
            <w:tcW w:w="2237" w:type="dxa"/>
            <w:vAlign w:val="center"/>
          </w:tcPr>
          <w:p w:rsidR="00DB455B" w:rsidRDefault="00E76A08">
            <w:pPr>
              <w:snapToGrid w:val="0"/>
              <w:spacing w:beforeLines="0" w:line="360" w:lineRule="auto"/>
              <w:jc w:val="center"/>
              <w:rPr>
                <w:rFonts w:ascii="宋体" w:hAnsi="宋体"/>
              </w:rPr>
            </w:pPr>
            <w:r>
              <w:rPr>
                <w:rFonts w:ascii="宋体" w:hAnsi="宋体"/>
              </w:rPr>
              <w:t>人员</w:t>
            </w:r>
          </w:p>
        </w:tc>
        <w:tc>
          <w:tcPr>
            <w:tcW w:w="1985" w:type="dxa"/>
            <w:vAlign w:val="center"/>
          </w:tcPr>
          <w:p w:rsidR="00DB455B" w:rsidRDefault="00E76A08">
            <w:pPr>
              <w:snapToGrid w:val="0"/>
              <w:spacing w:beforeLines="0" w:line="360" w:lineRule="auto"/>
              <w:jc w:val="center"/>
              <w:rPr>
                <w:rFonts w:ascii="宋体" w:hAnsi="宋体"/>
              </w:rPr>
            </w:pPr>
            <w:r>
              <w:rPr>
                <w:rFonts w:ascii="宋体" w:hAnsi="宋体"/>
              </w:rPr>
              <w:t>数量</w:t>
            </w:r>
          </w:p>
        </w:tc>
        <w:tc>
          <w:tcPr>
            <w:tcW w:w="5020" w:type="dxa"/>
            <w:vAlign w:val="center"/>
          </w:tcPr>
          <w:p w:rsidR="00DB455B" w:rsidRDefault="00E76A08">
            <w:pPr>
              <w:snapToGrid w:val="0"/>
              <w:spacing w:beforeLines="0" w:line="360" w:lineRule="auto"/>
              <w:jc w:val="center"/>
              <w:rPr>
                <w:rFonts w:ascii="宋体" w:hAnsi="宋体"/>
              </w:rPr>
            </w:pPr>
            <w:r>
              <w:rPr>
                <w:rFonts w:ascii="宋体" w:hAnsi="宋体"/>
              </w:rPr>
              <w:t>资</w:t>
            </w:r>
            <w:r>
              <w:rPr>
                <w:rFonts w:ascii="宋体" w:hAnsi="宋体"/>
              </w:rPr>
              <w:t xml:space="preserve"> </w:t>
            </w:r>
            <w:r>
              <w:rPr>
                <w:rFonts w:ascii="宋体" w:hAnsi="宋体"/>
              </w:rPr>
              <w:t>格</w:t>
            </w:r>
            <w:r>
              <w:rPr>
                <w:rFonts w:ascii="宋体" w:hAnsi="宋体"/>
              </w:rPr>
              <w:t xml:space="preserve"> </w:t>
            </w:r>
            <w:r>
              <w:rPr>
                <w:rFonts w:ascii="宋体" w:hAnsi="宋体"/>
              </w:rPr>
              <w:t>要</w:t>
            </w:r>
            <w:r>
              <w:rPr>
                <w:rFonts w:ascii="宋体" w:hAnsi="宋体"/>
              </w:rPr>
              <w:t xml:space="preserve"> </w:t>
            </w:r>
            <w:r>
              <w:rPr>
                <w:rFonts w:ascii="宋体" w:hAnsi="宋体"/>
              </w:rPr>
              <w:t>求</w:t>
            </w:r>
          </w:p>
        </w:tc>
      </w:tr>
      <w:tr w:rsidR="00DB455B">
        <w:trPr>
          <w:trHeight w:hRule="exact" w:val="5603"/>
          <w:jc w:val="center"/>
        </w:trPr>
        <w:tc>
          <w:tcPr>
            <w:tcW w:w="2237" w:type="dxa"/>
            <w:vAlign w:val="center"/>
          </w:tcPr>
          <w:p w:rsidR="00DB455B" w:rsidRDefault="00E76A08">
            <w:pPr>
              <w:autoSpaceDE w:val="0"/>
              <w:autoSpaceDN w:val="0"/>
              <w:snapToGrid w:val="0"/>
              <w:spacing w:beforeLines="0" w:line="360" w:lineRule="auto"/>
              <w:jc w:val="center"/>
              <w:rPr>
                <w:rFonts w:hAnsi="宋体"/>
              </w:rPr>
            </w:pPr>
            <w:r>
              <w:rPr>
                <w:rFonts w:hAnsi="宋体"/>
              </w:rPr>
              <w:t>项目经理</w:t>
            </w:r>
          </w:p>
        </w:tc>
        <w:tc>
          <w:tcPr>
            <w:tcW w:w="1985" w:type="dxa"/>
            <w:vAlign w:val="center"/>
          </w:tcPr>
          <w:p w:rsidR="00DB455B" w:rsidRDefault="00E76A08">
            <w:pPr>
              <w:autoSpaceDE w:val="0"/>
              <w:autoSpaceDN w:val="0"/>
              <w:snapToGrid w:val="0"/>
              <w:spacing w:beforeLines="0" w:line="360" w:lineRule="auto"/>
              <w:jc w:val="center"/>
              <w:rPr>
                <w:rFonts w:hAnsi="宋体"/>
              </w:rPr>
            </w:pPr>
            <w:r>
              <w:rPr>
                <w:rFonts w:hAnsi="宋体" w:hint="eastAsia"/>
              </w:rPr>
              <w:t>1</w:t>
            </w:r>
          </w:p>
        </w:tc>
        <w:tc>
          <w:tcPr>
            <w:tcW w:w="5020" w:type="dxa"/>
            <w:vAlign w:val="center"/>
          </w:tcPr>
          <w:p w:rsidR="00DB455B" w:rsidRDefault="00E76A08">
            <w:pPr>
              <w:autoSpaceDE w:val="0"/>
              <w:autoSpaceDN w:val="0"/>
              <w:snapToGrid w:val="0"/>
              <w:spacing w:beforeLines="0" w:line="360" w:lineRule="auto"/>
              <w:ind w:leftChars="50" w:left="105"/>
              <w:rPr>
                <w:rFonts w:hAnsi="宋体"/>
              </w:rPr>
            </w:pPr>
            <w:r>
              <w:rPr>
                <w:rFonts w:hAnsi="宋体" w:hint="eastAsia"/>
              </w:rPr>
              <w:t>拟派项目经理</w:t>
            </w:r>
            <w:r>
              <w:rPr>
                <w:rFonts w:hAnsi="宋体"/>
              </w:rPr>
              <w:t>应为投标人的自有人员，具有市政及相关专业中级或以上技术职称</w:t>
            </w:r>
            <w:r>
              <w:rPr>
                <w:rFonts w:hAnsi="宋体" w:hint="eastAsia"/>
              </w:rPr>
              <w:t>，</w:t>
            </w:r>
            <w:r>
              <w:rPr>
                <w:rFonts w:hAnsi="宋体"/>
              </w:rPr>
              <w:t>具有市政及相关专业</w:t>
            </w:r>
            <w:r>
              <w:rPr>
                <w:rFonts w:hAnsi="宋体" w:hint="eastAsia"/>
              </w:rPr>
              <w:t>二级</w:t>
            </w:r>
            <w:r>
              <w:rPr>
                <w:rFonts w:hAnsi="宋体"/>
              </w:rPr>
              <w:t>或以上</w:t>
            </w:r>
            <w:r>
              <w:rPr>
                <w:rFonts w:hAnsi="宋体" w:hint="eastAsia"/>
              </w:rPr>
              <w:t>注册建造师证书和</w:t>
            </w:r>
            <w:r>
              <w:rPr>
                <w:rFonts w:hAnsi="宋体"/>
              </w:rPr>
              <w:t>安全生产培训考核证书，</w:t>
            </w:r>
            <w:r>
              <w:rPr>
                <w:rFonts w:hAnsi="宋体" w:hint="eastAsia"/>
              </w:rPr>
              <w:t>近三年担任过质量合格的</w:t>
            </w:r>
            <w:r>
              <w:rPr>
                <w:rFonts w:hAnsi="宋体" w:hint="eastAsia"/>
                <w:kern w:val="0"/>
              </w:rPr>
              <w:t>本工程同类规模城市的市管城市</w:t>
            </w:r>
            <w:r>
              <w:rPr>
                <w:rFonts w:hAnsi="宋体" w:hint="eastAsia"/>
              </w:rPr>
              <w:t>桥梁大修、中修、加固改造工程项目经理且无不良履约记录</w:t>
            </w:r>
            <w:r>
              <w:rPr>
                <w:rFonts w:hAnsi="宋体"/>
              </w:rPr>
              <w:t>；</w:t>
            </w:r>
            <w:r>
              <w:rPr>
                <w:rFonts w:hAnsi="宋体" w:hint="eastAsia"/>
              </w:rPr>
              <w:t>近五年</w:t>
            </w:r>
            <w:r>
              <w:rPr>
                <w:rFonts w:hAnsi="宋体"/>
              </w:rPr>
              <w:t>由北京市</w:t>
            </w:r>
            <w:r>
              <w:rPr>
                <w:rFonts w:hAnsi="宋体" w:hint="eastAsia"/>
              </w:rPr>
              <w:t>交通委员会</w:t>
            </w:r>
            <w:r>
              <w:rPr>
                <w:rFonts w:hAnsi="宋体"/>
              </w:rPr>
              <w:t>路政局及本招标人组织的城市道路</w:t>
            </w:r>
            <w:r>
              <w:rPr>
                <w:rFonts w:hAnsi="宋体" w:hint="eastAsia"/>
              </w:rPr>
              <w:t>、桥梁</w:t>
            </w:r>
            <w:r>
              <w:rPr>
                <w:rFonts w:hAnsi="宋体"/>
              </w:rPr>
              <w:t>大修</w:t>
            </w:r>
            <w:r>
              <w:rPr>
                <w:rFonts w:hAnsi="宋体" w:hint="eastAsia"/>
              </w:rPr>
              <w:t>、中修、专项、加固改造</w:t>
            </w:r>
            <w:r>
              <w:rPr>
                <w:rFonts w:hAnsi="宋体"/>
              </w:rPr>
              <w:t>工程中，发生严重施工质量问题的工程项目经理，或未按照方案导行交通、组织施工，造成恶劣影响的工程项目经理</w:t>
            </w:r>
            <w:r>
              <w:rPr>
                <w:rFonts w:hAnsi="宋体" w:hint="eastAsia"/>
              </w:rPr>
              <w:t>，</w:t>
            </w:r>
            <w:r>
              <w:rPr>
                <w:rFonts w:hAnsi="宋体"/>
              </w:rPr>
              <w:t>或受到招标人通报批评的项目经理不得</w:t>
            </w:r>
            <w:r>
              <w:rPr>
                <w:rFonts w:hAnsi="宋体" w:hint="eastAsia"/>
              </w:rPr>
              <w:t>在</w:t>
            </w:r>
            <w:r>
              <w:rPr>
                <w:rFonts w:hAnsi="宋体"/>
              </w:rPr>
              <w:t>本批工程施工</w:t>
            </w:r>
            <w:r>
              <w:rPr>
                <w:rFonts w:hAnsi="宋体"/>
              </w:rPr>
              <w:t>投标</w:t>
            </w:r>
            <w:r>
              <w:rPr>
                <w:rFonts w:hAnsi="宋体" w:hint="eastAsia"/>
              </w:rPr>
              <w:t>拟投入人员中担任项目经理</w:t>
            </w:r>
            <w:r>
              <w:rPr>
                <w:rFonts w:hAnsi="宋体"/>
              </w:rPr>
              <w:t>。</w:t>
            </w:r>
            <w:r>
              <w:rPr>
                <w:rFonts w:hAnsi="宋体" w:hint="eastAsia"/>
              </w:rPr>
              <w:t>如</w:t>
            </w:r>
            <w:r>
              <w:rPr>
                <w:rFonts w:hAnsi="宋体"/>
              </w:rPr>
              <w:t>在发包人组织的</w:t>
            </w:r>
            <w:r>
              <w:rPr>
                <w:rFonts w:hAnsi="宋体" w:hint="eastAsia"/>
              </w:rPr>
              <w:t>尚未完工的项目（</w:t>
            </w:r>
            <w:r>
              <w:rPr>
                <w:rFonts w:hAnsi="宋体"/>
              </w:rPr>
              <w:t>市管城市道路</w:t>
            </w:r>
            <w:r>
              <w:rPr>
                <w:rFonts w:hAnsi="宋体" w:hint="eastAsia"/>
              </w:rPr>
              <w:t>桥梁</w:t>
            </w:r>
            <w:r>
              <w:rPr>
                <w:rFonts w:hAnsi="宋体"/>
              </w:rPr>
              <w:t>大</w:t>
            </w:r>
            <w:r>
              <w:rPr>
                <w:rFonts w:hAnsi="宋体" w:hint="eastAsia"/>
              </w:rPr>
              <w:t>、中修</w:t>
            </w:r>
            <w:r>
              <w:rPr>
                <w:rFonts w:hAnsi="宋体"/>
              </w:rPr>
              <w:t>工程</w:t>
            </w:r>
            <w:r>
              <w:rPr>
                <w:rFonts w:hAnsi="宋体" w:hint="eastAsia"/>
              </w:rPr>
              <w:t>）中</w:t>
            </w:r>
            <w:r>
              <w:rPr>
                <w:rFonts w:hAnsi="宋体"/>
              </w:rPr>
              <w:t>担任项目经理的人员不得参加本次投标。</w:t>
            </w:r>
          </w:p>
        </w:tc>
      </w:tr>
      <w:tr w:rsidR="00DB455B">
        <w:trPr>
          <w:trHeight w:hRule="exact" w:val="6094"/>
          <w:jc w:val="center"/>
        </w:trPr>
        <w:tc>
          <w:tcPr>
            <w:tcW w:w="2237" w:type="dxa"/>
            <w:vAlign w:val="center"/>
          </w:tcPr>
          <w:p w:rsidR="00DB455B" w:rsidRDefault="00E76A08">
            <w:pPr>
              <w:snapToGrid w:val="0"/>
              <w:spacing w:beforeLines="0" w:line="360" w:lineRule="auto"/>
              <w:jc w:val="center"/>
              <w:rPr>
                <w:rFonts w:ascii="宋体" w:hAnsi="宋体"/>
              </w:rPr>
            </w:pPr>
            <w:r>
              <w:rPr>
                <w:rFonts w:ascii="宋体" w:hAnsi="宋体"/>
              </w:rPr>
              <w:t>项目总工</w:t>
            </w:r>
          </w:p>
          <w:p w:rsidR="00DB455B" w:rsidRDefault="00E76A08">
            <w:pPr>
              <w:snapToGrid w:val="0"/>
              <w:spacing w:beforeLines="0" w:line="360" w:lineRule="auto"/>
              <w:jc w:val="center"/>
              <w:rPr>
                <w:rFonts w:ascii="宋体" w:hAnsi="宋体"/>
              </w:rPr>
            </w:pPr>
            <w:r>
              <w:rPr>
                <w:rFonts w:hint="eastAsia"/>
                <w:kern w:val="0"/>
              </w:rPr>
              <w:t>（技术负责人）</w:t>
            </w:r>
          </w:p>
        </w:tc>
        <w:tc>
          <w:tcPr>
            <w:tcW w:w="1985" w:type="dxa"/>
            <w:vAlign w:val="center"/>
          </w:tcPr>
          <w:p w:rsidR="00DB455B" w:rsidRDefault="00E76A08">
            <w:pPr>
              <w:autoSpaceDE w:val="0"/>
              <w:autoSpaceDN w:val="0"/>
              <w:snapToGrid w:val="0"/>
              <w:spacing w:beforeLines="0" w:line="360" w:lineRule="auto"/>
              <w:jc w:val="center"/>
              <w:rPr>
                <w:rFonts w:ascii="宋体" w:hAnsi="宋体"/>
              </w:rPr>
            </w:pPr>
            <w:r>
              <w:rPr>
                <w:rFonts w:hAnsi="宋体"/>
              </w:rPr>
              <w:t>1</w:t>
            </w:r>
          </w:p>
        </w:tc>
        <w:tc>
          <w:tcPr>
            <w:tcW w:w="5020" w:type="dxa"/>
            <w:vAlign w:val="center"/>
          </w:tcPr>
          <w:p w:rsidR="00DB455B" w:rsidRDefault="00E76A08">
            <w:pPr>
              <w:snapToGrid w:val="0"/>
              <w:spacing w:beforeLines="0" w:line="360" w:lineRule="auto"/>
              <w:ind w:leftChars="50" w:left="105"/>
              <w:rPr>
                <w:rFonts w:ascii="宋体" w:hAnsi="宋体"/>
              </w:rPr>
            </w:pPr>
            <w:r>
              <w:rPr>
                <w:rFonts w:hAnsi="宋体"/>
              </w:rPr>
              <w:t>拟派</w:t>
            </w:r>
            <w:r>
              <w:rPr>
                <w:rFonts w:hAnsi="宋体" w:hint="eastAsia"/>
              </w:rPr>
              <w:t>项目总工</w:t>
            </w:r>
            <w:r>
              <w:rPr>
                <w:rFonts w:hint="eastAsia"/>
                <w:kern w:val="0"/>
              </w:rPr>
              <w:t>（技术负责人）</w:t>
            </w:r>
            <w:r>
              <w:rPr>
                <w:rFonts w:hAnsi="宋体"/>
              </w:rPr>
              <w:t>应为投标人的自有人员，具有市政及相关专业中级或以上技术职称；</w:t>
            </w:r>
            <w:r>
              <w:rPr>
                <w:rFonts w:hAnsi="宋体" w:hint="eastAsia"/>
              </w:rPr>
              <w:t>近三年担任过质量合格的本工程同类规模城市的市管城桥梁大修、中修、加固改造工程项目总工（技术负责人）且无不良履约记录</w:t>
            </w:r>
            <w:r>
              <w:rPr>
                <w:rFonts w:hAnsi="宋体"/>
              </w:rPr>
              <w:t>；</w:t>
            </w:r>
            <w:r>
              <w:rPr>
                <w:rFonts w:hAnsi="宋体" w:hint="eastAsia"/>
              </w:rPr>
              <w:t>近五年</w:t>
            </w:r>
            <w:r>
              <w:rPr>
                <w:rFonts w:hAnsi="宋体"/>
              </w:rPr>
              <w:t>由北京市</w:t>
            </w:r>
            <w:r>
              <w:rPr>
                <w:rFonts w:hAnsi="宋体" w:hint="eastAsia"/>
              </w:rPr>
              <w:t>交通委员会</w:t>
            </w:r>
            <w:r>
              <w:rPr>
                <w:rFonts w:hAnsi="宋体"/>
              </w:rPr>
              <w:t>路政局及本招标人组织的城市道路</w:t>
            </w:r>
            <w:r>
              <w:rPr>
                <w:rFonts w:hAnsi="宋体" w:hint="eastAsia"/>
              </w:rPr>
              <w:t>、桥梁</w:t>
            </w:r>
            <w:r>
              <w:rPr>
                <w:rFonts w:hAnsi="宋体"/>
              </w:rPr>
              <w:t>大修</w:t>
            </w:r>
            <w:r>
              <w:rPr>
                <w:rFonts w:hAnsi="宋体" w:hint="eastAsia"/>
              </w:rPr>
              <w:t>、中修、专项、加固改造</w:t>
            </w:r>
            <w:r>
              <w:rPr>
                <w:rFonts w:hAnsi="宋体"/>
              </w:rPr>
              <w:t>工程中，发生严重施工质量问题的工程</w:t>
            </w:r>
            <w:r>
              <w:rPr>
                <w:rFonts w:hAnsi="宋体" w:hint="eastAsia"/>
              </w:rPr>
              <w:t>项目总工</w:t>
            </w:r>
            <w:r>
              <w:rPr>
                <w:rFonts w:hint="eastAsia"/>
                <w:kern w:val="0"/>
              </w:rPr>
              <w:t>（技术负责人）</w:t>
            </w:r>
            <w:r>
              <w:rPr>
                <w:rFonts w:hAnsi="宋体"/>
              </w:rPr>
              <w:t>，或未按照方案导行交通、组织施工，造成恶劣影响的工程</w:t>
            </w:r>
            <w:r>
              <w:rPr>
                <w:rFonts w:hAnsi="宋体" w:hint="eastAsia"/>
              </w:rPr>
              <w:t>项目总工</w:t>
            </w:r>
            <w:r>
              <w:rPr>
                <w:rFonts w:hint="eastAsia"/>
                <w:kern w:val="0"/>
              </w:rPr>
              <w:t>（技术负责人）</w:t>
            </w:r>
            <w:r>
              <w:rPr>
                <w:rFonts w:hAnsi="宋体" w:hint="eastAsia"/>
              </w:rPr>
              <w:t>，</w:t>
            </w:r>
            <w:r>
              <w:rPr>
                <w:rFonts w:hAnsi="宋体"/>
              </w:rPr>
              <w:t>或受到招标人通报批评的</w:t>
            </w:r>
            <w:r>
              <w:rPr>
                <w:rFonts w:hAnsi="宋体" w:hint="eastAsia"/>
              </w:rPr>
              <w:t>项目总工</w:t>
            </w:r>
            <w:r>
              <w:rPr>
                <w:rFonts w:hint="eastAsia"/>
                <w:kern w:val="0"/>
              </w:rPr>
              <w:t>（技术负责人）</w:t>
            </w:r>
            <w:r>
              <w:rPr>
                <w:rFonts w:hAnsi="宋体"/>
              </w:rPr>
              <w:t>不得</w:t>
            </w:r>
            <w:r>
              <w:rPr>
                <w:rFonts w:hAnsi="宋体" w:hint="eastAsia"/>
              </w:rPr>
              <w:t>在</w:t>
            </w:r>
            <w:r>
              <w:rPr>
                <w:rFonts w:hAnsi="宋体"/>
              </w:rPr>
              <w:t>本批工程施工投标</w:t>
            </w:r>
            <w:r>
              <w:rPr>
                <w:rFonts w:hAnsi="宋体" w:hint="eastAsia"/>
              </w:rPr>
              <w:t>拟投入人员中担任项目总工</w:t>
            </w:r>
            <w:r>
              <w:rPr>
                <w:rFonts w:hint="eastAsia"/>
                <w:kern w:val="0"/>
              </w:rPr>
              <w:t>（技术负责人）</w:t>
            </w:r>
            <w:r>
              <w:rPr>
                <w:rFonts w:hAnsi="宋体"/>
              </w:rPr>
              <w:t>。</w:t>
            </w:r>
            <w:r>
              <w:rPr>
                <w:rFonts w:hAnsi="宋体" w:hint="eastAsia"/>
              </w:rPr>
              <w:t>如</w:t>
            </w:r>
            <w:r>
              <w:rPr>
                <w:rFonts w:hAnsi="宋体"/>
              </w:rPr>
              <w:t>在发包人组织的</w:t>
            </w:r>
            <w:r>
              <w:rPr>
                <w:rFonts w:hAnsi="宋体" w:hint="eastAsia"/>
              </w:rPr>
              <w:t>尚未完工的项目（</w:t>
            </w:r>
            <w:r>
              <w:rPr>
                <w:rFonts w:hAnsi="宋体"/>
              </w:rPr>
              <w:t>市管城市道路</w:t>
            </w:r>
            <w:r>
              <w:rPr>
                <w:rFonts w:hAnsi="宋体" w:hint="eastAsia"/>
              </w:rPr>
              <w:t>桥梁</w:t>
            </w:r>
            <w:r>
              <w:rPr>
                <w:rFonts w:hAnsi="宋体"/>
              </w:rPr>
              <w:t>大</w:t>
            </w:r>
            <w:r>
              <w:rPr>
                <w:rFonts w:hAnsi="宋体" w:hint="eastAsia"/>
              </w:rPr>
              <w:t>、中修</w:t>
            </w:r>
            <w:r>
              <w:rPr>
                <w:rFonts w:hAnsi="宋体"/>
              </w:rPr>
              <w:t>工程</w:t>
            </w:r>
            <w:r>
              <w:rPr>
                <w:rFonts w:hAnsi="宋体" w:hint="eastAsia"/>
              </w:rPr>
              <w:t>）中</w:t>
            </w:r>
            <w:r>
              <w:rPr>
                <w:rFonts w:hAnsi="宋体"/>
              </w:rPr>
              <w:t>担任项目</w:t>
            </w:r>
            <w:r>
              <w:rPr>
                <w:rFonts w:hAnsi="宋体" w:hint="eastAsia"/>
              </w:rPr>
              <w:t>总工</w:t>
            </w:r>
            <w:r>
              <w:rPr>
                <w:rFonts w:hAnsi="宋体"/>
              </w:rPr>
              <w:t>的人员不得参加本次投标。</w:t>
            </w:r>
          </w:p>
        </w:tc>
      </w:tr>
    </w:tbl>
    <w:p w:rsidR="00DB455B" w:rsidRDefault="00E76A08">
      <w:pPr>
        <w:snapToGrid w:val="0"/>
        <w:spacing w:beforeLines="0" w:line="360" w:lineRule="auto"/>
        <w:jc w:val="left"/>
        <w:rPr>
          <w:rFonts w:ascii="宋体" w:hAnsi="宋体"/>
        </w:rPr>
      </w:pPr>
      <w:r>
        <w:rPr>
          <w:rFonts w:ascii="宋体" w:hAnsi="宋体" w:hint="eastAsia"/>
        </w:rPr>
        <w:t xml:space="preserve">    </w:t>
      </w:r>
      <w:r>
        <w:rPr>
          <w:rFonts w:ascii="宋体" w:hAnsi="宋体" w:hint="eastAsia"/>
        </w:rPr>
        <w:t>注：项目经理须在建造师资质证书复印件空白处加盖执业印章。</w:t>
      </w:r>
    </w:p>
    <w:p w:rsidR="00DB455B" w:rsidRDefault="00E76A08">
      <w:pPr>
        <w:widowControl/>
        <w:snapToGrid w:val="0"/>
        <w:spacing w:beforeLines="0" w:line="360" w:lineRule="auto"/>
        <w:jc w:val="left"/>
        <w:rPr>
          <w:rFonts w:ascii="宋体" w:hAnsi="宋体"/>
        </w:rPr>
      </w:pPr>
      <w:r>
        <w:rPr>
          <w:rFonts w:ascii="宋体" w:hAnsi="宋体"/>
        </w:rPr>
        <w:br w:type="page"/>
      </w:r>
    </w:p>
    <w:p w:rsidR="00DB455B" w:rsidRDefault="00E76A08">
      <w:pPr>
        <w:snapToGrid w:val="0"/>
        <w:spacing w:beforeLines="0" w:line="360" w:lineRule="auto"/>
        <w:rPr>
          <w:b/>
        </w:rPr>
      </w:pPr>
      <w:bookmarkStart w:id="26" w:name="_Toc323288933"/>
      <w:r>
        <w:rPr>
          <w:b/>
        </w:rPr>
        <w:lastRenderedPageBreak/>
        <w:t>附录</w:t>
      </w:r>
      <w:r>
        <w:rPr>
          <w:b/>
        </w:rPr>
        <w:t xml:space="preserve">6  </w:t>
      </w:r>
      <w:r>
        <w:rPr>
          <w:rFonts w:hint="eastAsia"/>
          <w:b/>
        </w:rPr>
        <w:t xml:space="preserve">  </w:t>
      </w:r>
      <w:r>
        <w:rPr>
          <w:b/>
        </w:rPr>
        <w:t>资格审查条件</w:t>
      </w:r>
      <w:r>
        <w:rPr>
          <w:rFonts w:hint="eastAsia"/>
          <w:b/>
        </w:rPr>
        <w:t>（</w:t>
      </w:r>
      <w:r>
        <w:rPr>
          <w:b/>
        </w:rPr>
        <w:t>其他主要管理人员和技术人员最低要求</w:t>
      </w:r>
      <w:bookmarkEnd w:id="26"/>
      <w:r>
        <w:rPr>
          <w:rFonts w:hint="eastAsia"/>
          <w:b/>
        </w:rPr>
        <w:t>）</w:t>
      </w:r>
    </w:p>
    <w:tbl>
      <w:tblPr>
        <w:tblW w:w="9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760"/>
        <w:gridCol w:w="5288"/>
      </w:tblGrid>
      <w:tr w:rsidR="00DB455B">
        <w:trPr>
          <w:cantSplit/>
          <w:trHeight w:val="760"/>
          <w:jc w:val="center"/>
        </w:trPr>
        <w:tc>
          <w:tcPr>
            <w:tcW w:w="2194" w:type="dxa"/>
            <w:vAlign w:val="center"/>
          </w:tcPr>
          <w:p w:rsidR="00DB455B" w:rsidRDefault="00E76A08">
            <w:pPr>
              <w:adjustRightInd w:val="0"/>
              <w:snapToGrid w:val="0"/>
              <w:spacing w:beforeLines="0" w:line="360" w:lineRule="auto"/>
              <w:jc w:val="center"/>
              <w:rPr>
                <w:rFonts w:ascii="宋体" w:hAnsi="宋体"/>
              </w:rPr>
            </w:pPr>
            <w:r>
              <w:rPr>
                <w:rFonts w:ascii="宋体" w:hAnsi="宋体" w:hint="eastAsia"/>
              </w:rPr>
              <w:t>人</w:t>
            </w:r>
            <w:r>
              <w:rPr>
                <w:rFonts w:ascii="宋体" w:hAnsi="宋体"/>
              </w:rPr>
              <w:t>员</w:t>
            </w:r>
          </w:p>
        </w:tc>
        <w:tc>
          <w:tcPr>
            <w:tcW w:w="1760" w:type="dxa"/>
            <w:vAlign w:val="center"/>
          </w:tcPr>
          <w:p w:rsidR="00DB455B" w:rsidRDefault="00E76A08">
            <w:pPr>
              <w:adjustRightInd w:val="0"/>
              <w:snapToGrid w:val="0"/>
              <w:spacing w:beforeLines="0" w:line="360" w:lineRule="auto"/>
              <w:jc w:val="center"/>
              <w:rPr>
                <w:rFonts w:ascii="宋体" w:hAnsi="宋体"/>
              </w:rPr>
            </w:pPr>
            <w:r>
              <w:rPr>
                <w:rFonts w:ascii="宋体" w:hAnsi="宋体"/>
              </w:rPr>
              <w:t>数量</w:t>
            </w:r>
          </w:p>
        </w:tc>
        <w:tc>
          <w:tcPr>
            <w:tcW w:w="5288" w:type="dxa"/>
            <w:vAlign w:val="center"/>
          </w:tcPr>
          <w:p w:rsidR="00DB455B" w:rsidRDefault="00E76A08">
            <w:pPr>
              <w:adjustRightInd w:val="0"/>
              <w:snapToGrid w:val="0"/>
              <w:spacing w:beforeLines="0" w:line="360" w:lineRule="auto"/>
              <w:jc w:val="center"/>
              <w:rPr>
                <w:rFonts w:ascii="宋体" w:hAnsi="宋体"/>
              </w:rPr>
            </w:pPr>
            <w:r>
              <w:rPr>
                <w:rFonts w:ascii="宋体" w:hAnsi="宋体"/>
              </w:rPr>
              <w:t>资格要求</w:t>
            </w:r>
          </w:p>
        </w:tc>
      </w:tr>
      <w:tr w:rsidR="00DB455B">
        <w:trPr>
          <w:cantSplit/>
          <w:trHeight w:val="760"/>
          <w:jc w:val="center"/>
        </w:trPr>
        <w:tc>
          <w:tcPr>
            <w:tcW w:w="2194" w:type="dxa"/>
            <w:vAlign w:val="center"/>
          </w:tcPr>
          <w:p w:rsidR="00DB455B" w:rsidRDefault="00E76A08">
            <w:pPr>
              <w:adjustRightInd w:val="0"/>
              <w:snapToGrid w:val="0"/>
              <w:spacing w:beforeLines="0" w:line="360" w:lineRule="auto"/>
              <w:jc w:val="center"/>
              <w:rPr>
                <w:rFonts w:ascii="宋体" w:hAnsi="宋体"/>
              </w:rPr>
            </w:pPr>
            <w:r>
              <w:rPr>
                <w:rFonts w:ascii="宋体" w:hAnsi="宋体" w:hint="eastAsia"/>
              </w:rPr>
              <w:t>造价</w:t>
            </w:r>
          </w:p>
        </w:tc>
        <w:tc>
          <w:tcPr>
            <w:tcW w:w="1760" w:type="dxa"/>
            <w:vAlign w:val="center"/>
          </w:tcPr>
          <w:p w:rsidR="00DB455B" w:rsidRDefault="00E76A08">
            <w:pPr>
              <w:adjustRightInd w:val="0"/>
              <w:snapToGrid w:val="0"/>
              <w:spacing w:beforeLines="0" w:line="360" w:lineRule="auto"/>
              <w:jc w:val="center"/>
              <w:rPr>
                <w:rFonts w:ascii="宋体" w:hAnsi="宋体"/>
              </w:rPr>
            </w:pPr>
            <w:r>
              <w:rPr>
                <w:rFonts w:ascii="宋体" w:hAnsi="宋体" w:hint="eastAsia"/>
              </w:rPr>
              <w:t>1</w:t>
            </w:r>
          </w:p>
        </w:tc>
        <w:tc>
          <w:tcPr>
            <w:tcW w:w="5288" w:type="dxa"/>
            <w:vAlign w:val="center"/>
          </w:tcPr>
          <w:p w:rsidR="00DB455B" w:rsidRDefault="00E76A08">
            <w:pPr>
              <w:adjustRightInd w:val="0"/>
              <w:snapToGrid w:val="0"/>
              <w:spacing w:beforeLines="0" w:line="360" w:lineRule="auto"/>
              <w:jc w:val="center"/>
              <w:rPr>
                <w:rFonts w:ascii="宋体" w:hAnsi="宋体"/>
              </w:rPr>
            </w:pPr>
            <w:r>
              <w:rPr>
                <w:rFonts w:ascii="宋体" w:hAnsi="宋体" w:hint="eastAsia"/>
              </w:rPr>
              <w:t>注册造价工程师</w:t>
            </w:r>
          </w:p>
        </w:tc>
      </w:tr>
      <w:tr w:rsidR="00DB455B">
        <w:trPr>
          <w:cantSplit/>
          <w:trHeight w:val="934"/>
          <w:jc w:val="center"/>
        </w:trPr>
        <w:tc>
          <w:tcPr>
            <w:tcW w:w="2194" w:type="dxa"/>
            <w:vAlign w:val="center"/>
          </w:tcPr>
          <w:p w:rsidR="00DB455B" w:rsidRDefault="00E76A08">
            <w:pPr>
              <w:adjustRightInd w:val="0"/>
              <w:snapToGrid w:val="0"/>
              <w:spacing w:beforeLines="0" w:line="360" w:lineRule="auto"/>
              <w:jc w:val="center"/>
              <w:rPr>
                <w:rFonts w:ascii="宋体" w:hAnsi="宋体"/>
              </w:rPr>
            </w:pPr>
            <w:r>
              <w:rPr>
                <w:rFonts w:ascii="宋体" w:hAnsi="宋体"/>
              </w:rPr>
              <w:t>质检</w:t>
            </w:r>
          </w:p>
        </w:tc>
        <w:tc>
          <w:tcPr>
            <w:tcW w:w="1760" w:type="dxa"/>
            <w:vAlign w:val="center"/>
          </w:tcPr>
          <w:p w:rsidR="00DB455B" w:rsidRDefault="00E76A08">
            <w:pPr>
              <w:adjustRightInd w:val="0"/>
              <w:snapToGrid w:val="0"/>
              <w:spacing w:beforeLines="0" w:line="360" w:lineRule="auto"/>
              <w:jc w:val="center"/>
              <w:rPr>
                <w:rFonts w:ascii="宋体" w:hAnsi="宋体"/>
              </w:rPr>
            </w:pPr>
            <w:r>
              <w:rPr>
                <w:rFonts w:ascii="宋体" w:hAnsi="宋体" w:hint="eastAsia"/>
              </w:rPr>
              <w:t>1</w:t>
            </w:r>
          </w:p>
        </w:tc>
        <w:tc>
          <w:tcPr>
            <w:tcW w:w="5288" w:type="dxa"/>
            <w:vMerge w:val="restart"/>
            <w:vAlign w:val="center"/>
          </w:tcPr>
          <w:p w:rsidR="00DB455B" w:rsidRDefault="00E76A08">
            <w:pPr>
              <w:adjustRightInd w:val="0"/>
              <w:snapToGrid w:val="0"/>
              <w:spacing w:beforeLines="0" w:line="360" w:lineRule="auto"/>
              <w:jc w:val="center"/>
              <w:rPr>
                <w:rFonts w:ascii="宋体" w:hAnsi="宋体"/>
              </w:rPr>
            </w:pPr>
            <w:r>
              <w:rPr>
                <w:rFonts w:ascii="宋体" w:hAnsi="宋体" w:hint="eastAsia"/>
              </w:rPr>
              <w:t>须具备相应资格证书</w:t>
            </w:r>
          </w:p>
        </w:tc>
      </w:tr>
      <w:tr w:rsidR="00DB455B">
        <w:trPr>
          <w:cantSplit/>
          <w:trHeight w:val="934"/>
          <w:jc w:val="center"/>
        </w:trPr>
        <w:tc>
          <w:tcPr>
            <w:tcW w:w="2194" w:type="dxa"/>
            <w:tcBorders>
              <w:top w:val="single" w:sz="4" w:space="0" w:color="auto"/>
              <w:left w:val="single" w:sz="4" w:space="0" w:color="auto"/>
              <w:bottom w:val="single" w:sz="4" w:space="0" w:color="auto"/>
              <w:right w:val="single" w:sz="4" w:space="0" w:color="auto"/>
            </w:tcBorders>
            <w:vAlign w:val="center"/>
          </w:tcPr>
          <w:p w:rsidR="00DB455B" w:rsidRDefault="00E76A08">
            <w:pPr>
              <w:adjustRightInd w:val="0"/>
              <w:snapToGrid w:val="0"/>
              <w:spacing w:beforeLines="0" w:line="360" w:lineRule="auto"/>
              <w:jc w:val="center"/>
              <w:rPr>
                <w:rFonts w:ascii="宋体" w:hAnsi="宋体"/>
              </w:rPr>
            </w:pPr>
            <w:r>
              <w:rPr>
                <w:rFonts w:ascii="宋体" w:hAnsi="宋体"/>
              </w:rPr>
              <w:t>试验</w:t>
            </w:r>
          </w:p>
        </w:tc>
        <w:tc>
          <w:tcPr>
            <w:tcW w:w="1760" w:type="dxa"/>
            <w:tcBorders>
              <w:top w:val="single" w:sz="4" w:space="0" w:color="auto"/>
              <w:left w:val="single" w:sz="4" w:space="0" w:color="auto"/>
              <w:bottom w:val="single" w:sz="4" w:space="0" w:color="auto"/>
            </w:tcBorders>
            <w:vAlign w:val="center"/>
          </w:tcPr>
          <w:p w:rsidR="00DB455B" w:rsidRDefault="00E76A08">
            <w:pPr>
              <w:adjustRightInd w:val="0"/>
              <w:snapToGrid w:val="0"/>
              <w:spacing w:beforeLines="0" w:line="360" w:lineRule="auto"/>
              <w:jc w:val="center"/>
              <w:rPr>
                <w:rFonts w:ascii="宋体" w:hAnsi="宋体"/>
              </w:rPr>
            </w:pPr>
            <w:r>
              <w:rPr>
                <w:rFonts w:ascii="宋体" w:hAnsi="宋体" w:hint="eastAsia"/>
              </w:rPr>
              <w:t>1</w:t>
            </w:r>
          </w:p>
        </w:tc>
        <w:tc>
          <w:tcPr>
            <w:tcW w:w="5288" w:type="dxa"/>
            <w:vMerge/>
            <w:vAlign w:val="center"/>
          </w:tcPr>
          <w:p w:rsidR="00DB455B" w:rsidRDefault="00DB455B">
            <w:pPr>
              <w:snapToGrid w:val="0"/>
              <w:spacing w:beforeLines="0" w:line="360" w:lineRule="auto"/>
              <w:rPr>
                <w:rFonts w:ascii="宋体" w:hAnsi="宋体"/>
              </w:rPr>
            </w:pPr>
          </w:p>
        </w:tc>
      </w:tr>
      <w:tr w:rsidR="00DB455B">
        <w:trPr>
          <w:cantSplit/>
          <w:trHeight w:val="934"/>
          <w:jc w:val="center"/>
        </w:trPr>
        <w:tc>
          <w:tcPr>
            <w:tcW w:w="2194" w:type="dxa"/>
            <w:tcBorders>
              <w:top w:val="single" w:sz="4" w:space="0" w:color="auto"/>
              <w:left w:val="single" w:sz="4" w:space="0" w:color="auto"/>
              <w:bottom w:val="single" w:sz="4" w:space="0" w:color="auto"/>
              <w:right w:val="single" w:sz="4" w:space="0" w:color="auto"/>
            </w:tcBorders>
            <w:vAlign w:val="center"/>
          </w:tcPr>
          <w:p w:rsidR="00DB455B" w:rsidRDefault="00E76A08">
            <w:pPr>
              <w:adjustRightInd w:val="0"/>
              <w:snapToGrid w:val="0"/>
              <w:spacing w:beforeLines="0" w:line="360" w:lineRule="auto"/>
              <w:jc w:val="center"/>
              <w:rPr>
                <w:rFonts w:ascii="宋体" w:hAnsi="宋体"/>
              </w:rPr>
            </w:pPr>
            <w:r>
              <w:rPr>
                <w:rFonts w:ascii="宋体" w:hAnsi="宋体"/>
              </w:rPr>
              <w:t>安全</w:t>
            </w:r>
          </w:p>
        </w:tc>
        <w:tc>
          <w:tcPr>
            <w:tcW w:w="1760" w:type="dxa"/>
            <w:tcBorders>
              <w:top w:val="single" w:sz="4" w:space="0" w:color="auto"/>
              <w:left w:val="single" w:sz="4" w:space="0" w:color="auto"/>
              <w:bottom w:val="single" w:sz="4" w:space="0" w:color="auto"/>
            </w:tcBorders>
            <w:vAlign w:val="center"/>
          </w:tcPr>
          <w:p w:rsidR="00DB455B" w:rsidRDefault="00E76A08">
            <w:pPr>
              <w:adjustRightInd w:val="0"/>
              <w:snapToGrid w:val="0"/>
              <w:spacing w:beforeLines="0" w:line="360" w:lineRule="auto"/>
              <w:jc w:val="center"/>
              <w:rPr>
                <w:rFonts w:ascii="宋体" w:hAnsi="宋体"/>
              </w:rPr>
            </w:pPr>
            <w:r>
              <w:rPr>
                <w:rFonts w:ascii="宋体" w:hAnsi="宋体"/>
              </w:rPr>
              <w:t>3</w:t>
            </w:r>
          </w:p>
        </w:tc>
        <w:tc>
          <w:tcPr>
            <w:tcW w:w="5288" w:type="dxa"/>
            <w:vMerge/>
            <w:vAlign w:val="center"/>
          </w:tcPr>
          <w:p w:rsidR="00DB455B" w:rsidRDefault="00DB455B">
            <w:pPr>
              <w:snapToGrid w:val="0"/>
              <w:spacing w:beforeLines="0" w:line="360" w:lineRule="auto"/>
              <w:rPr>
                <w:rFonts w:ascii="宋体" w:hAnsi="宋体"/>
              </w:rPr>
            </w:pPr>
          </w:p>
        </w:tc>
      </w:tr>
      <w:tr w:rsidR="00DB455B">
        <w:trPr>
          <w:cantSplit/>
          <w:trHeight w:val="934"/>
          <w:jc w:val="center"/>
        </w:trPr>
        <w:tc>
          <w:tcPr>
            <w:tcW w:w="2194" w:type="dxa"/>
            <w:tcBorders>
              <w:top w:val="single" w:sz="4" w:space="0" w:color="auto"/>
              <w:left w:val="single" w:sz="4" w:space="0" w:color="auto"/>
              <w:bottom w:val="single" w:sz="4" w:space="0" w:color="auto"/>
              <w:right w:val="single" w:sz="4" w:space="0" w:color="auto"/>
            </w:tcBorders>
            <w:vAlign w:val="center"/>
          </w:tcPr>
          <w:p w:rsidR="00DB455B" w:rsidRDefault="00E76A08">
            <w:pPr>
              <w:adjustRightInd w:val="0"/>
              <w:snapToGrid w:val="0"/>
              <w:spacing w:beforeLines="0" w:line="360" w:lineRule="auto"/>
              <w:jc w:val="center"/>
              <w:rPr>
                <w:rFonts w:ascii="宋体" w:hAnsi="宋体"/>
              </w:rPr>
            </w:pPr>
            <w:r>
              <w:rPr>
                <w:rFonts w:ascii="宋体" w:hAnsi="宋体"/>
              </w:rPr>
              <w:t>资料</w:t>
            </w:r>
          </w:p>
        </w:tc>
        <w:tc>
          <w:tcPr>
            <w:tcW w:w="1760" w:type="dxa"/>
            <w:tcBorders>
              <w:top w:val="single" w:sz="4" w:space="0" w:color="auto"/>
              <w:left w:val="single" w:sz="4" w:space="0" w:color="auto"/>
              <w:bottom w:val="single" w:sz="4" w:space="0" w:color="auto"/>
            </w:tcBorders>
            <w:vAlign w:val="center"/>
          </w:tcPr>
          <w:p w:rsidR="00DB455B" w:rsidRDefault="00E76A08">
            <w:pPr>
              <w:adjustRightInd w:val="0"/>
              <w:snapToGrid w:val="0"/>
              <w:spacing w:beforeLines="0" w:line="360" w:lineRule="auto"/>
              <w:jc w:val="center"/>
              <w:rPr>
                <w:rFonts w:ascii="宋体" w:hAnsi="宋体"/>
              </w:rPr>
            </w:pPr>
            <w:r>
              <w:rPr>
                <w:rFonts w:ascii="宋体" w:hAnsi="宋体" w:hint="eastAsia"/>
              </w:rPr>
              <w:t>2</w:t>
            </w:r>
          </w:p>
        </w:tc>
        <w:tc>
          <w:tcPr>
            <w:tcW w:w="5288" w:type="dxa"/>
            <w:vMerge/>
            <w:vAlign w:val="center"/>
          </w:tcPr>
          <w:p w:rsidR="00DB455B" w:rsidRDefault="00DB455B">
            <w:pPr>
              <w:snapToGrid w:val="0"/>
              <w:spacing w:beforeLines="0" w:line="360" w:lineRule="auto"/>
              <w:rPr>
                <w:rFonts w:ascii="宋体" w:hAnsi="宋体"/>
              </w:rPr>
            </w:pPr>
          </w:p>
        </w:tc>
      </w:tr>
      <w:tr w:rsidR="00DB455B">
        <w:trPr>
          <w:cantSplit/>
          <w:trHeight w:val="934"/>
          <w:jc w:val="center"/>
        </w:trPr>
        <w:tc>
          <w:tcPr>
            <w:tcW w:w="2194" w:type="dxa"/>
            <w:tcBorders>
              <w:top w:val="single" w:sz="4" w:space="0" w:color="auto"/>
              <w:left w:val="single" w:sz="4" w:space="0" w:color="auto"/>
              <w:bottom w:val="single" w:sz="4" w:space="0" w:color="auto"/>
              <w:right w:val="single" w:sz="4" w:space="0" w:color="auto"/>
            </w:tcBorders>
            <w:vAlign w:val="center"/>
          </w:tcPr>
          <w:p w:rsidR="00DB455B" w:rsidRDefault="00E76A08">
            <w:pPr>
              <w:adjustRightInd w:val="0"/>
              <w:snapToGrid w:val="0"/>
              <w:spacing w:beforeLines="0" w:line="360" w:lineRule="auto"/>
              <w:jc w:val="center"/>
              <w:rPr>
                <w:rFonts w:ascii="宋体" w:hAnsi="宋体"/>
              </w:rPr>
            </w:pPr>
            <w:r>
              <w:rPr>
                <w:rFonts w:ascii="宋体" w:hAnsi="宋体" w:hint="eastAsia"/>
              </w:rPr>
              <w:t>测量</w:t>
            </w:r>
          </w:p>
        </w:tc>
        <w:tc>
          <w:tcPr>
            <w:tcW w:w="1760" w:type="dxa"/>
            <w:tcBorders>
              <w:top w:val="single" w:sz="4" w:space="0" w:color="auto"/>
              <w:left w:val="single" w:sz="4" w:space="0" w:color="auto"/>
              <w:bottom w:val="single" w:sz="4" w:space="0" w:color="auto"/>
            </w:tcBorders>
            <w:vAlign w:val="center"/>
          </w:tcPr>
          <w:p w:rsidR="00DB455B" w:rsidRDefault="00E76A08">
            <w:pPr>
              <w:adjustRightInd w:val="0"/>
              <w:snapToGrid w:val="0"/>
              <w:spacing w:beforeLines="0" w:line="360" w:lineRule="auto"/>
              <w:jc w:val="center"/>
              <w:rPr>
                <w:rFonts w:ascii="宋体" w:hAnsi="宋体"/>
              </w:rPr>
            </w:pPr>
            <w:r>
              <w:rPr>
                <w:rFonts w:ascii="宋体" w:hAnsi="宋体" w:hint="eastAsia"/>
              </w:rPr>
              <w:t>2</w:t>
            </w:r>
          </w:p>
        </w:tc>
        <w:tc>
          <w:tcPr>
            <w:tcW w:w="5288" w:type="dxa"/>
            <w:vMerge/>
            <w:tcBorders>
              <w:bottom w:val="single" w:sz="4" w:space="0" w:color="auto"/>
            </w:tcBorders>
            <w:vAlign w:val="center"/>
          </w:tcPr>
          <w:p w:rsidR="00DB455B" w:rsidRDefault="00DB455B">
            <w:pPr>
              <w:snapToGrid w:val="0"/>
              <w:spacing w:beforeLines="0" w:line="360" w:lineRule="auto"/>
              <w:rPr>
                <w:rFonts w:ascii="宋体" w:hAnsi="宋体"/>
              </w:rPr>
            </w:pPr>
          </w:p>
        </w:tc>
      </w:tr>
    </w:tbl>
    <w:p w:rsidR="00DB455B" w:rsidRDefault="00E76A08">
      <w:pPr>
        <w:snapToGrid w:val="0"/>
        <w:spacing w:beforeLines="0" w:line="360" w:lineRule="auto"/>
        <w:jc w:val="left"/>
      </w:pPr>
      <w:r>
        <w:t>注：</w:t>
      </w:r>
      <w:r>
        <w:rPr>
          <w:rFonts w:hint="eastAsia"/>
        </w:rPr>
        <w:t>1</w:t>
      </w:r>
      <w:r>
        <w:rPr>
          <w:rFonts w:hint="eastAsia"/>
        </w:rPr>
        <w:t>、</w:t>
      </w:r>
      <w:r>
        <w:t>除本表所列人员外，</w:t>
      </w:r>
      <w:r>
        <w:rPr>
          <w:rFonts w:hint="eastAsia"/>
        </w:rPr>
        <w:t>投标</w:t>
      </w:r>
      <w:r>
        <w:t>人应在表中列出拟投入足以满足拟投标段需要的其他人员，评标委员会将对所列人员逐一进行评审。</w:t>
      </w:r>
    </w:p>
    <w:p w:rsidR="00DB455B" w:rsidRDefault="00E76A08">
      <w:pPr>
        <w:snapToGrid w:val="0"/>
        <w:spacing w:beforeLines="0" w:line="360" w:lineRule="auto"/>
        <w:ind w:firstLine="420"/>
        <w:jc w:val="left"/>
      </w:pPr>
      <w:r>
        <w:rPr>
          <w:rFonts w:hint="eastAsia"/>
        </w:rPr>
        <w:t>2</w:t>
      </w:r>
      <w:r>
        <w:rPr>
          <w:rFonts w:hint="eastAsia"/>
        </w:rPr>
        <w:t>、造价人员须在注册造价工程师证书复印件空白处加盖执业印章。</w:t>
      </w:r>
    </w:p>
    <w:p w:rsidR="00DB455B" w:rsidRDefault="00E76A08">
      <w:pPr>
        <w:widowControl/>
        <w:snapToGrid w:val="0"/>
        <w:spacing w:beforeLines="0" w:line="360" w:lineRule="auto"/>
        <w:jc w:val="left"/>
      </w:pPr>
      <w:r>
        <w:br w:type="page"/>
      </w:r>
    </w:p>
    <w:p w:rsidR="00DB455B" w:rsidRDefault="00E76A08">
      <w:pPr>
        <w:snapToGrid w:val="0"/>
        <w:spacing w:beforeLines="0" w:line="360" w:lineRule="auto"/>
        <w:jc w:val="center"/>
        <w:rPr>
          <w:rFonts w:ascii="宋体" w:hAnsi="宋体"/>
          <w:sz w:val="32"/>
        </w:rPr>
      </w:pPr>
      <w:r>
        <w:rPr>
          <w:rFonts w:ascii="宋体" w:hAnsi="宋体" w:hint="eastAsia"/>
          <w:sz w:val="32"/>
        </w:rPr>
        <w:lastRenderedPageBreak/>
        <w:t>投标人须知正文部分</w:t>
      </w:r>
    </w:p>
    <w:p w:rsidR="00DB455B" w:rsidRDefault="00E76A08">
      <w:pPr>
        <w:snapToGrid w:val="0"/>
        <w:spacing w:beforeLines="0" w:line="360" w:lineRule="auto"/>
        <w:ind w:firstLineChars="200" w:firstLine="420"/>
      </w:pPr>
      <w:r>
        <w:rPr>
          <w:rFonts w:hint="eastAsia"/>
        </w:rPr>
        <w:t>投标人须知正文部分直接引用中国计划出版社出版的中华人民共和国《标准施工招标文件》（</w:t>
      </w:r>
      <w:r>
        <w:rPr>
          <w:rFonts w:hint="eastAsia"/>
        </w:rPr>
        <w:t>2007</w:t>
      </w:r>
      <w:r>
        <w:rPr>
          <w:rFonts w:hint="eastAsia"/>
        </w:rPr>
        <w:t>版）第一卷第二章“投标人须知”正文部分（第</w:t>
      </w:r>
      <w:r>
        <w:rPr>
          <w:rFonts w:hint="eastAsia"/>
        </w:rPr>
        <w:t>13</w:t>
      </w:r>
      <w:r>
        <w:rPr>
          <w:rFonts w:hint="eastAsia"/>
        </w:rPr>
        <w:t>页至第</w:t>
      </w:r>
      <w:r>
        <w:rPr>
          <w:rFonts w:hint="eastAsia"/>
        </w:rPr>
        <w:t>22</w:t>
      </w:r>
      <w:r>
        <w:rPr>
          <w:rFonts w:hint="eastAsia"/>
        </w:rPr>
        <w:t>页）。</w:t>
      </w:r>
      <w:r>
        <w:t xml:space="preserve"> (</w:t>
      </w:r>
      <w:r>
        <w:t>如果正文部分与投标人须知前附表同条款表述不一致时，以投标人须知前附表所列明条款为准。</w:t>
      </w:r>
      <w:r>
        <w:t>)</w:t>
      </w:r>
    </w:p>
    <w:p w:rsidR="00DB455B" w:rsidRDefault="00E76A08">
      <w:pPr>
        <w:pStyle w:val="2TimesNewRoman5020"/>
        <w:snapToGrid w:val="0"/>
        <w:spacing w:before="0" w:line="360" w:lineRule="auto"/>
        <w:outlineLvl w:val="2"/>
        <w:rPr>
          <w:sz w:val="24"/>
        </w:rPr>
      </w:pPr>
      <w:bookmarkStart w:id="27" w:name="_Toc327997025"/>
      <w:bookmarkStart w:id="28" w:name="_Toc179632546"/>
      <w:bookmarkStart w:id="29" w:name="_Toc152045529"/>
      <w:bookmarkStart w:id="30" w:name="_Toc144974497"/>
      <w:bookmarkStart w:id="31" w:name="_Toc327996850"/>
      <w:bookmarkStart w:id="32" w:name="_Toc152042305"/>
      <w:r>
        <w:rPr>
          <w:rFonts w:hint="eastAsia"/>
          <w:sz w:val="24"/>
        </w:rPr>
        <w:t xml:space="preserve">1. </w:t>
      </w:r>
      <w:r>
        <w:rPr>
          <w:rFonts w:hint="eastAsia"/>
          <w:sz w:val="24"/>
        </w:rPr>
        <w:t>总则</w:t>
      </w:r>
      <w:bookmarkEnd w:id="27"/>
      <w:bookmarkEnd w:id="28"/>
      <w:bookmarkEnd w:id="29"/>
      <w:bookmarkEnd w:id="30"/>
      <w:bookmarkEnd w:id="31"/>
      <w:bookmarkEnd w:id="32"/>
    </w:p>
    <w:p w:rsidR="00DB455B" w:rsidRDefault="00E76A08">
      <w:pPr>
        <w:pStyle w:val="378020"/>
        <w:snapToGrid w:val="0"/>
        <w:spacing w:line="360" w:lineRule="auto"/>
        <w:outlineLvl w:val="3"/>
        <w:rPr>
          <w:sz w:val="21"/>
        </w:rPr>
      </w:pPr>
      <w:bookmarkStart w:id="33" w:name="_Toc179632547"/>
      <w:bookmarkStart w:id="34" w:name="_Toc152042306"/>
      <w:bookmarkStart w:id="35" w:name="_Toc152045530"/>
      <w:bookmarkStart w:id="36" w:name="_Toc144974498"/>
      <w:r>
        <w:rPr>
          <w:rFonts w:hint="eastAsia"/>
          <w:sz w:val="21"/>
        </w:rPr>
        <w:t xml:space="preserve">1.1 </w:t>
      </w:r>
      <w:r>
        <w:rPr>
          <w:rFonts w:hint="eastAsia"/>
          <w:sz w:val="21"/>
        </w:rPr>
        <w:t>项目概况</w:t>
      </w:r>
      <w:bookmarkEnd w:id="33"/>
      <w:bookmarkEnd w:id="34"/>
      <w:bookmarkEnd w:id="35"/>
      <w:bookmarkEnd w:id="36"/>
    </w:p>
    <w:p w:rsidR="00DB455B" w:rsidRDefault="00E76A08">
      <w:pPr>
        <w:snapToGrid w:val="0"/>
        <w:spacing w:beforeLines="0" w:line="360" w:lineRule="auto"/>
        <w:ind w:firstLineChars="200" w:firstLine="420"/>
      </w:pPr>
      <w:r>
        <w:rPr>
          <w:rFonts w:hint="eastAsia"/>
        </w:rPr>
        <w:t>1.1.1</w:t>
      </w:r>
      <w:r>
        <w:rPr>
          <w:rFonts w:hint="eastAsia"/>
        </w:rPr>
        <w:t>根据《中华人民共和国招标投标法》等有关法律、法规和规章的规定，本招标项目已具备招标条件，现对本标段施工进行招标。</w:t>
      </w:r>
    </w:p>
    <w:p w:rsidR="00DB455B" w:rsidRDefault="00E76A08">
      <w:pPr>
        <w:snapToGrid w:val="0"/>
        <w:spacing w:beforeLines="0" w:line="360" w:lineRule="auto"/>
        <w:ind w:firstLineChars="200" w:firstLine="420"/>
      </w:pPr>
      <w:r>
        <w:rPr>
          <w:rFonts w:hint="eastAsia"/>
        </w:rPr>
        <w:t xml:space="preserve">1.1.2 </w:t>
      </w:r>
      <w:r>
        <w:rPr>
          <w:rFonts w:hint="eastAsia"/>
        </w:rPr>
        <w:t>本招标项目招标人：见投标人须知前附表。</w:t>
      </w:r>
    </w:p>
    <w:p w:rsidR="00DB455B" w:rsidRDefault="00E76A08">
      <w:pPr>
        <w:snapToGrid w:val="0"/>
        <w:spacing w:beforeLines="0" w:line="360" w:lineRule="auto"/>
        <w:ind w:firstLineChars="200" w:firstLine="420"/>
      </w:pPr>
      <w:r>
        <w:rPr>
          <w:rFonts w:hint="eastAsia"/>
        </w:rPr>
        <w:t xml:space="preserve">1.1.3 </w:t>
      </w:r>
      <w:r>
        <w:rPr>
          <w:rFonts w:hint="eastAsia"/>
        </w:rPr>
        <w:t>本标段招标代理机构：见投标人须知前附表。</w:t>
      </w:r>
    </w:p>
    <w:p w:rsidR="00DB455B" w:rsidRDefault="00E76A08">
      <w:pPr>
        <w:snapToGrid w:val="0"/>
        <w:spacing w:beforeLines="0" w:line="360" w:lineRule="auto"/>
        <w:ind w:firstLineChars="200" w:firstLine="420"/>
      </w:pPr>
      <w:r>
        <w:rPr>
          <w:rFonts w:hint="eastAsia"/>
        </w:rPr>
        <w:t xml:space="preserve">1.1.4 </w:t>
      </w:r>
      <w:r>
        <w:rPr>
          <w:rFonts w:hint="eastAsia"/>
        </w:rPr>
        <w:t>本招标项目名称：见投标人须知前附表。</w:t>
      </w:r>
    </w:p>
    <w:p w:rsidR="00DB455B" w:rsidRDefault="00E76A08">
      <w:pPr>
        <w:snapToGrid w:val="0"/>
        <w:spacing w:beforeLines="0" w:line="360" w:lineRule="auto"/>
        <w:ind w:firstLineChars="200" w:firstLine="420"/>
      </w:pPr>
      <w:r>
        <w:rPr>
          <w:rFonts w:hint="eastAsia"/>
        </w:rPr>
        <w:t xml:space="preserve">1.1.5 </w:t>
      </w:r>
      <w:r>
        <w:rPr>
          <w:rFonts w:hint="eastAsia"/>
        </w:rPr>
        <w:t>本标段建设地点：见投标人须知前附表。</w:t>
      </w:r>
    </w:p>
    <w:p w:rsidR="00DB455B" w:rsidRDefault="00E76A08">
      <w:pPr>
        <w:pStyle w:val="378020"/>
        <w:snapToGrid w:val="0"/>
        <w:spacing w:line="360" w:lineRule="auto"/>
        <w:outlineLvl w:val="3"/>
        <w:rPr>
          <w:sz w:val="21"/>
        </w:rPr>
      </w:pPr>
      <w:bookmarkStart w:id="37" w:name="_Toc152045531"/>
      <w:bookmarkStart w:id="38" w:name="_Toc179632548"/>
      <w:bookmarkStart w:id="39" w:name="_Toc152042307"/>
      <w:bookmarkStart w:id="40" w:name="_Toc144974499"/>
      <w:r>
        <w:rPr>
          <w:rFonts w:hint="eastAsia"/>
          <w:sz w:val="21"/>
        </w:rPr>
        <w:t xml:space="preserve">1.2 </w:t>
      </w:r>
      <w:r>
        <w:rPr>
          <w:rFonts w:hint="eastAsia"/>
          <w:sz w:val="21"/>
        </w:rPr>
        <w:t>资金来源和落实情况</w:t>
      </w:r>
      <w:bookmarkEnd w:id="37"/>
      <w:bookmarkEnd w:id="38"/>
      <w:bookmarkEnd w:id="39"/>
      <w:bookmarkEnd w:id="40"/>
    </w:p>
    <w:p w:rsidR="00DB455B" w:rsidRDefault="00E76A08">
      <w:pPr>
        <w:snapToGrid w:val="0"/>
        <w:spacing w:beforeLines="0" w:line="360" w:lineRule="auto"/>
        <w:ind w:firstLineChars="200" w:firstLine="420"/>
      </w:pPr>
      <w:r>
        <w:rPr>
          <w:rFonts w:hint="eastAsia"/>
        </w:rPr>
        <w:t xml:space="preserve">1.2.1 </w:t>
      </w:r>
      <w:r>
        <w:rPr>
          <w:rFonts w:hint="eastAsia"/>
        </w:rPr>
        <w:t>本招标项目的资金来源：见投标人须知前附表。</w:t>
      </w:r>
    </w:p>
    <w:p w:rsidR="00DB455B" w:rsidRDefault="00E76A08">
      <w:pPr>
        <w:snapToGrid w:val="0"/>
        <w:spacing w:beforeLines="0" w:line="360" w:lineRule="auto"/>
        <w:ind w:firstLineChars="200" w:firstLine="420"/>
      </w:pPr>
      <w:r>
        <w:rPr>
          <w:rFonts w:hint="eastAsia"/>
        </w:rPr>
        <w:t xml:space="preserve">1.2.2 </w:t>
      </w:r>
      <w:r>
        <w:rPr>
          <w:rFonts w:hint="eastAsia"/>
        </w:rPr>
        <w:t>本招标项目的出资比例：见投标人须知前附表。</w:t>
      </w:r>
    </w:p>
    <w:p w:rsidR="00DB455B" w:rsidRDefault="00E76A08">
      <w:pPr>
        <w:snapToGrid w:val="0"/>
        <w:spacing w:beforeLines="0" w:line="360" w:lineRule="auto"/>
        <w:ind w:firstLineChars="200" w:firstLine="420"/>
      </w:pPr>
      <w:r>
        <w:rPr>
          <w:rFonts w:hint="eastAsia"/>
        </w:rPr>
        <w:t xml:space="preserve">1.2.3 </w:t>
      </w:r>
      <w:r>
        <w:rPr>
          <w:rFonts w:hint="eastAsia"/>
        </w:rPr>
        <w:t>本招标项目的资金落实情况：见投标人须知前附表。</w:t>
      </w:r>
    </w:p>
    <w:p w:rsidR="00DB455B" w:rsidRDefault="00E76A08">
      <w:pPr>
        <w:pStyle w:val="378020"/>
        <w:snapToGrid w:val="0"/>
        <w:spacing w:line="360" w:lineRule="auto"/>
        <w:outlineLvl w:val="3"/>
        <w:rPr>
          <w:sz w:val="21"/>
        </w:rPr>
      </w:pPr>
      <w:bookmarkStart w:id="41" w:name="_Toc152045532"/>
      <w:bookmarkStart w:id="42" w:name="_Toc144974500"/>
      <w:bookmarkStart w:id="43" w:name="_Toc179632549"/>
      <w:bookmarkStart w:id="44" w:name="_Toc152042308"/>
      <w:r>
        <w:rPr>
          <w:rFonts w:hint="eastAsia"/>
          <w:sz w:val="21"/>
        </w:rPr>
        <w:t xml:space="preserve">1.3 </w:t>
      </w:r>
      <w:r>
        <w:rPr>
          <w:rFonts w:hint="eastAsia"/>
          <w:sz w:val="21"/>
        </w:rPr>
        <w:t>招标范围、计划工期和质量要求</w:t>
      </w:r>
      <w:bookmarkEnd w:id="41"/>
      <w:bookmarkEnd w:id="42"/>
      <w:bookmarkEnd w:id="43"/>
      <w:bookmarkEnd w:id="44"/>
    </w:p>
    <w:p w:rsidR="00DB455B" w:rsidRDefault="00E76A08">
      <w:pPr>
        <w:snapToGrid w:val="0"/>
        <w:spacing w:beforeLines="0" w:line="360" w:lineRule="auto"/>
        <w:ind w:firstLineChars="200" w:firstLine="420"/>
      </w:pPr>
      <w:r>
        <w:rPr>
          <w:rFonts w:hint="eastAsia"/>
        </w:rPr>
        <w:t xml:space="preserve">1.3.1 </w:t>
      </w:r>
      <w:r>
        <w:rPr>
          <w:rFonts w:hint="eastAsia"/>
        </w:rPr>
        <w:t>本次招标范围：见投标人须知前附表。</w:t>
      </w:r>
    </w:p>
    <w:p w:rsidR="00DB455B" w:rsidRDefault="00E76A08">
      <w:pPr>
        <w:snapToGrid w:val="0"/>
        <w:spacing w:beforeLines="0" w:line="360" w:lineRule="auto"/>
        <w:ind w:firstLineChars="200" w:firstLine="420"/>
      </w:pPr>
      <w:r>
        <w:rPr>
          <w:rFonts w:hint="eastAsia"/>
        </w:rPr>
        <w:t xml:space="preserve">1.3.2 </w:t>
      </w:r>
      <w:r>
        <w:rPr>
          <w:rFonts w:hint="eastAsia"/>
        </w:rPr>
        <w:t>本标段的计划工期：见投标人须知前附表。</w:t>
      </w:r>
    </w:p>
    <w:p w:rsidR="00DB455B" w:rsidRDefault="00E76A08">
      <w:pPr>
        <w:snapToGrid w:val="0"/>
        <w:spacing w:beforeLines="0" w:line="360" w:lineRule="auto"/>
        <w:ind w:firstLineChars="200" w:firstLine="420"/>
      </w:pPr>
      <w:r>
        <w:rPr>
          <w:rFonts w:hint="eastAsia"/>
        </w:rPr>
        <w:t xml:space="preserve">1.3.3 </w:t>
      </w:r>
      <w:r>
        <w:rPr>
          <w:rFonts w:hint="eastAsia"/>
        </w:rPr>
        <w:t>本标段的质量要求：见投标人须知前附表。</w:t>
      </w:r>
    </w:p>
    <w:p w:rsidR="00DB455B" w:rsidRDefault="00E76A08">
      <w:pPr>
        <w:pStyle w:val="378020"/>
        <w:snapToGrid w:val="0"/>
        <w:spacing w:line="360" w:lineRule="auto"/>
        <w:outlineLvl w:val="3"/>
        <w:rPr>
          <w:sz w:val="21"/>
        </w:rPr>
      </w:pPr>
      <w:bookmarkStart w:id="45" w:name="_Toc152045533"/>
      <w:bookmarkStart w:id="46" w:name="_Toc144974501"/>
      <w:bookmarkStart w:id="47" w:name="_Toc179632550"/>
      <w:bookmarkStart w:id="48" w:name="_Toc152042309"/>
      <w:r>
        <w:rPr>
          <w:rFonts w:hint="eastAsia"/>
          <w:sz w:val="21"/>
        </w:rPr>
        <w:t xml:space="preserve">1.4 </w:t>
      </w:r>
      <w:r>
        <w:rPr>
          <w:rFonts w:hint="eastAsia"/>
          <w:sz w:val="21"/>
        </w:rPr>
        <w:t>投标人资格要求</w:t>
      </w:r>
      <w:bookmarkEnd w:id="45"/>
      <w:bookmarkEnd w:id="46"/>
      <w:bookmarkEnd w:id="47"/>
      <w:bookmarkEnd w:id="48"/>
      <w:r>
        <w:rPr>
          <w:rFonts w:hint="eastAsia"/>
          <w:sz w:val="21"/>
        </w:rPr>
        <w:t>（适用于已进行资格预审的）</w:t>
      </w:r>
    </w:p>
    <w:p w:rsidR="00DB455B" w:rsidRDefault="00E76A08">
      <w:pPr>
        <w:snapToGrid w:val="0"/>
        <w:spacing w:beforeLines="0" w:line="360" w:lineRule="auto"/>
        <w:ind w:firstLineChars="200" w:firstLine="420"/>
      </w:pPr>
      <w:r>
        <w:rPr>
          <w:rFonts w:hint="eastAsia"/>
        </w:rPr>
        <w:t>投标人应是收到招标人发出投标邀请书的单位。</w:t>
      </w:r>
    </w:p>
    <w:p w:rsidR="00DB455B" w:rsidRDefault="00E76A08">
      <w:pPr>
        <w:pStyle w:val="378020"/>
        <w:snapToGrid w:val="0"/>
        <w:spacing w:line="360" w:lineRule="auto"/>
        <w:outlineLvl w:val="3"/>
        <w:rPr>
          <w:sz w:val="21"/>
        </w:rPr>
      </w:pPr>
      <w:bookmarkStart w:id="49" w:name="_Toc179632551"/>
      <w:bookmarkStart w:id="50" w:name="_Toc152042310"/>
      <w:bookmarkStart w:id="51" w:name="_Toc152045534"/>
      <w:bookmarkStart w:id="52" w:name="_Toc144974502"/>
      <w:r>
        <w:rPr>
          <w:rFonts w:hint="eastAsia"/>
          <w:sz w:val="21"/>
        </w:rPr>
        <w:t xml:space="preserve">1.4 </w:t>
      </w:r>
      <w:r>
        <w:rPr>
          <w:rFonts w:hint="eastAsia"/>
          <w:sz w:val="21"/>
        </w:rPr>
        <w:t>投标人资格要求（适用于未进行资格预审的）</w:t>
      </w:r>
      <w:bookmarkEnd w:id="49"/>
      <w:bookmarkEnd w:id="50"/>
      <w:bookmarkEnd w:id="51"/>
      <w:bookmarkEnd w:id="52"/>
    </w:p>
    <w:p w:rsidR="00DB455B" w:rsidRDefault="00E76A08">
      <w:pPr>
        <w:snapToGrid w:val="0"/>
        <w:spacing w:beforeLines="0" w:line="360" w:lineRule="auto"/>
        <w:ind w:firstLineChars="200" w:firstLine="420"/>
      </w:pPr>
      <w:r>
        <w:rPr>
          <w:rFonts w:hint="eastAsia"/>
        </w:rPr>
        <w:t>1.4.1</w:t>
      </w:r>
      <w:r>
        <w:rPr>
          <w:rFonts w:hint="eastAsia"/>
        </w:rPr>
        <w:t>投标人应具备承担本标段施工的资质条件、能力和信誉。</w:t>
      </w:r>
    </w:p>
    <w:p w:rsidR="00DB455B" w:rsidRDefault="00E76A08">
      <w:pPr>
        <w:snapToGrid w:val="0"/>
        <w:spacing w:beforeLines="0" w:line="360" w:lineRule="auto"/>
        <w:ind w:firstLineChars="342" w:firstLine="718"/>
      </w:pPr>
      <w:r>
        <w:rPr>
          <w:rFonts w:hint="eastAsia"/>
        </w:rPr>
        <w:t>（</w:t>
      </w:r>
      <w:r>
        <w:rPr>
          <w:rFonts w:hint="eastAsia"/>
        </w:rPr>
        <w:t>1</w:t>
      </w:r>
      <w:r>
        <w:rPr>
          <w:rFonts w:hint="eastAsia"/>
        </w:rPr>
        <w:t>）资质条件：见投标人须知前附表；</w:t>
      </w:r>
    </w:p>
    <w:p w:rsidR="00DB455B" w:rsidRDefault="00E76A08">
      <w:pPr>
        <w:snapToGrid w:val="0"/>
        <w:spacing w:beforeLines="0" w:line="360" w:lineRule="auto"/>
        <w:ind w:firstLineChars="342" w:firstLine="718"/>
      </w:pPr>
      <w:r>
        <w:rPr>
          <w:rFonts w:hint="eastAsia"/>
        </w:rPr>
        <w:t>（</w:t>
      </w:r>
      <w:r>
        <w:rPr>
          <w:rFonts w:hint="eastAsia"/>
        </w:rPr>
        <w:t>2</w:t>
      </w:r>
      <w:r>
        <w:rPr>
          <w:rFonts w:hint="eastAsia"/>
        </w:rPr>
        <w:t>）财务要求：见投标人须知前附表；</w:t>
      </w:r>
    </w:p>
    <w:p w:rsidR="00DB455B" w:rsidRDefault="00E76A08">
      <w:pPr>
        <w:snapToGrid w:val="0"/>
        <w:spacing w:beforeLines="0" w:line="360" w:lineRule="auto"/>
        <w:ind w:firstLineChars="342" w:firstLine="718"/>
      </w:pPr>
      <w:r>
        <w:rPr>
          <w:rFonts w:hint="eastAsia"/>
        </w:rPr>
        <w:t>（</w:t>
      </w:r>
      <w:r>
        <w:rPr>
          <w:rFonts w:hint="eastAsia"/>
        </w:rPr>
        <w:t>3</w:t>
      </w:r>
      <w:r>
        <w:rPr>
          <w:rFonts w:hint="eastAsia"/>
        </w:rPr>
        <w:t>）业绩要求：见投标人须知前附表；</w:t>
      </w:r>
    </w:p>
    <w:p w:rsidR="00DB455B" w:rsidRDefault="00E76A08">
      <w:pPr>
        <w:snapToGrid w:val="0"/>
        <w:spacing w:beforeLines="0" w:line="360" w:lineRule="auto"/>
        <w:ind w:firstLineChars="342" w:firstLine="718"/>
      </w:pPr>
      <w:r>
        <w:rPr>
          <w:rFonts w:hint="eastAsia"/>
        </w:rPr>
        <w:t>（</w:t>
      </w:r>
      <w:r>
        <w:rPr>
          <w:rFonts w:hint="eastAsia"/>
        </w:rPr>
        <w:t>4</w:t>
      </w:r>
      <w:r>
        <w:rPr>
          <w:rFonts w:hint="eastAsia"/>
        </w:rPr>
        <w:t>）信誉要求：见投标人须知前附表</w:t>
      </w:r>
      <w:r>
        <w:rPr>
          <w:rFonts w:hint="eastAsia"/>
        </w:rPr>
        <w:t>;</w:t>
      </w:r>
    </w:p>
    <w:p w:rsidR="00DB455B" w:rsidRDefault="00E76A08">
      <w:pPr>
        <w:snapToGrid w:val="0"/>
        <w:spacing w:beforeLines="0" w:line="360" w:lineRule="auto"/>
        <w:ind w:firstLineChars="350" w:firstLine="735"/>
      </w:pPr>
      <w:r>
        <w:rPr>
          <w:rFonts w:hint="eastAsia"/>
        </w:rPr>
        <w:t>（</w:t>
      </w:r>
      <w:r>
        <w:rPr>
          <w:rFonts w:hint="eastAsia"/>
        </w:rPr>
        <w:t>5</w:t>
      </w:r>
      <w:r>
        <w:rPr>
          <w:rFonts w:hint="eastAsia"/>
        </w:rPr>
        <w:t>）项目经理资格：见投标人须知前附表；</w:t>
      </w:r>
    </w:p>
    <w:p w:rsidR="00DB455B" w:rsidRDefault="00E76A08">
      <w:pPr>
        <w:snapToGrid w:val="0"/>
        <w:spacing w:beforeLines="0" w:line="360" w:lineRule="auto"/>
        <w:ind w:firstLineChars="350" w:firstLine="735"/>
      </w:pPr>
      <w:r>
        <w:rPr>
          <w:rFonts w:hint="eastAsia"/>
        </w:rPr>
        <w:t>（</w:t>
      </w:r>
      <w:r>
        <w:rPr>
          <w:rFonts w:hint="eastAsia"/>
        </w:rPr>
        <w:t>6</w:t>
      </w:r>
      <w:r>
        <w:rPr>
          <w:rFonts w:hint="eastAsia"/>
        </w:rPr>
        <w:t>）其他要求：见投标人须知前附表。</w:t>
      </w:r>
    </w:p>
    <w:p w:rsidR="00DB455B" w:rsidRDefault="00E76A08">
      <w:pPr>
        <w:snapToGrid w:val="0"/>
        <w:spacing w:beforeLines="0" w:line="360" w:lineRule="auto"/>
        <w:ind w:firstLineChars="200" w:firstLine="420"/>
      </w:pPr>
      <w:r>
        <w:rPr>
          <w:rFonts w:hint="eastAsia"/>
        </w:rPr>
        <w:t xml:space="preserve">1.4.2 </w:t>
      </w:r>
      <w:r>
        <w:rPr>
          <w:rFonts w:hint="eastAsia"/>
        </w:rPr>
        <w:t>投标人须知前附表规定接受联合体投标的，除应符合本章第</w:t>
      </w:r>
      <w:r>
        <w:rPr>
          <w:rFonts w:hint="eastAsia"/>
        </w:rPr>
        <w:t>1.4.1</w:t>
      </w:r>
      <w:r>
        <w:rPr>
          <w:rFonts w:hint="eastAsia"/>
        </w:rPr>
        <w:t>项和投标人须知前附表的要求外，还应遵守以下规定：</w:t>
      </w:r>
      <w:r>
        <w:rPr>
          <w:rFonts w:hint="eastAsia"/>
        </w:rPr>
        <w:t xml:space="preserve"> </w:t>
      </w:r>
    </w:p>
    <w:p w:rsidR="00DB455B" w:rsidRDefault="00E76A08">
      <w:pPr>
        <w:snapToGrid w:val="0"/>
        <w:spacing w:beforeLines="0" w:line="360" w:lineRule="auto"/>
        <w:ind w:firstLineChars="342" w:firstLine="718"/>
      </w:pPr>
      <w:r>
        <w:rPr>
          <w:rFonts w:hint="eastAsia"/>
        </w:rPr>
        <w:t>（</w:t>
      </w:r>
      <w:r>
        <w:rPr>
          <w:rFonts w:hint="eastAsia"/>
        </w:rPr>
        <w:t>1</w:t>
      </w:r>
      <w:r>
        <w:rPr>
          <w:rFonts w:hint="eastAsia"/>
        </w:rPr>
        <w:t>）联合体各方应按招标文件提供的格式签订联合体协议书，明确联合体牵头人和各方权</w:t>
      </w:r>
      <w:r>
        <w:rPr>
          <w:rFonts w:hint="eastAsia"/>
        </w:rPr>
        <w:lastRenderedPageBreak/>
        <w:t>利义务；</w:t>
      </w:r>
    </w:p>
    <w:p w:rsidR="00DB455B" w:rsidRDefault="00E76A08">
      <w:pPr>
        <w:snapToGrid w:val="0"/>
        <w:spacing w:beforeLines="0" w:line="360" w:lineRule="auto"/>
        <w:ind w:firstLineChars="342" w:firstLine="718"/>
      </w:pPr>
      <w:r>
        <w:rPr>
          <w:rFonts w:hint="eastAsia"/>
        </w:rPr>
        <w:t>（</w:t>
      </w:r>
      <w:r>
        <w:rPr>
          <w:rFonts w:hint="eastAsia"/>
        </w:rPr>
        <w:t>2</w:t>
      </w:r>
      <w:r>
        <w:rPr>
          <w:rFonts w:hint="eastAsia"/>
        </w:rPr>
        <w:t>）由同一专业的单位组成的联合体，按照资质等级较低的单位确定资质等级；</w:t>
      </w:r>
      <w:r>
        <w:rPr>
          <w:rFonts w:hint="eastAsia"/>
        </w:rPr>
        <w:t xml:space="preserve"> </w:t>
      </w:r>
    </w:p>
    <w:p w:rsidR="00DB455B" w:rsidRDefault="00E76A08">
      <w:pPr>
        <w:snapToGrid w:val="0"/>
        <w:spacing w:beforeLines="0" w:line="360" w:lineRule="auto"/>
        <w:ind w:firstLineChars="342" w:firstLine="718"/>
      </w:pPr>
      <w:r>
        <w:rPr>
          <w:rFonts w:hint="eastAsia"/>
        </w:rPr>
        <w:t>（</w:t>
      </w:r>
      <w:r>
        <w:rPr>
          <w:rFonts w:hint="eastAsia"/>
        </w:rPr>
        <w:t>3</w:t>
      </w:r>
      <w:r>
        <w:rPr>
          <w:rFonts w:hint="eastAsia"/>
        </w:rPr>
        <w:t>）联合体各方不得再以自己名义单独或参加其他联合体在同一标段中投标。</w:t>
      </w:r>
    </w:p>
    <w:p w:rsidR="00DB455B" w:rsidRDefault="00E76A08">
      <w:pPr>
        <w:snapToGrid w:val="0"/>
        <w:spacing w:beforeLines="0" w:line="360" w:lineRule="auto"/>
        <w:ind w:firstLineChars="200" w:firstLine="420"/>
      </w:pPr>
      <w:r>
        <w:rPr>
          <w:rFonts w:hint="eastAsia"/>
        </w:rPr>
        <w:t xml:space="preserve">1.4.3 </w:t>
      </w:r>
      <w:r>
        <w:rPr>
          <w:rFonts w:hint="eastAsia"/>
        </w:rPr>
        <w:t>投标人不得存在下列情形之一：</w:t>
      </w:r>
    </w:p>
    <w:p w:rsidR="00DB455B" w:rsidRDefault="00E76A08">
      <w:pPr>
        <w:snapToGrid w:val="0"/>
        <w:spacing w:beforeLines="0" w:line="360" w:lineRule="auto"/>
        <w:ind w:firstLineChars="342" w:firstLine="718"/>
      </w:pPr>
      <w:r>
        <w:rPr>
          <w:rFonts w:hint="eastAsia"/>
        </w:rPr>
        <w:t>（</w:t>
      </w:r>
      <w:r>
        <w:rPr>
          <w:rFonts w:hint="eastAsia"/>
        </w:rPr>
        <w:t>1</w:t>
      </w:r>
      <w:r>
        <w:rPr>
          <w:rFonts w:hint="eastAsia"/>
        </w:rPr>
        <w:t>）为招标人不具有独立法人资格的附属机构（单位）；</w:t>
      </w:r>
      <w:r>
        <w:rPr>
          <w:rFonts w:hint="eastAsia"/>
        </w:rPr>
        <w:t xml:space="preserve"> </w:t>
      </w:r>
    </w:p>
    <w:p w:rsidR="00DB455B" w:rsidRDefault="00E76A08">
      <w:pPr>
        <w:snapToGrid w:val="0"/>
        <w:spacing w:beforeLines="0" w:line="360" w:lineRule="auto"/>
        <w:ind w:firstLineChars="342" w:firstLine="718"/>
      </w:pPr>
      <w:r>
        <w:rPr>
          <w:rFonts w:hint="eastAsia"/>
        </w:rPr>
        <w:t>（</w:t>
      </w:r>
      <w:r>
        <w:rPr>
          <w:rFonts w:hint="eastAsia"/>
        </w:rPr>
        <w:t>2</w:t>
      </w:r>
      <w:r>
        <w:rPr>
          <w:rFonts w:hint="eastAsia"/>
        </w:rPr>
        <w:t>）为本标段前期准备提供设计或咨询服务的，但设计施工总承包的除外；</w:t>
      </w:r>
      <w:r>
        <w:rPr>
          <w:rFonts w:hint="eastAsia"/>
        </w:rPr>
        <w:t xml:space="preserve"> </w:t>
      </w:r>
    </w:p>
    <w:p w:rsidR="00DB455B" w:rsidRDefault="00E76A08">
      <w:pPr>
        <w:snapToGrid w:val="0"/>
        <w:spacing w:beforeLines="0" w:line="360" w:lineRule="auto"/>
        <w:ind w:firstLineChars="342" w:firstLine="718"/>
      </w:pPr>
      <w:r>
        <w:rPr>
          <w:rFonts w:hint="eastAsia"/>
        </w:rPr>
        <w:t>（</w:t>
      </w:r>
      <w:r>
        <w:rPr>
          <w:rFonts w:hint="eastAsia"/>
        </w:rPr>
        <w:t>3</w:t>
      </w:r>
      <w:r>
        <w:rPr>
          <w:rFonts w:hint="eastAsia"/>
        </w:rPr>
        <w:t>）为本标段的监理人；</w:t>
      </w:r>
    </w:p>
    <w:p w:rsidR="00DB455B" w:rsidRDefault="00E76A08">
      <w:pPr>
        <w:snapToGrid w:val="0"/>
        <w:spacing w:beforeLines="0" w:line="360" w:lineRule="auto"/>
        <w:ind w:firstLineChars="342" w:firstLine="718"/>
      </w:pPr>
      <w:r>
        <w:rPr>
          <w:rFonts w:hint="eastAsia"/>
        </w:rPr>
        <w:t>（</w:t>
      </w:r>
      <w:r>
        <w:rPr>
          <w:rFonts w:hint="eastAsia"/>
        </w:rPr>
        <w:t>4</w:t>
      </w:r>
      <w:r>
        <w:rPr>
          <w:rFonts w:hint="eastAsia"/>
        </w:rPr>
        <w:t>）为本标段的代建人；</w:t>
      </w:r>
      <w:r>
        <w:rPr>
          <w:rFonts w:hint="eastAsia"/>
        </w:rPr>
        <w:t xml:space="preserve"> </w:t>
      </w:r>
    </w:p>
    <w:p w:rsidR="00DB455B" w:rsidRDefault="00E76A08">
      <w:pPr>
        <w:snapToGrid w:val="0"/>
        <w:spacing w:beforeLines="0" w:line="360" w:lineRule="auto"/>
        <w:ind w:firstLineChars="342" w:firstLine="718"/>
      </w:pPr>
      <w:r>
        <w:rPr>
          <w:rFonts w:hint="eastAsia"/>
        </w:rPr>
        <w:t>（</w:t>
      </w:r>
      <w:r>
        <w:rPr>
          <w:rFonts w:hint="eastAsia"/>
        </w:rPr>
        <w:t>5</w:t>
      </w:r>
      <w:r>
        <w:rPr>
          <w:rFonts w:hint="eastAsia"/>
        </w:rPr>
        <w:t>）为本标段提供招标代理服务的；</w:t>
      </w:r>
      <w:r>
        <w:rPr>
          <w:rFonts w:hint="eastAsia"/>
        </w:rPr>
        <w:t xml:space="preserve"> </w:t>
      </w:r>
    </w:p>
    <w:p w:rsidR="00DB455B" w:rsidRDefault="00E76A08">
      <w:pPr>
        <w:snapToGrid w:val="0"/>
        <w:spacing w:beforeLines="0" w:line="360" w:lineRule="auto"/>
        <w:ind w:firstLineChars="342" w:firstLine="718"/>
      </w:pPr>
      <w:r>
        <w:rPr>
          <w:rFonts w:hint="eastAsia"/>
        </w:rPr>
        <w:t>（</w:t>
      </w:r>
      <w:r>
        <w:rPr>
          <w:rFonts w:hint="eastAsia"/>
        </w:rPr>
        <w:t>6</w:t>
      </w:r>
      <w:r>
        <w:rPr>
          <w:rFonts w:hint="eastAsia"/>
        </w:rPr>
        <w:t>）与本标段的监理人或代建人或招标代理机构同为一个法定代表人的；</w:t>
      </w:r>
    </w:p>
    <w:p w:rsidR="00DB455B" w:rsidRDefault="00E76A08">
      <w:pPr>
        <w:snapToGrid w:val="0"/>
        <w:spacing w:beforeLines="0" w:line="360" w:lineRule="auto"/>
        <w:ind w:firstLineChars="342" w:firstLine="718"/>
      </w:pPr>
      <w:r>
        <w:rPr>
          <w:rFonts w:hint="eastAsia"/>
        </w:rPr>
        <w:t>（</w:t>
      </w:r>
      <w:r>
        <w:rPr>
          <w:rFonts w:hint="eastAsia"/>
        </w:rPr>
        <w:t>7</w:t>
      </w:r>
      <w:r>
        <w:rPr>
          <w:rFonts w:hint="eastAsia"/>
        </w:rPr>
        <w:t>）与本标段的监理人或代建人或招标代理机构相互控股或参股的；</w:t>
      </w:r>
    </w:p>
    <w:p w:rsidR="00DB455B" w:rsidRDefault="00E76A08">
      <w:pPr>
        <w:snapToGrid w:val="0"/>
        <w:spacing w:beforeLines="0" w:line="360" w:lineRule="auto"/>
        <w:ind w:firstLineChars="342" w:firstLine="718"/>
      </w:pPr>
      <w:r>
        <w:rPr>
          <w:rFonts w:hint="eastAsia"/>
        </w:rPr>
        <w:t>（</w:t>
      </w:r>
      <w:r>
        <w:rPr>
          <w:rFonts w:hint="eastAsia"/>
        </w:rPr>
        <w:t>8</w:t>
      </w:r>
      <w:r>
        <w:rPr>
          <w:rFonts w:hint="eastAsia"/>
        </w:rPr>
        <w:t>）与本标段的监理人或代建人或招标代理机构相</w:t>
      </w:r>
      <w:r>
        <w:rPr>
          <w:rFonts w:hint="eastAsia"/>
        </w:rPr>
        <w:t>互任职或工作的；</w:t>
      </w:r>
    </w:p>
    <w:p w:rsidR="00DB455B" w:rsidRDefault="00E76A08">
      <w:pPr>
        <w:snapToGrid w:val="0"/>
        <w:spacing w:beforeLines="0" w:line="360" w:lineRule="auto"/>
        <w:ind w:firstLineChars="342" w:firstLine="718"/>
      </w:pPr>
      <w:r>
        <w:rPr>
          <w:rFonts w:hint="eastAsia"/>
        </w:rPr>
        <w:t>（</w:t>
      </w:r>
      <w:r>
        <w:rPr>
          <w:rFonts w:hint="eastAsia"/>
        </w:rPr>
        <w:t>9</w:t>
      </w:r>
      <w:r>
        <w:rPr>
          <w:rFonts w:hint="eastAsia"/>
        </w:rPr>
        <w:t>）被责令停业的；</w:t>
      </w:r>
      <w:r>
        <w:rPr>
          <w:rFonts w:hint="eastAsia"/>
        </w:rPr>
        <w:t xml:space="preserve"> </w:t>
      </w:r>
    </w:p>
    <w:p w:rsidR="00DB455B" w:rsidRDefault="00E76A08">
      <w:pPr>
        <w:snapToGrid w:val="0"/>
        <w:spacing w:beforeLines="0" w:line="360" w:lineRule="auto"/>
        <w:ind w:firstLineChars="342" w:firstLine="718"/>
      </w:pPr>
      <w:r>
        <w:rPr>
          <w:rFonts w:hint="eastAsia"/>
        </w:rPr>
        <w:t>（</w:t>
      </w:r>
      <w:r>
        <w:rPr>
          <w:rFonts w:hint="eastAsia"/>
        </w:rPr>
        <w:t>10</w:t>
      </w:r>
      <w:r>
        <w:rPr>
          <w:rFonts w:hint="eastAsia"/>
        </w:rPr>
        <w:t>）被暂停或取消投标资格的；</w:t>
      </w:r>
      <w:r>
        <w:rPr>
          <w:rFonts w:hint="eastAsia"/>
        </w:rPr>
        <w:t xml:space="preserve"> </w:t>
      </w:r>
    </w:p>
    <w:p w:rsidR="00DB455B" w:rsidRDefault="00E76A08">
      <w:pPr>
        <w:snapToGrid w:val="0"/>
        <w:spacing w:beforeLines="0" w:line="360" w:lineRule="auto"/>
        <w:ind w:firstLineChars="342" w:firstLine="718"/>
      </w:pPr>
      <w:r>
        <w:rPr>
          <w:rFonts w:hint="eastAsia"/>
        </w:rPr>
        <w:t>（</w:t>
      </w:r>
      <w:r>
        <w:rPr>
          <w:rFonts w:hint="eastAsia"/>
        </w:rPr>
        <w:t>11</w:t>
      </w:r>
      <w:r>
        <w:rPr>
          <w:rFonts w:hint="eastAsia"/>
        </w:rPr>
        <w:t>）财产被接管或冻结的；</w:t>
      </w:r>
    </w:p>
    <w:p w:rsidR="00DB455B" w:rsidRDefault="00E76A08">
      <w:pPr>
        <w:snapToGrid w:val="0"/>
        <w:spacing w:beforeLines="0" w:line="360" w:lineRule="auto"/>
        <w:ind w:firstLineChars="342" w:firstLine="718"/>
      </w:pPr>
      <w:r>
        <w:rPr>
          <w:rFonts w:hint="eastAsia"/>
        </w:rPr>
        <w:t>（</w:t>
      </w:r>
      <w:r>
        <w:rPr>
          <w:rFonts w:hint="eastAsia"/>
        </w:rPr>
        <w:t>12</w:t>
      </w:r>
      <w:r>
        <w:rPr>
          <w:rFonts w:hint="eastAsia"/>
        </w:rPr>
        <w:t>）在最近三年内有骗取中标或严重违约或重大工程质量问题的。</w:t>
      </w:r>
    </w:p>
    <w:p w:rsidR="00DB455B" w:rsidRDefault="00E76A08">
      <w:pPr>
        <w:pStyle w:val="378020"/>
        <w:snapToGrid w:val="0"/>
        <w:spacing w:line="360" w:lineRule="auto"/>
        <w:outlineLvl w:val="3"/>
        <w:rPr>
          <w:sz w:val="21"/>
        </w:rPr>
      </w:pPr>
      <w:bookmarkStart w:id="53" w:name="_Toc144974503"/>
      <w:bookmarkStart w:id="54" w:name="_Toc179632552"/>
      <w:bookmarkStart w:id="55" w:name="_Toc152045535"/>
      <w:bookmarkStart w:id="56" w:name="_Toc152042311"/>
      <w:r>
        <w:rPr>
          <w:rFonts w:hint="eastAsia"/>
          <w:sz w:val="21"/>
        </w:rPr>
        <w:t xml:space="preserve">1.5 </w:t>
      </w:r>
      <w:r>
        <w:rPr>
          <w:rFonts w:hint="eastAsia"/>
          <w:sz w:val="21"/>
        </w:rPr>
        <w:t>费用承担</w:t>
      </w:r>
      <w:bookmarkEnd w:id="53"/>
      <w:bookmarkEnd w:id="54"/>
      <w:bookmarkEnd w:id="55"/>
      <w:bookmarkEnd w:id="56"/>
    </w:p>
    <w:p w:rsidR="00DB455B" w:rsidRDefault="00E76A08">
      <w:pPr>
        <w:snapToGrid w:val="0"/>
        <w:spacing w:beforeLines="0" w:line="360" w:lineRule="auto"/>
        <w:ind w:firstLineChars="200" w:firstLine="420"/>
      </w:pPr>
      <w:r>
        <w:rPr>
          <w:rFonts w:hint="eastAsia"/>
        </w:rPr>
        <w:t>投标人准备和参加投标活动发生的费用自理。</w:t>
      </w:r>
    </w:p>
    <w:p w:rsidR="00DB455B" w:rsidRDefault="00E76A08">
      <w:pPr>
        <w:pStyle w:val="378020"/>
        <w:snapToGrid w:val="0"/>
        <w:spacing w:line="360" w:lineRule="auto"/>
        <w:outlineLvl w:val="3"/>
        <w:rPr>
          <w:sz w:val="21"/>
        </w:rPr>
      </w:pPr>
      <w:bookmarkStart w:id="57" w:name="_Toc144974504"/>
      <w:bookmarkStart w:id="58" w:name="_Toc179632553"/>
      <w:bookmarkStart w:id="59" w:name="_Toc152042312"/>
      <w:bookmarkStart w:id="60" w:name="_Toc152045536"/>
      <w:r>
        <w:rPr>
          <w:rFonts w:hint="eastAsia"/>
          <w:sz w:val="21"/>
        </w:rPr>
        <w:t xml:space="preserve">1.6 </w:t>
      </w:r>
      <w:r>
        <w:rPr>
          <w:rFonts w:hint="eastAsia"/>
          <w:sz w:val="21"/>
        </w:rPr>
        <w:t>保密</w:t>
      </w:r>
      <w:bookmarkEnd w:id="57"/>
      <w:bookmarkEnd w:id="58"/>
      <w:bookmarkEnd w:id="59"/>
      <w:bookmarkEnd w:id="60"/>
    </w:p>
    <w:p w:rsidR="00DB455B" w:rsidRDefault="00E76A08">
      <w:pPr>
        <w:snapToGrid w:val="0"/>
        <w:spacing w:beforeLines="0" w:line="360" w:lineRule="auto"/>
        <w:ind w:firstLineChars="200" w:firstLine="420"/>
      </w:pPr>
      <w:r>
        <w:rPr>
          <w:rFonts w:hint="eastAsia"/>
        </w:rPr>
        <w:t>参与招标投标活动的各方应对招标文件和投标文件中的商业和技术等秘密保密，违者应对由此造成的后果承担法律责任。</w:t>
      </w:r>
      <w:r>
        <w:rPr>
          <w:rFonts w:hint="eastAsia"/>
        </w:rPr>
        <w:t xml:space="preserve"> </w:t>
      </w:r>
    </w:p>
    <w:p w:rsidR="00DB455B" w:rsidRDefault="00E76A08">
      <w:pPr>
        <w:pStyle w:val="378020"/>
        <w:snapToGrid w:val="0"/>
        <w:spacing w:line="360" w:lineRule="auto"/>
        <w:outlineLvl w:val="3"/>
        <w:rPr>
          <w:sz w:val="21"/>
        </w:rPr>
      </w:pPr>
      <w:bookmarkStart w:id="61" w:name="_Toc144974505"/>
      <w:bookmarkStart w:id="62" w:name="_Toc179632554"/>
      <w:bookmarkStart w:id="63" w:name="_Toc152045537"/>
      <w:bookmarkStart w:id="64" w:name="_Toc152042313"/>
      <w:r>
        <w:rPr>
          <w:rFonts w:hint="eastAsia"/>
          <w:sz w:val="21"/>
        </w:rPr>
        <w:t xml:space="preserve">1.7 </w:t>
      </w:r>
      <w:r>
        <w:rPr>
          <w:rFonts w:hint="eastAsia"/>
          <w:sz w:val="21"/>
        </w:rPr>
        <w:t>语言</w:t>
      </w:r>
      <w:bookmarkEnd w:id="61"/>
      <w:r>
        <w:rPr>
          <w:rFonts w:hint="eastAsia"/>
          <w:sz w:val="21"/>
        </w:rPr>
        <w:t>文字</w:t>
      </w:r>
      <w:bookmarkEnd w:id="62"/>
      <w:bookmarkEnd w:id="63"/>
      <w:bookmarkEnd w:id="64"/>
    </w:p>
    <w:p w:rsidR="00DB455B" w:rsidRDefault="00E76A08">
      <w:pPr>
        <w:snapToGrid w:val="0"/>
        <w:spacing w:beforeLines="0" w:line="360" w:lineRule="auto"/>
        <w:ind w:firstLineChars="200" w:firstLine="420"/>
      </w:pPr>
      <w:r>
        <w:rPr>
          <w:rFonts w:hint="eastAsia"/>
        </w:rPr>
        <w:t>除专用术语外，与招标投标有关的语言均使用中文。必要时专用术语应附有中文注释。</w:t>
      </w:r>
    </w:p>
    <w:p w:rsidR="00DB455B" w:rsidRDefault="00E76A08">
      <w:pPr>
        <w:pStyle w:val="378020"/>
        <w:snapToGrid w:val="0"/>
        <w:spacing w:line="360" w:lineRule="auto"/>
        <w:outlineLvl w:val="3"/>
        <w:rPr>
          <w:sz w:val="21"/>
        </w:rPr>
      </w:pPr>
      <w:bookmarkStart w:id="65" w:name="_Toc179632555"/>
      <w:bookmarkStart w:id="66" w:name="_Toc144974506"/>
      <w:bookmarkStart w:id="67" w:name="_Toc152042314"/>
      <w:bookmarkStart w:id="68" w:name="_Toc152045538"/>
      <w:r>
        <w:rPr>
          <w:rFonts w:hint="eastAsia"/>
          <w:sz w:val="21"/>
        </w:rPr>
        <w:t xml:space="preserve">1.8 </w:t>
      </w:r>
      <w:r>
        <w:rPr>
          <w:rFonts w:hint="eastAsia"/>
          <w:sz w:val="21"/>
        </w:rPr>
        <w:t>计量单位</w:t>
      </w:r>
      <w:bookmarkEnd w:id="65"/>
      <w:bookmarkEnd w:id="66"/>
      <w:bookmarkEnd w:id="67"/>
      <w:bookmarkEnd w:id="68"/>
    </w:p>
    <w:p w:rsidR="00DB455B" w:rsidRDefault="00E76A08">
      <w:pPr>
        <w:snapToGrid w:val="0"/>
        <w:spacing w:beforeLines="0" w:line="360" w:lineRule="auto"/>
        <w:ind w:firstLineChars="200" w:firstLine="420"/>
      </w:pPr>
      <w:r>
        <w:rPr>
          <w:rFonts w:hint="eastAsia"/>
        </w:rPr>
        <w:t>所有计量均采用中华人民共和国法定计量单位。</w:t>
      </w:r>
    </w:p>
    <w:p w:rsidR="00DB455B" w:rsidRDefault="00E76A08">
      <w:pPr>
        <w:pStyle w:val="378020"/>
        <w:snapToGrid w:val="0"/>
        <w:spacing w:line="360" w:lineRule="auto"/>
        <w:outlineLvl w:val="3"/>
        <w:rPr>
          <w:sz w:val="21"/>
        </w:rPr>
      </w:pPr>
      <w:bookmarkStart w:id="69" w:name="_Toc179632556"/>
      <w:bookmarkStart w:id="70" w:name="_Toc152042315"/>
      <w:bookmarkStart w:id="71" w:name="_Toc144974507"/>
      <w:bookmarkStart w:id="72" w:name="_Toc152045539"/>
      <w:r>
        <w:rPr>
          <w:rFonts w:hint="eastAsia"/>
          <w:sz w:val="21"/>
        </w:rPr>
        <w:t xml:space="preserve">1.9 </w:t>
      </w:r>
      <w:r>
        <w:rPr>
          <w:rFonts w:hint="eastAsia"/>
          <w:sz w:val="21"/>
        </w:rPr>
        <w:t>踏勘现场</w:t>
      </w:r>
      <w:bookmarkEnd w:id="69"/>
      <w:bookmarkEnd w:id="70"/>
      <w:bookmarkEnd w:id="71"/>
      <w:bookmarkEnd w:id="72"/>
    </w:p>
    <w:p w:rsidR="00DB455B" w:rsidRDefault="00E76A08">
      <w:pPr>
        <w:snapToGrid w:val="0"/>
        <w:spacing w:beforeLines="0" w:line="360" w:lineRule="auto"/>
        <w:ind w:firstLineChars="200" w:firstLine="420"/>
      </w:pPr>
      <w:r>
        <w:rPr>
          <w:rFonts w:hint="eastAsia"/>
        </w:rPr>
        <w:t xml:space="preserve">1.9.1 </w:t>
      </w:r>
      <w:r>
        <w:rPr>
          <w:rFonts w:hint="eastAsia"/>
        </w:rPr>
        <w:t>投标人须知前附表规定组织踏勘现场的，招标人按投标人须知前附表规定的时间、地点组织投标人踏勘项目现场。</w:t>
      </w:r>
      <w:r>
        <w:rPr>
          <w:rFonts w:hint="eastAsia"/>
        </w:rPr>
        <w:t xml:space="preserve"> </w:t>
      </w:r>
    </w:p>
    <w:p w:rsidR="00DB455B" w:rsidRDefault="00E76A08">
      <w:pPr>
        <w:snapToGrid w:val="0"/>
        <w:spacing w:beforeLines="0" w:line="360" w:lineRule="auto"/>
        <w:ind w:firstLineChars="200" w:firstLine="420"/>
      </w:pPr>
      <w:r>
        <w:rPr>
          <w:rFonts w:hint="eastAsia"/>
        </w:rPr>
        <w:t xml:space="preserve">1.9.2 </w:t>
      </w:r>
      <w:r>
        <w:rPr>
          <w:rFonts w:hint="eastAsia"/>
        </w:rPr>
        <w:t>投标人踏勘现场发生的费用自理。</w:t>
      </w:r>
    </w:p>
    <w:p w:rsidR="00DB455B" w:rsidRDefault="00E76A08">
      <w:pPr>
        <w:snapToGrid w:val="0"/>
        <w:spacing w:beforeLines="0" w:line="360" w:lineRule="auto"/>
        <w:ind w:firstLineChars="200" w:firstLine="420"/>
      </w:pPr>
      <w:r>
        <w:rPr>
          <w:rFonts w:hint="eastAsia"/>
        </w:rPr>
        <w:t xml:space="preserve">1.9.3 </w:t>
      </w:r>
      <w:r>
        <w:rPr>
          <w:rFonts w:hint="eastAsia"/>
        </w:rPr>
        <w:t>除招标人的原因外，投标人自行负责在踏勘现场中所发生的人员伤亡和财产损失。</w:t>
      </w:r>
    </w:p>
    <w:p w:rsidR="00DB455B" w:rsidRDefault="00E76A08">
      <w:pPr>
        <w:snapToGrid w:val="0"/>
        <w:spacing w:beforeLines="0" w:line="360" w:lineRule="auto"/>
        <w:ind w:firstLineChars="200" w:firstLine="420"/>
      </w:pPr>
      <w:r>
        <w:rPr>
          <w:rFonts w:hint="eastAsia"/>
        </w:rPr>
        <w:t xml:space="preserve">1.9.4 </w:t>
      </w:r>
      <w:r>
        <w:rPr>
          <w:rFonts w:hint="eastAsia"/>
        </w:rPr>
        <w:t>招标人在踏勘现场中介绍的工程场地和相关的周边环境情况，供投标人在编制投标文件时参考，招标人不对投标人据此作出的判断和决策负责。</w:t>
      </w:r>
    </w:p>
    <w:p w:rsidR="00DB455B" w:rsidRDefault="00E76A08">
      <w:pPr>
        <w:pStyle w:val="378020"/>
        <w:snapToGrid w:val="0"/>
        <w:spacing w:line="360" w:lineRule="auto"/>
        <w:outlineLvl w:val="3"/>
        <w:rPr>
          <w:sz w:val="21"/>
        </w:rPr>
      </w:pPr>
      <w:bookmarkStart w:id="73" w:name="_Toc152042316"/>
      <w:bookmarkStart w:id="74" w:name="_Toc179632557"/>
      <w:bookmarkStart w:id="75" w:name="_Toc152045540"/>
      <w:bookmarkStart w:id="76" w:name="_Toc144974508"/>
      <w:r>
        <w:rPr>
          <w:rFonts w:hint="eastAsia"/>
          <w:sz w:val="21"/>
        </w:rPr>
        <w:lastRenderedPageBreak/>
        <w:t xml:space="preserve">1.10 </w:t>
      </w:r>
      <w:r>
        <w:rPr>
          <w:rFonts w:hint="eastAsia"/>
          <w:sz w:val="21"/>
        </w:rPr>
        <w:t>投标预备会</w:t>
      </w:r>
      <w:bookmarkEnd w:id="73"/>
      <w:bookmarkEnd w:id="74"/>
      <w:bookmarkEnd w:id="75"/>
      <w:bookmarkEnd w:id="76"/>
    </w:p>
    <w:p w:rsidR="00DB455B" w:rsidRDefault="00E76A08">
      <w:pPr>
        <w:snapToGrid w:val="0"/>
        <w:spacing w:beforeLines="0" w:line="360" w:lineRule="auto"/>
        <w:ind w:firstLineChars="200" w:firstLine="420"/>
      </w:pPr>
      <w:r>
        <w:rPr>
          <w:rFonts w:hint="eastAsia"/>
        </w:rPr>
        <w:t xml:space="preserve">1.10.1 </w:t>
      </w:r>
      <w:r>
        <w:rPr>
          <w:rFonts w:hint="eastAsia"/>
        </w:rPr>
        <w:t>投标人须知前附表规定召开投标预备会的，招标人按投标人须知前附表规定的时间和地点召开投标预备会，澄清投标人提出的问题。</w:t>
      </w:r>
    </w:p>
    <w:p w:rsidR="00DB455B" w:rsidRDefault="00E76A08">
      <w:pPr>
        <w:snapToGrid w:val="0"/>
        <w:spacing w:beforeLines="0" w:line="360" w:lineRule="auto"/>
        <w:ind w:firstLineChars="200" w:firstLine="420"/>
      </w:pPr>
      <w:r>
        <w:rPr>
          <w:rFonts w:hint="eastAsia"/>
        </w:rPr>
        <w:t xml:space="preserve">1.10.2 </w:t>
      </w:r>
      <w:r>
        <w:rPr>
          <w:rFonts w:hint="eastAsia"/>
        </w:rPr>
        <w:t>投标人应在投标人须知前附表规定的时间前，以书面形式将提出的问题送达招标人，以便招标人在会议期间澄清。</w:t>
      </w:r>
    </w:p>
    <w:p w:rsidR="00DB455B" w:rsidRDefault="00E76A08">
      <w:pPr>
        <w:snapToGrid w:val="0"/>
        <w:spacing w:beforeLines="0" w:line="360" w:lineRule="auto"/>
        <w:ind w:firstLineChars="200" w:firstLine="420"/>
      </w:pPr>
      <w:r>
        <w:rPr>
          <w:rFonts w:hint="eastAsia"/>
        </w:rPr>
        <w:t xml:space="preserve">1.10.3 </w:t>
      </w:r>
      <w:r>
        <w:rPr>
          <w:rFonts w:hint="eastAsia"/>
        </w:rPr>
        <w:t>投标预备会后，招标人在投标人须知前附表规定的时间内，将对投标人所提问题的澄清，以书面方式通知所有购买招标文件的投标人。该澄清内容为招标文件的组成部分。</w:t>
      </w:r>
    </w:p>
    <w:p w:rsidR="00DB455B" w:rsidRDefault="00E76A08">
      <w:pPr>
        <w:pStyle w:val="378020"/>
        <w:snapToGrid w:val="0"/>
        <w:spacing w:line="360" w:lineRule="auto"/>
        <w:outlineLvl w:val="3"/>
        <w:rPr>
          <w:sz w:val="21"/>
        </w:rPr>
      </w:pPr>
      <w:bookmarkStart w:id="77" w:name="_Toc179632558"/>
      <w:bookmarkStart w:id="78" w:name="_Toc144974509"/>
      <w:bookmarkStart w:id="79" w:name="_Toc152042317"/>
      <w:bookmarkStart w:id="80" w:name="_Toc152045541"/>
      <w:r>
        <w:rPr>
          <w:rFonts w:hint="eastAsia"/>
          <w:sz w:val="21"/>
        </w:rPr>
        <w:t xml:space="preserve">1.11 </w:t>
      </w:r>
      <w:r>
        <w:rPr>
          <w:rFonts w:hint="eastAsia"/>
          <w:sz w:val="21"/>
        </w:rPr>
        <w:t>分包</w:t>
      </w:r>
      <w:bookmarkEnd w:id="77"/>
      <w:bookmarkEnd w:id="78"/>
      <w:bookmarkEnd w:id="79"/>
      <w:bookmarkEnd w:id="80"/>
    </w:p>
    <w:p w:rsidR="00DB455B" w:rsidRDefault="00E76A08">
      <w:pPr>
        <w:snapToGrid w:val="0"/>
        <w:spacing w:beforeLines="0" w:line="360" w:lineRule="auto"/>
        <w:ind w:firstLineChars="270" w:firstLine="567"/>
      </w:pPr>
      <w:r>
        <w:rPr>
          <w:rFonts w:hint="eastAsia"/>
        </w:rPr>
        <w:t>投标人拟在中标后将中标项目的部分非主体、非关键性工作进行分包的，应符合投标人须知前附表规定的分包内容、分包金额和接受分包的第三人资质要求等限制性条件。</w:t>
      </w:r>
    </w:p>
    <w:p w:rsidR="00DB455B" w:rsidRDefault="00E76A08">
      <w:pPr>
        <w:pStyle w:val="378020"/>
        <w:snapToGrid w:val="0"/>
        <w:spacing w:line="360" w:lineRule="auto"/>
        <w:outlineLvl w:val="3"/>
        <w:rPr>
          <w:sz w:val="21"/>
        </w:rPr>
      </w:pPr>
      <w:bookmarkStart w:id="81" w:name="_Toc179632559"/>
      <w:r>
        <w:rPr>
          <w:rFonts w:hint="eastAsia"/>
          <w:sz w:val="21"/>
        </w:rPr>
        <w:t xml:space="preserve">1.12 </w:t>
      </w:r>
      <w:r>
        <w:rPr>
          <w:rFonts w:hint="eastAsia"/>
          <w:sz w:val="21"/>
        </w:rPr>
        <w:t>偏离</w:t>
      </w:r>
      <w:bookmarkEnd w:id="81"/>
    </w:p>
    <w:p w:rsidR="00DB455B" w:rsidRDefault="00E76A08">
      <w:pPr>
        <w:snapToGrid w:val="0"/>
        <w:spacing w:beforeLines="0" w:line="360" w:lineRule="auto"/>
        <w:ind w:firstLineChars="171" w:firstLine="359"/>
      </w:pPr>
      <w:r>
        <w:rPr>
          <w:rFonts w:hint="eastAsia"/>
        </w:rPr>
        <w:t>投标人须知前附表允许投标文件偏离招标文件某些要求的，偏离应当符合招标文件规定的偏离范围和幅度。</w:t>
      </w:r>
    </w:p>
    <w:p w:rsidR="00DB455B" w:rsidRDefault="00E76A08">
      <w:pPr>
        <w:pStyle w:val="2TimesNewRoman5020"/>
        <w:snapToGrid w:val="0"/>
        <w:spacing w:before="0" w:line="360" w:lineRule="auto"/>
        <w:outlineLvl w:val="2"/>
        <w:rPr>
          <w:sz w:val="24"/>
        </w:rPr>
      </w:pPr>
      <w:bookmarkStart w:id="82" w:name="_Toc179632560"/>
      <w:bookmarkStart w:id="83" w:name="_Toc152042318"/>
      <w:bookmarkStart w:id="84" w:name="_Toc144974510"/>
      <w:bookmarkStart w:id="85" w:name="_Toc327997026"/>
      <w:bookmarkStart w:id="86" w:name="_Toc152045542"/>
      <w:bookmarkStart w:id="87" w:name="_Toc327996851"/>
      <w:r>
        <w:rPr>
          <w:rFonts w:hint="eastAsia"/>
          <w:sz w:val="24"/>
        </w:rPr>
        <w:t xml:space="preserve">2. </w:t>
      </w:r>
      <w:r>
        <w:rPr>
          <w:rFonts w:hint="eastAsia"/>
          <w:sz w:val="24"/>
        </w:rPr>
        <w:t>招标文件</w:t>
      </w:r>
      <w:bookmarkEnd w:id="82"/>
      <w:bookmarkEnd w:id="83"/>
      <w:bookmarkEnd w:id="84"/>
      <w:bookmarkEnd w:id="85"/>
      <w:bookmarkEnd w:id="86"/>
      <w:bookmarkEnd w:id="87"/>
    </w:p>
    <w:p w:rsidR="00DB455B" w:rsidRDefault="00E76A08">
      <w:pPr>
        <w:pStyle w:val="378020"/>
        <w:snapToGrid w:val="0"/>
        <w:spacing w:line="360" w:lineRule="auto"/>
        <w:outlineLvl w:val="3"/>
        <w:rPr>
          <w:sz w:val="21"/>
        </w:rPr>
      </w:pPr>
      <w:bookmarkStart w:id="88" w:name="_Toc152042319"/>
      <w:bookmarkStart w:id="89" w:name="_Toc152045543"/>
      <w:bookmarkStart w:id="90" w:name="_Toc179632561"/>
      <w:bookmarkStart w:id="91" w:name="_Toc144974511"/>
      <w:r>
        <w:rPr>
          <w:rFonts w:hint="eastAsia"/>
          <w:sz w:val="21"/>
        </w:rPr>
        <w:t xml:space="preserve">2.1 </w:t>
      </w:r>
      <w:r>
        <w:rPr>
          <w:rFonts w:hint="eastAsia"/>
          <w:sz w:val="21"/>
        </w:rPr>
        <w:t>招标文件的组成</w:t>
      </w:r>
      <w:bookmarkEnd w:id="88"/>
      <w:bookmarkEnd w:id="89"/>
      <w:bookmarkEnd w:id="90"/>
      <w:bookmarkEnd w:id="91"/>
    </w:p>
    <w:p w:rsidR="00DB455B" w:rsidRDefault="00E76A08">
      <w:pPr>
        <w:snapToGrid w:val="0"/>
        <w:spacing w:beforeLines="0" w:line="360" w:lineRule="auto"/>
      </w:pPr>
      <w:r>
        <w:rPr>
          <w:rFonts w:hint="eastAsia"/>
        </w:rPr>
        <w:t xml:space="preserve">　　本招标文件包括：</w:t>
      </w:r>
    </w:p>
    <w:p w:rsidR="00DB455B" w:rsidRDefault="00E76A08">
      <w:pPr>
        <w:snapToGrid w:val="0"/>
        <w:spacing w:beforeLines="0" w:line="360" w:lineRule="auto"/>
        <w:ind w:firstLineChars="171" w:firstLine="359"/>
      </w:pPr>
      <w:r>
        <w:rPr>
          <w:rFonts w:hint="eastAsia"/>
        </w:rPr>
        <w:t>（</w:t>
      </w:r>
      <w:r>
        <w:rPr>
          <w:rFonts w:hint="eastAsia"/>
        </w:rPr>
        <w:t>1</w:t>
      </w:r>
      <w:r>
        <w:rPr>
          <w:rFonts w:hint="eastAsia"/>
        </w:rPr>
        <w:t>）招标公告（或投标邀请书）；</w:t>
      </w:r>
    </w:p>
    <w:p w:rsidR="00DB455B" w:rsidRDefault="00E76A08">
      <w:pPr>
        <w:snapToGrid w:val="0"/>
        <w:spacing w:beforeLines="0" w:line="360" w:lineRule="auto"/>
        <w:ind w:firstLineChars="171" w:firstLine="359"/>
      </w:pPr>
      <w:r>
        <w:rPr>
          <w:rFonts w:hint="eastAsia"/>
        </w:rPr>
        <w:t>（</w:t>
      </w:r>
      <w:r>
        <w:rPr>
          <w:rFonts w:hint="eastAsia"/>
        </w:rPr>
        <w:t>2</w:t>
      </w:r>
      <w:r>
        <w:rPr>
          <w:rFonts w:hint="eastAsia"/>
        </w:rPr>
        <w:t>）投标人须知；</w:t>
      </w:r>
    </w:p>
    <w:p w:rsidR="00DB455B" w:rsidRDefault="00E76A08">
      <w:pPr>
        <w:snapToGrid w:val="0"/>
        <w:spacing w:beforeLines="0" w:line="360" w:lineRule="auto"/>
        <w:ind w:firstLineChars="171" w:firstLine="359"/>
      </w:pPr>
      <w:r>
        <w:rPr>
          <w:rFonts w:hint="eastAsia"/>
        </w:rPr>
        <w:t>（</w:t>
      </w:r>
      <w:r>
        <w:rPr>
          <w:rFonts w:hint="eastAsia"/>
        </w:rPr>
        <w:t>3</w:t>
      </w:r>
      <w:r>
        <w:rPr>
          <w:rFonts w:hint="eastAsia"/>
        </w:rPr>
        <w:t>）评标办法；</w:t>
      </w:r>
    </w:p>
    <w:p w:rsidR="00DB455B" w:rsidRDefault="00E76A08">
      <w:pPr>
        <w:snapToGrid w:val="0"/>
        <w:spacing w:beforeLines="0" w:line="360" w:lineRule="auto"/>
        <w:ind w:firstLineChars="171" w:firstLine="359"/>
      </w:pPr>
      <w:r>
        <w:rPr>
          <w:rFonts w:hint="eastAsia"/>
        </w:rPr>
        <w:t>（</w:t>
      </w:r>
      <w:r>
        <w:rPr>
          <w:rFonts w:hint="eastAsia"/>
        </w:rPr>
        <w:t>4</w:t>
      </w:r>
      <w:r>
        <w:rPr>
          <w:rFonts w:hint="eastAsia"/>
        </w:rPr>
        <w:t>）合同条款及格式；</w:t>
      </w:r>
    </w:p>
    <w:p w:rsidR="00DB455B" w:rsidRDefault="00E76A08">
      <w:pPr>
        <w:snapToGrid w:val="0"/>
        <w:spacing w:beforeLines="0" w:line="360" w:lineRule="auto"/>
        <w:ind w:firstLineChars="171" w:firstLine="359"/>
      </w:pPr>
      <w:r>
        <w:rPr>
          <w:rFonts w:hint="eastAsia"/>
        </w:rPr>
        <w:t>（</w:t>
      </w:r>
      <w:r>
        <w:rPr>
          <w:rFonts w:hint="eastAsia"/>
        </w:rPr>
        <w:t>5</w:t>
      </w:r>
      <w:r>
        <w:rPr>
          <w:rFonts w:hint="eastAsia"/>
        </w:rPr>
        <w:t>）工程量清单；</w:t>
      </w:r>
      <w:r>
        <w:rPr>
          <w:rFonts w:hint="eastAsia"/>
        </w:rPr>
        <w:t xml:space="preserve"> </w:t>
      </w:r>
    </w:p>
    <w:p w:rsidR="00DB455B" w:rsidRDefault="00E76A08">
      <w:pPr>
        <w:snapToGrid w:val="0"/>
        <w:spacing w:beforeLines="0" w:line="360" w:lineRule="auto"/>
        <w:ind w:firstLineChars="171" w:firstLine="359"/>
      </w:pPr>
      <w:r>
        <w:rPr>
          <w:rFonts w:hint="eastAsia"/>
        </w:rPr>
        <w:t>（</w:t>
      </w:r>
      <w:r>
        <w:rPr>
          <w:rFonts w:hint="eastAsia"/>
        </w:rPr>
        <w:t>6</w:t>
      </w:r>
      <w:r>
        <w:rPr>
          <w:rFonts w:hint="eastAsia"/>
        </w:rPr>
        <w:t>）图纸；</w:t>
      </w:r>
      <w:r>
        <w:rPr>
          <w:rFonts w:hint="eastAsia"/>
        </w:rPr>
        <w:t xml:space="preserve"> </w:t>
      </w:r>
    </w:p>
    <w:p w:rsidR="00DB455B" w:rsidRDefault="00E76A08">
      <w:pPr>
        <w:snapToGrid w:val="0"/>
        <w:spacing w:beforeLines="0" w:line="360" w:lineRule="auto"/>
        <w:ind w:firstLineChars="171" w:firstLine="359"/>
      </w:pPr>
      <w:r>
        <w:rPr>
          <w:rFonts w:hint="eastAsia"/>
        </w:rPr>
        <w:t>（</w:t>
      </w:r>
      <w:r>
        <w:rPr>
          <w:rFonts w:hint="eastAsia"/>
        </w:rPr>
        <w:t>7</w:t>
      </w:r>
      <w:r>
        <w:rPr>
          <w:rFonts w:hint="eastAsia"/>
        </w:rPr>
        <w:t>）技术标准和要求；</w:t>
      </w:r>
      <w:r>
        <w:rPr>
          <w:rFonts w:hint="eastAsia"/>
        </w:rPr>
        <w:t xml:space="preserve"> </w:t>
      </w:r>
    </w:p>
    <w:p w:rsidR="00DB455B" w:rsidRDefault="00E76A08">
      <w:pPr>
        <w:snapToGrid w:val="0"/>
        <w:spacing w:beforeLines="0" w:line="360" w:lineRule="auto"/>
        <w:ind w:firstLineChars="171" w:firstLine="359"/>
      </w:pPr>
      <w:r>
        <w:rPr>
          <w:rFonts w:hint="eastAsia"/>
        </w:rPr>
        <w:t>（</w:t>
      </w:r>
      <w:r>
        <w:rPr>
          <w:rFonts w:hint="eastAsia"/>
        </w:rPr>
        <w:t>8</w:t>
      </w:r>
      <w:r>
        <w:rPr>
          <w:rFonts w:hint="eastAsia"/>
        </w:rPr>
        <w:t>）投标文件格式；</w:t>
      </w:r>
    </w:p>
    <w:p w:rsidR="00DB455B" w:rsidRDefault="00E76A08">
      <w:pPr>
        <w:snapToGrid w:val="0"/>
        <w:spacing w:beforeLines="0" w:line="360" w:lineRule="auto"/>
        <w:ind w:firstLineChars="171" w:firstLine="359"/>
      </w:pPr>
      <w:r>
        <w:rPr>
          <w:rFonts w:hint="eastAsia"/>
        </w:rPr>
        <w:t>（</w:t>
      </w:r>
      <w:r>
        <w:rPr>
          <w:rFonts w:hint="eastAsia"/>
        </w:rPr>
        <w:t>9</w:t>
      </w:r>
      <w:r>
        <w:rPr>
          <w:rFonts w:hint="eastAsia"/>
        </w:rPr>
        <w:t>）投标人须知前附表规定的其他材料。</w:t>
      </w:r>
    </w:p>
    <w:p w:rsidR="00DB455B" w:rsidRDefault="00E76A08">
      <w:pPr>
        <w:snapToGrid w:val="0"/>
        <w:spacing w:beforeLines="0" w:line="360" w:lineRule="auto"/>
        <w:ind w:firstLineChars="200" w:firstLine="420"/>
      </w:pPr>
      <w:r>
        <w:rPr>
          <w:rFonts w:hint="eastAsia"/>
        </w:rPr>
        <w:t>根据本章第</w:t>
      </w:r>
      <w:r>
        <w:rPr>
          <w:rFonts w:hint="eastAsia"/>
        </w:rPr>
        <w:t>1.10</w:t>
      </w:r>
      <w:r>
        <w:rPr>
          <w:rFonts w:hint="eastAsia"/>
        </w:rPr>
        <w:t>款、第</w:t>
      </w:r>
      <w:r>
        <w:rPr>
          <w:rFonts w:hint="eastAsia"/>
        </w:rPr>
        <w:t>2.2</w:t>
      </w:r>
      <w:r>
        <w:rPr>
          <w:rFonts w:hint="eastAsia"/>
        </w:rPr>
        <w:t>款和第</w:t>
      </w:r>
      <w:r>
        <w:rPr>
          <w:rFonts w:hint="eastAsia"/>
        </w:rPr>
        <w:t>2.3</w:t>
      </w:r>
      <w:r>
        <w:rPr>
          <w:rFonts w:hint="eastAsia"/>
        </w:rPr>
        <w:t>款对招标文件所作的澄清、修改，构成招标文件的组成部分。</w:t>
      </w:r>
    </w:p>
    <w:p w:rsidR="00DB455B" w:rsidRDefault="00E76A08">
      <w:pPr>
        <w:pStyle w:val="378020"/>
        <w:snapToGrid w:val="0"/>
        <w:spacing w:line="360" w:lineRule="auto"/>
        <w:outlineLvl w:val="3"/>
        <w:rPr>
          <w:sz w:val="21"/>
        </w:rPr>
      </w:pPr>
      <w:bookmarkStart w:id="92" w:name="_Toc144974512"/>
      <w:bookmarkStart w:id="93" w:name="_Toc152042320"/>
      <w:bookmarkStart w:id="94" w:name="_Toc179632562"/>
      <w:bookmarkStart w:id="95" w:name="_Toc152045544"/>
      <w:r>
        <w:rPr>
          <w:rFonts w:hint="eastAsia"/>
          <w:sz w:val="21"/>
        </w:rPr>
        <w:t xml:space="preserve">2.2 </w:t>
      </w:r>
      <w:r>
        <w:rPr>
          <w:rFonts w:hint="eastAsia"/>
          <w:sz w:val="21"/>
        </w:rPr>
        <w:t>招标文件的澄清</w:t>
      </w:r>
      <w:bookmarkEnd w:id="92"/>
      <w:bookmarkEnd w:id="93"/>
      <w:bookmarkEnd w:id="94"/>
      <w:bookmarkEnd w:id="95"/>
    </w:p>
    <w:p w:rsidR="00DB455B" w:rsidRDefault="00E76A08">
      <w:pPr>
        <w:snapToGrid w:val="0"/>
        <w:spacing w:beforeLines="0" w:line="360" w:lineRule="auto"/>
        <w:ind w:firstLineChars="200" w:firstLine="420"/>
      </w:pPr>
      <w:r>
        <w:rPr>
          <w:rFonts w:hint="eastAsia"/>
        </w:rPr>
        <w:t>2.2.1</w:t>
      </w:r>
      <w:r>
        <w:rPr>
          <w:rFonts w:hint="eastAsia"/>
        </w:rPr>
        <w:t>投标人应仔细阅读和检查招标文件的全部内容。</w:t>
      </w:r>
      <w:r>
        <w:rPr>
          <w:rFonts w:ascii="宋体" w:hAnsi="宋体" w:hint="eastAsia"/>
        </w:rPr>
        <w:t>如发现缺页或附件不全，应及时向招标人提出，以便补齐。</w:t>
      </w:r>
      <w:r>
        <w:rPr>
          <w:rFonts w:hint="eastAsia"/>
        </w:rPr>
        <w:t>如有疑问，应在投标人须知前附表规定的时间前以书面形式（包括信函、电报、传真等可以有形地表现所载内容的形式，下同），要求招标人对招标文件予以澄清。</w:t>
      </w:r>
    </w:p>
    <w:p w:rsidR="00DB455B" w:rsidRDefault="00E76A08">
      <w:pPr>
        <w:snapToGrid w:val="0"/>
        <w:spacing w:beforeLines="0" w:line="360" w:lineRule="auto"/>
        <w:ind w:firstLineChars="200" w:firstLine="420"/>
      </w:pPr>
      <w:r>
        <w:rPr>
          <w:rFonts w:hint="eastAsia"/>
        </w:rPr>
        <w:t xml:space="preserve">2.2.2 </w:t>
      </w:r>
      <w:r>
        <w:rPr>
          <w:rFonts w:hint="eastAsia"/>
        </w:rPr>
        <w:t>招标文件的澄清将在投标人须知前附表规定的投标截止时间</w:t>
      </w:r>
      <w:r>
        <w:rPr>
          <w:rFonts w:hint="eastAsia"/>
        </w:rPr>
        <w:t>15</w:t>
      </w:r>
      <w:r>
        <w:rPr>
          <w:rFonts w:hint="eastAsia"/>
        </w:rPr>
        <w:t>天前以书面形式发给所有购买招标文</w:t>
      </w:r>
      <w:r>
        <w:rPr>
          <w:rFonts w:hint="eastAsia"/>
        </w:rPr>
        <w:t>件的投标人，但不指明澄清问题的来源。如果澄清发出的时间距投标截止时间不足</w:t>
      </w:r>
      <w:r>
        <w:rPr>
          <w:rFonts w:hint="eastAsia"/>
        </w:rPr>
        <w:t>15</w:t>
      </w:r>
      <w:r>
        <w:rPr>
          <w:rFonts w:hint="eastAsia"/>
        </w:rPr>
        <w:lastRenderedPageBreak/>
        <w:t>天，相应延长投标截止时间。</w:t>
      </w:r>
    </w:p>
    <w:p w:rsidR="00DB455B" w:rsidRDefault="00E76A08">
      <w:pPr>
        <w:snapToGrid w:val="0"/>
        <w:spacing w:beforeLines="0" w:line="360" w:lineRule="auto"/>
        <w:ind w:firstLineChars="200" w:firstLine="420"/>
      </w:pPr>
      <w:r>
        <w:rPr>
          <w:rFonts w:hint="eastAsia"/>
        </w:rPr>
        <w:t xml:space="preserve">2.2.3 </w:t>
      </w:r>
      <w:r>
        <w:rPr>
          <w:rFonts w:hint="eastAsia"/>
        </w:rPr>
        <w:t>投标人在收到澄清后，应在投标人须知前附表规定的时间内以书面形式通知招标人，确认已收到该澄清。</w:t>
      </w:r>
    </w:p>
    <w:p w:rsidR="00DB455B" w:rsidRDefault="00E76A08">
      <w:pPr>
        <w:pStyle w:val="378020"/>
        <w:snapToGrid w:val="0"/>
        <w:spacing w:line="360" w:lineRule="auto"/>
        <w:outlineLvl w:val="3"/>
        <w:rPr>
          <w:sz w:val="21"/>
        </w:rPr>
      </w:pPr>
      <w:bookmarkStart w:id="96" w:name="_Toc179632563"/>
      <w:bookmarkStart w:id="97" w:name="_Toc144974513"/>
      <w:bookmarkStart w:id="98" w:name="_Toc152042321"/>
      <w:bookmarkStart w:id="99" w:name="_Toc152045545"/>
      <w:r>
        <w:rPr>
          <w:rFonts w:hint="eastAsia"/>
          <w:sz w:val="21"/>
        </w:rPr>
        <w:t xml:space="preserve">2.3 </w:t>
      </w:r>
      <w:r>
        <w:rPr>
          <w:rFonts w:hint="eastAsia"/>
          <w:sz w:val="21"/>
        </w:rPr>
        <w:t>招标文件的修改</w:t>
      </w:r>
      <w:bookmarkEnd w:id="96"/>
      <w:bookmarkEnd w:id="97"/>
      <w:bookmarkEnd w:id="98"/>
      <w:bookmarkEnd w:id="99"/>
    </w:p>
    <w:p w:rsidR="00DB455B" w:rsidRDefault="00E76A08">
      <w:pPr>
        <w:snapToGrid w:val="0"/>
        <w:spacing w:beforeLines="0" w:line="360" w:lineRule="auto"/>
        <w:ind w:firstLineChars="200" w:firstLine="420"/>
      </w:pPr>
      <w:r>
        <w:rPr>
          <w:rFonts w:hint="eastAsia"/>
        </w:rPr>
        <w:t xml:space="preserve">2.3.1 </w:t>
      </w:r>
      <w:r>
        <w:rPr>
          <w:rFonts w:hint="eastAsia"/>
        </w:rPr>
        <w:t>在投标截止时间</w:t>
      </w:r>
      <w:r>
        <w:rPr>
          <w:rFonts w:hint="eastAsia"/>
        </w:rPr>
        <w:t>15</w:t>
      </w:r>
      <w:r>
        <w:rPr>
          <w:rFonts w:hint="eastAsia"/>
        </w:rPr>
        <w:t>天前，招标人可以书面形式修改招标文件，并通知所有已购买招标文件的投标人。如果修改招标文件的时间距投标截止时间不足</w:t>
      </w:r>
      <w:r>
        <w:rPr>
          <w:rFonts w:hint="eastAsia"/>
        </w:rPr>
        <w:t>15</w:t>
      </w:r>
      <w:r>
        <w:rPr>
          <w:rFonts w:hint="eastAsia"/>
        </w:rPr>
        <w:t>天，相应延长投标截止时间。</w:t>
      </w:r>
      <w:r>
        <w:rPr>
          <w:rFonts w:hint="eastAsia"/>
        </w:rPr>
        <w:t xml:space="preserve"> </w:t>
      </w:r>
    </w:p>
    <w:p w:rsidR="00DB455B" w:rsidRDefault="00E76A08">
      <w:pPr>
        <w:snapToGrid w:val="0"/>
        <w:spacing w:beforeLines="0" w:line="360" w:lineRule="auto"/>
        <w:ind w:firstLineChars="200" w:firstLine="420"/>
      </w:pPr>
      <w:r>
        <w:rPr>
          <w:rFonts w:hint="eastAsia"/>
        </w:rPr>
        <w:t xml:space="preserve">2.3.2 </w:t>
      </w:r>
      <w:r>
        <w:rPr>
          <w:rFonts w:hint="eastAsia"/>
        </w:rPr>
        <w:t>投标人收到修改内容后，应在投标人须知前附表规定的时间内以书面形式通知招标人，确认已收到该修</w:t>
      </w:r>
      <w:r>
        <w:rPr>
          <w:rFonts w:hint="eastAsia"/>
        </w:rPr>
        <w:t>改。</w:t>
      </w:r>
    </w:p>
    <w:p w:rsidR="00DB455B" w:rsidRDefault="00E76A08">
      <w:pPr>
        <w:pStyle w:val="2TimesNewRoman5020"/>
        <w:snapToGrid w:val="0"/>
        <w:spacing w:before="0" w:line="360" w:lineRule="auto"/>
        <w:outlineLvl w:val="2"/>
        <w:rPr>
          <w:sz w:val="24"/>
        </w:rPr>
      </w:pPr>
      <w:bookmarkStart w:id="100" w:name="_Toc179632564"/>
      <w:bookmarkStart w:id="101" w:name="_Toc152042322"/>
      <w:bookmarkStart w:id="102" w:name="_Toc152045546"/>
      <w:bookmarkStart w:id="103" w:name="_Toc327996852"/>
      <w:bookmarkStart w:id="104" w:name="_Toc144974514"/>
      <w:bookmarkStart w:id="105" w:name="_Toc327997027"/>
      <w:r>
        <w:rPr>
          <w:rFonts w:hint="eastAsia"/>
          <w:sz w:val="24"/>
        </w:rPr>
        <w:t xml:space="preserve">3. </w:t>
      </w:r>
      <w:r>
        <w:rPr>
          <w:rFonts w:hint="eastAsia"/>
          <w:sz w:val="24"/>
        </w:rPr>
        <w:t>投标文件</w:t>
      </w:r>
      <w:bookmarkEnd w:id="100"/>
      <w:bookmarkEnd w:id="101"/>
      <w:bookmarkEnd w:id="102"/>
      <w:bookmarkEnd w:id="103"/>
      <w:bookmarkEnd w:id="104"/>
      <w:bookmarkEnd w:id="105"/>
    </w:p>
    <w:p w:rsidR="00DB455B" w:rsidRDefault="00E76A08">
      <w:pPr>
        <w:pStyle w:val="378020"/>
        <w:snapToGrid w:val="0"/>
        <w:spacing w:line="360" w:lineRule="auto"/>
        <w:outlineLvl w:val="3"/>
        <w:rPr>
          <w:sz w:val="21"/>
        </w:rPr>
      </w:pPr>
      <w:bookmarkStart w:id="106" w:name="_Toc179632565"/>
      <w:bookmarkStart w:id="107" w:name="_Toc152042323"/>
      <w:bookmarkStart w:id="108" w:name="_Toc144974515"/>
      <w:bookmarkStart w:id="109" w:name="_Toc152045547"/>
      <w:r>
        <w:rPr>
          <w:rFonts w:hint="eastAsia"/>
          <w:sz w:val="21"/>
        </w:rPr>
        <w:t xml:space="preserve">3.1 </w:t>
      </w:r>
      <w:r>
        <w:rPr>
          <w:rFonts w:hint="eastAsia"/>
          <w:sz w:val="21"/>
        </w:rPr>
        <w:t>投标文件的组成</w:t>
      </w:r>
      <w:bookmarkEnd w:id="106"/>
      <w:bookmarkEnd w:id="107"/>
      <w:bookmarkEnd w:id="108"/>
      <w:bookmarkEnd w:id="109"/>
    </w:p>
    <w:p w:rsidR="00DB455B" w:rsidRDefault="00E76A08">
      <w:pPr>
        <w:snapToGrid w:val="0"/>
        <w:spacing w:beforeLines="0" w:line="360" w:lineRule="auto"/>
      </w:pPr>
      <w:r>
        <w:rPr>
          <w:rFonts w:hint="eastAsia"/>
        </w:rPr>
        <w:t xml:space="preserve">　　</w:t>
      </w:r>
      <w:r>
        <w:rPr>
          <w:rFonts w:hint="eastAsia"/>
        </w:rPr>
        <w:t>3.1.1</w:t>
      </w:r>
      <w:r>
        <w:rPr>
          <w:rFonts w:hint="eastAsia"/>
        </w:rPr>
        <w:t>投标文件应包括下列内容：</w:t>
      </w:r>
    </w:p>
    <w:p w:rsidR="00DB455B" w:rsidRDefault="00E76A08">
      <w:pPr>
        <w:snapToGrid w:val="0"/>
        <w:spacing w:beforeLines="0" w:line="360" w:lineRule="auto"/>
        <w:ind w:firstLineChars="171" w:firstLine="359"/>
      </w:pPr>
      <w:r>
        <w:rPr>
          <w:rFonts w:hint="eastAsia"/>
        </w:rPr>
        <w:t>（</w:t>
      </w:r>
      <w:r>
        <w:rPr>
          <w:rFonts w:hint="eastAsia"/>
        </w:rPr>
        <w:t>1</w:t>
      </w:r>
      <w:r>
        <w:rPr>
          <w:rFonts w:hint="eastAsia"/>
        </w:rPr>
        <w:t>）投标函及投标函附录；</w:t>
      </w:r>
    </w:p>
    <w:p w:rsidR="00DB455B" w:rsidRDefault="00E76A08">
      <w:pPr>
        <w:snapToGrid w:val="0"/>
        <w:spacing w:beforeLines="0" w:line="360" w:lineRule="auto"/>
        <w:ind w:firstLineChars="171" w:firstLine="359"/>
      </w:pPr>
      <w:r>
        <w:rPr>
          <w:rFonts w:hint="eastAsia"/>
        </w:rPr>
        <w:t>（</w:t>
      </w:r>
      <w:r>
        <w:rPr>
          <w:rFonts w:hint="eastAsia"/>
        </w:rPr>
        <w:t>2</w:t>
      </w:r>
      <w:r>
        <w:rPr>
          <w:rFonts w:hint="eastAsia"/>
        </w:rPr>
        <w:t>）法定代表人身份证明或附有法定代表人身份证明的授权委托书；</w:t>
      </w:r>
    </w:p>
    <w:p w:rsidR="00DB455B" w:rsidRDefault="00E76A08">
      <w:pPr>
        <w:snapToGrid w:val="0"/>
        <w:spacing w:beforeLines="0" w:line="360" w:lineRule="auto"/>
        <w:ind w:firstLineChars="171" w:firstLine="359"/>
      </w:pPr>
      <w:r>
        <w:rPr>
          <w:rFonts w:hint="eastAsia"/>
        </w:rPr>
        <w:t>（</w:t>
      </w:r>
      <w:r>
        <w:rPr>
          <w:rFonts w:hint="eastAsia"/>
        </w:rPr>
        <w:t>3</w:t>
      </w:r>
      <w:r>
        <w:rPr>
          <w:rFonts w:hint="eastAsia"/>
        </w:rPr>
        <w:t>）联合体协议书；</w:t>
      </w:r>
    </w:p>
    <w:p w:rsidR="00DB455B" w:rsidRDefault="00E76A08">
      <w:pPr>
        <w:snapToGrid w:val="0"/>
        <w:spacing w:beforeLines="0" w:line="360" w:lineRule="auto"/>
        <w:ind w:firstLineChars="171" w:firstLine="359"/>
      </w:pPr>
      <w:r>
        <w:rPr>
          <w:rFonts w:hint="eastAsia"/>
        </w:rPr>
        <w:t>（</w:t>
      </w:r>
      <w:r>
        <w:rPr>
          <w:rFonts w:hint="eastAsia"/>
        </w:rPr>
        <w:t>4</w:t>
      </w:r>
      <w:r>
        <w:rPr>
          <w:rFonts w:hint="eastAsia"/>
        </w:rPr>
        <w:t>）投标保证金；</w:t>
      </w:r>
    </w:p>
    <w:p w:rsidR="00DB455B" w:rsidRDefault="00E76A08">
      <w:pPr>
        <w:snapToGrid w:val="0"/>
        <w:spacing w:beforeLines="0" w:line="360" w:lineRule="auto"/>
        <w:ind w:firstLineChars="171" w:firstLine="359"/>
      </w:pPr>
      <w:r>
        <w:rPr>
          <w:rFonts w:hint="eastAsia"/>
        </w:rPr>
        <w:t>（</w:t>
      </w:r>
      <w:r>
        <w:rPr>
          <w:rFonts w:hint="eastAsia"/>
        </w:rPr>
        <w:t>5</w:t>
      </w:r>
      <w:r>
        <w:rPr>
          <w:rFonts w:hint="eastAsia"/>
        </w:rPr>
        <w:t>）已标价工程量清单；</w:t>
      </w:r>
    </w:p>
    <w:p w:rsidR="00DB455B" w:rsidRDefault="00E76A08">
      <w:pPr>
        <w:snapToGrid w:val="0"/>
        <w:spacing w:beforeLines="0" w:line="360" w:lineRule="auto"/>
        <w:ind w:firstLineChars="171" w:firstLine="359"/>
      </w:pPr>
      <w:r>
        <w:rPr>
          <w:rFonts w:hint="eastAsia"/>
        </w:rPr>
        <w:t>（</w:t>
      </w:r>
      <w:r>
        <w:rPr>
          <w:rFonts w:hint="eastAsia"/>
        </w:rPr>
        <w:t>6</w:t>
      </w:r>
      <w:r>
        <w:rPr>
          <w:rFonts w:hint="eastAsia"/>
        </w:rPr>
        <w:t>）施工组织设计；</w:t>
      </w:r>
      <w:r>
        <w:rPr>
          <w:rFonts w:hint="eastAsia"/>
        </w:rPr>
        <w:t xml:space="preserve"> </w:t>
      </w:r>
    </w:p>
    <w:p w:rsidR="00DB455B" w:rsidRDefault="00E76A08">
      <w:pPr>
        <w:snapToGrid w:val="0"/>
        <w:spacing w:beforeLines="0" w:line="360" w:lineRule="auto"/>
        <w:ind w:firstLineChars="171" w:firstLine="359"/>
      </w:pPr>
      <w:r>
        <w:rPr>
          <w:rFonts w:hint="eastAsia"/>
        </w:rPr>
        <w:t>（</w:t>
      </w:r>
      <w:r>
        <w:rPr>
          <w:rFonts w:hint="eastAsia"/>
        </w:rPr>
        <w:t>7</w:t>
      </w:r>
      <w:r>
        <w:rPr>
          <w:rFonts w:hint="eastAsia"/>
        </w:rPr>
        <w:t>）项目管理机构；</w:t>
      </w:r>
    </w:p>
    <w:p w:rsidR="00DB455B" w:rsidRDefault="00E76A08">
      <w:pPr>
        <w:snapToGrid w:val="0"/>
        <w:spacing w:beforeLines="0" w:line="360" w:lineRule="auto"/>
        <w:ind w:firstLineChars="171" w:firstLine="359"/>
      </w:pPr>
      <w:r>
        <w:rPr>
          <w:rFonts w:hint="eastAsia"/>
        </w:rPr>
        <w:t>（</w:t>
      </w:r>
      <w:r>
        <w:rPr>
          <w:rFonts w:hint="eastAsia"/>
        </w:rPr>
        <w:t>8</w:t>
      </w:r>
      <w:r>
        <w:rPr>
          <w:rFonts w:hint="eastAsia"/>
        </w:rPr>
        <w:t>）拟分包项目情况表；</w:t>
      </w:r>
    </w:p>
    <w:p w:rsidR="00DB455B" w:rsidRDefault="00E76A08">
      <w:pPr>
        <w:snapToGrid w:val="0"/>
        <w:spacing w:beforeLines="0" w:line="360" w:lineRule="auto"/>
        <w:ind w:firstLineChars="171" w:firstLine="359"/>
      </w:pPr>
      <w:r>
        <w:rPr>
          <w:rFonts w:hint="eastAsia"/>
        </w:rPr>
        <w:t>（</w:t>
      </w:r>
      <w:r>
        <w:rPr>
          <w:rFonts w:hint="eastAsia"/>
        </w:rPr>
        <w:t>9</w:t>
      </w:r>
      <w:r>
        <w:rPr>
          <w:rFonts w:hint="eastAsia"/>
        </w:rPr>
        <w:t>）资格审查资料；</w:t>
      </w:r>
    </w:p>
    <w:p w:rsidR="00DB455B" w:rsidRDefault="00E76A08">
      <w:pPr>
        <w:snapToGrid w:val="0"/>
        <w:spacing w:beforeLines="0" w:line="360" w:lineRule="auto"/>
        <w:ind w:firstLineChars="171" w:firstLine="359"/>
      </w:pPr>
      <w:r>
        <w:rPr>
          <w:rFonts w:hint="eastAsia"/>
        </w:rPr>
        <w:t>（</w:t>
      </w:r>
      <w:r>
        <w:rPr>
          <w:rFonts w:hint="eastAsia"/>
        </w:rPr>
        <w:t>10</w:t>
      </w:r>
      <w:r>
        <w:rPr>
          <w:rFonts w:hint="eastAsia"/>
        </w:rPr>
        <w:t>）投标人须知前附表规定的其他材料。</w:t>
      </w:r>
    </w:p>
    <w:p w:rsidR="00DB455B" w:rsidRDefault="00E76A08">
      <w:pPr>
        <w:snapToGrid w:val="0"/>
        <w:spacing w:beforeLines="0" w:line="360" w:lineRule="auto"/>
        <w:ind w:firstLineChars="171" w:firstLine="359"/>
      </w:pPr>
      <w:r>
        <w:rPr>
          <w:rFonts w:hint="eastAsia"/>
        </w:rPr>
        <w:t xml:space="preserve">3.1.2 </w:t>
      </w:r>
      <w:r>
        <w:rPr>
          <w:rFonts w:hint="eastAsia"/>
        </w:rPr>
        <w:t>投标人须知前附表规定不接受联合体投标的，或投标人没有组成联合体的，投标文件不包括本章第</w:t>
      </w:r>
      <w:r>
        <w:rPr>
          <w:rFonts w:hint="eastAsia"/>
        </w:rPr>
        <w:t>3.1.1</w:t>
      </w:r>
      <w:r>
        <w:rPr>
          <w:rFonts w:hint="eastAsia"/>
        </w:rPr>
        <w:t>（</w:t>
      </w:r>
      <w:r>
        <w:rPr>
          <w:rFonts w:hint="eastAsia"/>
        </w:rPr>
        <w:t>3</w:t>
      </w:r>
      <w:r>
        <w:rPr>
          <w:rFonts w:hint="eastAsia"/>
        </w:rPr>
        <w:t>）目所指的联合体协议书。</w:t>
      </w:r>
      <w:r>
        <w:rPr>
          <w:rFonts w:hint="eastAsia"/>
        </w:rPr>
        <w:t xml:space="preserve"> </w:t>
      </w:r>
    </w:p>
    <w:p w:rsidR="00DB455B" w:rsidRDefault="00E76A08">
      <w:pPr>
        <w:pStyle w:val="378020"/>
        <w:snapToGrid w:val="0"/>
        <w:spacing w:line="360" w:lineRule="auto"/>
        <w:outlineLvl w:val="3"/>
        <w:rPr>
          <w:sz w:val="21"/>
        </w:rPr>
      </w:pPr>
      <w:bookmarkStart w:id="110" w:name="_Toc152045548"/>
      <w:bookmarkStart w:id="111" w:name="_Toc179632566"/>
      <w:bookmarkStart w:id="112" w:name="_Toc152042324"/>
      <w:bookmarkStart w:id="113" w:name="_Toc144974516"/>
      <w:r>
        <w:rPr>
          <w:rFonts w:hint="eastAsia"/>
          <w:sz w:val="21"/>
        </w:rPr>
        <w:t xml:space="preserve">3.2 </w:t>
      </w:r>
      <w:r>
        <w:rPr>
          <w:rFonts w:hint="eastAsia"/>
          <w:sz w:val="21"/>
        </w:rPr>
        <w:t>投标报价</w:t>
      </w:r>
      <w:bookmarkEnd w:id="110"/>
      <w:bookmarkEnd w:id="111"/>
      <w:bookmarkEnd w:id="112"/>
      <w:bookmarkEnd w:id="113"/>
    </w:p>
    <w:p w:rsidR="00DB455B" w:rsidRDefault="00E76A08">
      <w:pPr>
        <w:snapToGrid w:val="0"/>
        <w:spacing w:beforeLines="0" w:line="360" w:lineRule="auto"/>
        <w:ind w:firstLineChars="200" w:firstLine="420"/>
      </w:pPr>
      <w:r>
        <w:rPr>
          <w:rFonts w:hint="eastAsia"/>
        </w:rPr>
        <w:t xml:space="preserve">3.2.1 </w:t>
      </w:r>
      <w:r>
        <w:rPr>
          <w:rFonts w:hint="eastAsia"/>
        </w:rPr>
        <w:t>投标人应按第五章“工程量清单”的要求填写相应表格。</w:t>
      </w:r>
    </w:p>
    <w:p w:rsidR="00DB455B" w:rsidRDefault="00E76A08">
      <w:pPr>
        <w:snapToGrid w:val="0"/>
        <w:spacing w:beforeLines="0" w:line="360" w:lineRule="auto"/>
        <w:ind w:firstLineChars="200" w:firstLine="420"/>
      </w:pPr>
      <w:r>
        <w:rPr>
          <w:rFonts w:hint="eastAsia"/>
        </w:rPr>
        <w:t xml:space="preserve">3.2.2 </w:t>
      </w:r>
      <w:r>
        <w:rPr>
          <w:rFonts w:hint="eastAsia"/>
        </w:rPr>
        <w:t>投标人在投标截止时间前修改投标函中的投标总报价，应同时修改第五章“工程量清单”中的相应报价。此修改须符合本章第</w:t>
      </w:r>
      <w:r>
        <w:rPr>
          <w:rFonts w:hint="eastAsia"/>
        </w:rPr>
        <w:t>4.3</w:t>
      </w:r>
      <w:r>
        <w:rPr>
          <w:rFonts w:hint="eastAsia"/>
        </w:rPr>
        <w:t xml:space="preserve">款的有关要求。　　</w:t>
      </w:r>
    </w:p>
    <w:p w:rsidR="00DB455B" w:rsidRDefault="00E76A08">
      <w:pPr>
        <w:pStyle w:val="378020"/>
        <w:snapToGrid w:val="0"/>
        <w:spacing w:line="360" w:lineRule="auto"/>
        <w:outlineLvl w:val="3"/>
        <w:rPr>
          <w:sz w:val="21"/>
        </w:rPr>
      </w:pPr>
      <w:bookmarkStart w:id="114" w:name="_Toc152045549"/>
      <w:bookmarkStart w:id="115" w:name="_Toc179632567"/>
      <w:bookmarkStart w:id="116" w:name="_Toc152042325"/>
      <w:bookmarkStart w:id="117" w:name="_Toc144974517"/>
      <w:r>
        <w:rPr>
          <w:rFonts w:hint="eastAsia"/>
          <w:sz w:val="21"/>
        </w:rPr>
        <w:t xml:space="preserve">3.3 </w:t>
      </w:r>
      <w:r>
        <w:rPr>
          <w:rFonts w:hint="eastAsia"/>
          <w:sz w:val="21"/>
        </w:rPr>
        <w:t>投标有效期</w:t>
      </w:r>
      <w:bookmarkEnd w:id="114"/>
      <w:bookmarkEnd w:id="115"/>
      <w:bookmarkEnd w:id="116"/>
      <w:bookmarkEnd w:id="117"/>
    </w:p>
    <w:p w:rsidR="00DB455B" w:rsidRDefault="00E76A08">
      <w:pPr>
        <w:snapToGrid w:val="0"/>
        <w:spacing w:beforeLines="0" w:line="360" w:lineRule="auto"/>
        <w:ind w:firstLineChars="200" w:firstLine="420"/>
      </w:pPr>
      <w:r>
        <w:rPr>
          <w:rFonts w:hint="eastAsia"/>
        </w:rPr>
        <w:t xml:space="preserve">3.3.1 </w:t>
      </w:r>
      <w:r>
        <w:rPr>
          <w:rFonts w:hint="eastAsia"/>
        </w:rPr>
        <w:t>在投标人须知前附表规定的投标有效期内，投标人不得要求撤销或修改其投标文件。</w:t>
      </w:r>
    </w:p>
    <w:p w:rsidR="00DB455B" w:rsidRDefault="00E76A08">
      <w:pPr>
        <w:snapToGrid w:val="0"/>
        <w:spacing w:beforeLines="0" w:line="360" w:lineRule="auto"/>
        <w:ind w:firstLineChars="200" w:firstLine="420"/>
      </w:pPr>
      <w:r>
        <w:rPr>
          <w:rFonts w:hint="eastAsia"/>
        </w:rPr>
        <w:t>3.3.2</w:t>
      </w:r>
      <w:r>
        <w:rPr>
          <w:rFonts w:hint="eastAsia"/>
        </w:rPr>
        <w:t>出现特殊情况需要延长投标</w:t>
      </w:r>
      <w:r>
        <w:rPr>
          <w:rFonts w:hint="eastAsia"/>
        </w:rPr>
        <w:t>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w:t>
      </w:r>
      <w:r>
        <w:rPr>
          <w:rFonts w:hint="eastAsia"/>
        </w:rPr>
        <w:t xml:space="preserve"> </w:t>
      </w:r>
    </w:p>
    <w:p w:rsidR="00DB455B" w:rsidRDefault="00E76A08">
      <w:pPr>
        <w:pStyle w:val="378020"/>
        <w:snapToGrid w:val="0"/>
        <w:spacing w:line="360" w:lineRule="auto"/>
        <w:outlineLvl w:val="3"/>
        <w:rPr>
          <w:sz w:val="21"/>
        </w:rPr>
      </w:pPr>
      <w:bookmarkStart w:id="118" w:name="_Toc152045550"/>
      <w:bookmarkStart w:id="119" w:name="_Toc144974518"/>
      <w:bookmarkStart w:id="120" w:name="_Toc179632568"/>
      <w:bookmarkStart w:id="121" w:name="_Toc152042326"/>
      <w:r>
        <w:rPr>
          <w:rFonts w:hint="eastAsia"/>
          <w:sz w:val="21"/>
        </w:rPr>
        <w:lastRenderedPageBreak/>
        <w:t xml:space="preserve">3.4 </w:t>
      </w:r>
      <w:r>
        <w:rPr>
          <w:rFonts w:hint="eastAsia"/>
          <w:sz w:val="21"/>
        </w:rPr>
        <w:t>投标保证金</w:t>
      </w:r>
      <w:bookmarkEnd w:id="118"/>
      <w:bookmarkEnd w:id="119"/>
      <w:bookmarkEnd w:id="120"/>
      <w:bookmarkEnd w:id="121"/>
    </w:p>
    <w:p w:rsidR="00DB455B" w:rsidRDefault="00E76A08">
      <w:pPr>
        <w:snapToGrid w:val="0"/>
        <w:spacing w:beforeLines="0" w:line="360" w:lineRule="auto"/>
        <w:ind w:firstLineChars="200" w:firstLine="420"/>
      </w:pPr>
      <w:r>
        <w:rPr>
          <w:rFonts w:hint="eastAsia"/>
        </w:rPr>
        <w:t xml:space="preserve">3.4.1 </w:t>
      </w:r>
      <w:r>
        <w:rPr>
          <w:rFonts w:hint="eastAsia"/>
        </w:rPr>
        <w:t>投标人在递交投标文件的同时，应按投标人须知前附表规定的金额、担保形式和第八章“投标文件格式”规定的投标保证金格式递交投标保证金，并作为其投标文件的组成部分。联合体投标的，其投标保证金由牵头人递交，并应符合投标人须知前附表的规定。</w:t>
      </w:r>
    </w:p>
    <w:p w:rsidR="00DB455B" w:rsidRDefault="00E76A08">
      <w:pPr>
        <w:snapToGrid w:val="0"/>
        <w:spacing w:beforeLines="0" w:line="360" w:lineRule="auto"/>
        <w:ind w:firstLineChars="200" w:firstLine="420"/>
      </w:pPr>
      <w:r>
        <w:rPr>
          <w:rFonts w:hint="eastAsia"/>
        </w:rPr>
        <w:t xml:space="preserve">3.4.2 </w:t>
      </w:r>
      <w:r>
        <w:rPr>
          <w:rFonts w:hint="eastAsia"/>
        </w:rPr>
        <w:t>投标人不按本章第</w:t>
      </w:r>
      <w:r>
        <w:rPr>
          <w:rFonts w:hint="eastAsia"/>
        </w:rPr>
        <w:t>3.4.1</w:t>
      </w:r>
      <w:r>
        <w:rPr>
          <w:rFonts w:hint="eastAsia"/>
        </w:rPr>
        <w:t>项</w:t>
      </w:r>
      <w:r>
        <w:rPr>
          <w:rFonts w:hint="eastAsia"/>
        </w:rPr>
        <w:t>要求提交投标保证金的，其投标文件作无效投标处理。</w:t>
      </w:r>
    </w:p>
    <w:p w:rsidR="00DB455B" w:rsidRDefault="00E76A08">
      <w:pPr>
        <w:snapToGrid w:val="0"/>
        <w:spacing w:beforeLines="0" w:line="360" w:lineRule="auto"/>
        <w:ind w:firstLineChars="200" w:firstLine="420"/>
      </w:pPr>
      <w:r>
        <w:rPr>
          <w:rFonts w:hint="eastAsia"/>
        </w:rPr>
        <w:t xml:space="preserve">3.4.3 </w:t>
      </w:r>
      <w:r>
        <w:rPr>
          <w:rFonts w:hint="eastAsia"/>
        </w:rPr>
        <w:t>招标人与中标人签订合同后</w:t>
      </w:r>
      <w:r>
        <w:rPr>
          <w:rFonts w:hint="eastAsia"/>
        </w:rPr>
        <w:t>5</w:t>
      </w:r>
      <w:r>
        <w:rPr>
          <w:rFonts w:hint="eastAsia"/>
        </w:rPr>
        <w:t>个工作日内，向未中标的投标人和中标人退还投标保证金。</w:t>
      </w:r>
    </w:p>
    <w:p w:rsidR="00DB455B" w:rsidRDefault="00E76A08">
      <w:pPr>
        <w:snapToGrid w:val="0"/>
        <w:spacing w:beforeLines="0" w:line="360" w:lineRule="auto"/>
        <w:ind w:firstLineChars="200" w:firstLine="420"/>
      </w:pPr>
      <w:r>
        <w:rPr>
          <w:rFonts w:hint="eastAsia"/>
        </w:rPr>
        <w:t xml:space="preserve">3.4.4 </w:t>
      </w:r>
      <w:r>
        <w:rPr>
          <w:rFonts w:hint="eastAsia"/>
        </w:rPr>
        <w:t>有下列情形之一的，投标保证金将不予退还：</w:t>
      </w:r>
      <w:r>
        <w:rPr>
          <w:rFonts w:hint="eastAsia"/>
        </w:rPr>
        <w:t xml:space="preserve"> </w:t>
      </w:r>
    </w:p>
    <w:p w:rsidR="00DB455B" w:rsidRDefault="00E76A08">
      <w:pPr>
        <w:snapToGrid w:val="0"/>
        <w:spacing w:beforeLines="0" w:line="360" w:lineRule="auto"/>
        <w:ind w:firstLineChars="342" w:firstLine="718"/>
      </w:pPr>
      <w:r>
        <w:rPr>
          <w:rFonts w:hint="eastAsia"/>
        </w:rPr>
        <w:t>（</w:t>
      </w:r>
      <w:r>
        <w:rPr>
          <w:rFonts w:hint="eastAsia"/>
        </w:rPr>
        <w:t>1</w:t>
      </w:r>
      <w:r>
        <w:rPr>
          <w:rFonts w:hint="eastAsia"/>
        </w:rPr>
        <w:t>）投标人在规定的投标有效期内撤销或修改其投标文件；</w:t>
      </w:r>
    </w:p>
    <w:p w:rsidR="00DB455B" w:rsidRDefault="00E76A08">
      <w:pPr>
        <w:snapToGrid w:val="0"/>
        <w:spacing w:beforeLines="0" w:line="360" w:lineRule="auto"/>
        <w:ind w:firstLineChars="342" w:firstLine="718"/>
      </w:pPr>
      <w:r>
        <w:rPr>
          <w:rFonts w:hint="eastAsia"/>
        </w:rPr>
        <w:t>（</w:t>
      </w:r>
      <w:r>
        <w:rPr>
          <w:rFonts w:hint="eastAsia"/>
        </w:rPr>
        <w:t>2</w:t>
      </w:r>
      <w:r>
        <w:rPr>
          <w:rFonts w:hint="eastAsia"/>
        </w:rPr>
        <w:t>）中标人在收到中标通知书后，无正当理由拒签合同协议书或未按招标文件规定提交履约担保。</w:t>
      </w:r>
    </w:p>
    <w:p w:rsidR="00DB455B" w:rsidRDefault="00E76A08">
      <w:pPr>
        <w:pStyle w:val="378020"/>
        <w:snapToGrid w:val="0"/>
        <w:spacing w:line="360" w:lineRule="auto"/>
        <w:outlineLvl w:val="3"/>
        <w:rPr>
          <w:sz w:val="21"/>
        </w:rPr>
      </w:pPr>
      <w:bookmarkStart w:id="122" w:name="_Toc144974519"/>
      <w:bookmarkStart w:id="123" w:name="_Toc179632569"/>
      <w:bookmarkStart w:id="124" w:name="_Toc152042327"/>
      <w:bookmarkStart w:id="125" w:name="_Toc152045551"/>
      <w:r>
        <w:rPr>
          <w:rFonts w:hint="eastAsia"/>
          <w:sz w:val="21"/>
        </w:rPr>
        <w:t xml:space="preserve">3.5 </w:t>
      </w:r>
      <w:r>
        <w:rPr>
          <w:rFonts w:hint="eastAsia"/>
          <w:sz w:val="21"/>
        </w:rPr>
        <w:t>资格审查资料</w:t>
      </w:r>
      <w:bookmarkEnd w:id="122"/>
      <w:bookmarkEnd w:id="123"/>
      <w:bookmarkEnd w:id="124"/>
      <w:bookmarkEnd w:id="125"/>
    </w:p>
    <w:p w:rsidR="00DB455B" w:rsidRDefault="00E76A08">
      <w:pPr>
        <w:snapToGrid w:val="0"/>
        <w:spacing w:beforeLines="0" w:line="360" w:lineRule="auto"/>
        <w:ind w:firstLineChars="200" w:firstLine="420"/>
      </w:pPr>
      <w:r>
        <w:rPr>
          <w:rFonts w:hint="eastAsia"/>
        </w:rPr>
        <w:t>投标人在编制投标文件时，应按新情况更新或补充其在申请资格预审时提供的资料，以证实其各项资格条件仍能继续满足资格预审文件的要求，具备承担本标段施工的</w:t>
      </w:r>
      <w:r>
        <w:rPr>
          <w:rFonts w:hint="eastAsia"/>
        </w:rPr>
        <w:t>资质条件、能力和信誉。</w:t>
      </w:r>
    </w:p>
    <w:p w:rsidR="00DB455B" w:rsidRDefault="00E76A08">
      <w:pPr>
        <w:pStyle w:val="378020"/>
        <w:snapToGrid w:val="0"/>
        <w:spacing w:line="360" w:lineRule="auto"/>
        <w:outlineLvl w:val="3"/>
        <w:rPr>
          <w:sz w:val="21"/>
        </w:rPr>
      </w:pPr>
      <w:bookmarkStart w:id="126" w:name="_Toc152042329"/>
      <w:bookmarkStart w:id="127" w:name="_Toc144974521"/>
      <w:bookmarkStart w:id="128" w:name="_Toc152045553"/>
      <w:bookmarkStart w:id="129" w:name="_Toc179632571"/>
      <w:r>
        <w:rPr>
          <w:rFonts w:hint="eastAsia"/>
          <w:sz w:val="21"/>
        </w:rPr>
        <w:t xml:space="preserve">3.6 </w:t>
      </w:r>
      <w:r>
        <w:rPr>
          <w:rFonts w:hint="eastAsia"/>
          <w:sz w:val="21"/>
        </w:rPr>
        <w:t>备选投标方案</w:t>
      </w:r>
      <w:bookmarkEnd w:id="126"/>
      <w:bookmarkEnd w:id="127"/>
      <w:bookmarkEnd w:id="128"/>
      <w:bookmarkEnd w:id="129"/>
    </w:p>
    <w:p w:rsidR="00DB455B" w:rsidRDefault="00E76A08">
      <w:pPr>
        <w:snapToGrid w:val="0"/>
        <w:spacing w:beforeLines="0" w:line="360" w:lineRule="auto"/>
        <w:ind w:firstLineChars="200" w:firstLine="420"/>
      </w:pPr>
      <w:r>
        <w:rPr>
          <w:rFonts w:hint="eastAsia"/>
        </w:rPr>
        <w:t>除投标人须知前附表另有规定外，投标人不得递交备选投标方案。允许投标人递交备选投标方案的，只有中标人所递交的备选投标方案方可予以考虑。评标委员会认为中标人的备选投标方案优于其按照招标文件要求编制的投标方案的，招标人可以接受该备选投标方案。</w:t>
      </w:r>
    </w:p>
    <w:p w:rsidR="00DB455B" w:rsidRDefault="00E76A08">
      <w:pPr>
        <w:pStyle w:val="378020"/>
        <w:snapToGrid w:val="0"/>
        <w:spacing w:line="360" w:lineRule="auto"/>
        <w:outlineLvl w:val="3"/>
        <w:rPr>
          <w:sz w:val="21"/>
        </w:rPr>
      </w:pPr>
      <w:bookmarkStart w:id="130" w:name="_Toc179632572"/>
      <w:bookmarkStart w:id="131" w:name="_Toc152045554"/>
      <w:bookmarkStart w:id="132" w:name="_Toc152042330"/>
      <w:bookmarkStart w:id="133" w:name="_Toc144974522"/>
      <w:r>
        <w:rPr>
          <w:rFonts w:hint="eastAsia"/>
          <w:sz w:val="21"/>
        </w:rPr>
        <w:t xml:space="preserve">3.7 </w:t>
      </w:r>
      <w:r>
        <w:rPr>
          <w:rFonts w:hint="eastAsia"/>
          <w:sz w:val="21"/>
        </w:rPr>
        <w:t>投标文件的编制</w:t>
      </w:r>
      <w:bookmarkEnd w:id="130"/>
      <w:bookmarkEnd w:id="131"/>
      <w:bookmarkEnd w:id="132"/>
      <w:bookmarkEnd w:id="133"/>
    </w:p>
    <w:p w:rsidR="00DB455B" w:rsidRDefault="00E76A08">
      <w:pPr>
        <w:snapToGrid w:val="0"/>
        <w:spacing w:beforeLines="0" w:line="360" w:lineRule="auto"/>
        <w:ind w:firstLineChars="200" w:firstLine="420"/>
      </w:pPr>
      <w:r>
        <w:rPr>
          <w:rFonts w:hint="eastAsia"/>
        </w:rPr>
        <w:t>3.7.1</w:t>
      </w:r>
      <w:r>
        <w:rPr>
          <w:rFonts w:hint="eastAsia"/>
        </w:rPr>
        <w:t>投标文件应按第八章“投标文件格式”进行编写，如有必要，可以增加附页，作为投标文件的组成部分。其中，投标函附录在满足招标文件实质性要求的基础上，可以提出比招标文件要求更有利于招标人的承诺。</w:t>
      </w:r>
    </w:p>
    <w:p w:rsidR="00DB455B" w:rsidRDefault="00E76A08">
      <w:pPr>
        <w:snapToGrid w:val="0"/>
        <w:spacing w:beforeLines="0" w:line="360" w:lineRule="auto"/>
        <w:ind w:firstLineChars="200" w:firstLine="420"/>
      </w:pPr>
      <w:r>
        <w:rPr>
          <w:rFonts w:hint="eastAsia"/>
        </w:rPr>
        <w:t>3.7</w:t>
      </w:r>
      <w:r>
        <w:rPr>
          <w:rFonts w:hint="eastAsia"/>
        </w:rPr>
        <w:t xml:space="preserve">.2 </w:t>
      </w:r>
      <w:r>
        <w:rPr>
          <w:rFonts w:hint="eastAsia"/>
        </w:rPr>
        <w:t>投标文件应当对招标文件有关工期、投标有效期、质量要求、技术标准和要求、招标范围等实质性内容作出响应。</w:t>
      </w:r>
    </w:p>
    <w:p w:rsidR="00DB455B" w:rsidRDefault="00E76A08">
      <w:pPr>
        <w:snapToGrid w:val="0"/>
        <w:spacing w:beforeLines="0" w:line="360" w:lineRule="auto"/>
        <w:ind w:firstLineChars="200" w:firstLine="420"/>
      </w:pPr>
      <w:r>
        <w:rPr>
          <w:rFonts w:hint="eastAsia"/>
        </w:rPr>
        <w:t>3.7.3</w:t>
      </w:r>
      <w:r>
        <w:rPr>
          <w:rFonts w:hint="eastAsia"/>
        </w:rPr>
        <w:t>投标文件应用不褪色的材料书写或打印，并由投标人的法定代表人或其委托代理人签字或盖单位章。委托代理人签字的，投标文件应附法定代表人签署的授权委托书。投标文件应尽量避免涂改、行间插字或删除。如果出现上述情况，改动之处应加盖单位章或由投标人的法定代表人或其授权的代理人签字确认。签字或盖章的具体要求见投标人须知前附表。</w:t>
      </w:r>
      <w:r>
        <w:rPr>
          <w:rFonts w:hint="eastAsia"/>
        </w:rPr>
        <w:t xml:space="preserve"> </w:t>
      </w:r>
    </w:p>
    <w:p w:rsidR="00DB455B" w:rsidRDefault="00E76A08">
      <w:pPr>
        <w:snapToGrid w:val="0"/>
        <w:spacing w:beforeLines="0" w:line="360" w:lineRule="auto"/>
        <w:ind w:firstLineChars="200" w:firstLine="420"/>
      </w:pPr>
      <w:r>
        <w:rPr>
          <w:rFonts w:hint="eastAsia"/>
        </w:rPr>
        <w:t xml:space="preserve">3.7.4 </w:t>
      </w:r>
      <w:r>
        <w:rPr>
          <w:rFonts w:hint="eastAsia"/>
        </w:rPr>
        <w:t>投标文件正本一份</w:t>
      </w:r>
      <w:r>
        <w:rPr>
          <w:rFonts w:hint="eastAsia"/>
        </w:rPr>
        <w:t xml:space="preserve">, </w:t>
      </w:r>
      <w:r>
        <w:rPr>
          <w:rFonts w:hint="eastAsia"/>
        </w:rPr>
        <w:t>副本份数见投标人须知前附表。正本和副本的封面上应清楚地标记“正本”或“副本”的字样。当副本和正本不一致时，以正本为准。</w:t>
      </w:r>
    </w:p>
    <w:p w:rsidR="00DB455B" w:rsidRDefault="00E76A08">
      <w:pPr>
        <w:snapToGrid w:val="0"/>
        <w:spacing w:beforeLines="0" w:line="360" w:lineRule="auto"/>
        <w:ind w:firstLineChars="200" w:firstLine="420"/>
      </w:pPr>
      <w:r>
        <w:rPr>
          <w:rFonts w:hint="eastAsia"/>
        </w:rPr>
        <w:t xml:space="preserve">3.7.5 </w:t>
      </w:r>
      <w:r>
        <w:rPr>
          <w:rFonts w:hint="eastAsia"/>
        </w:rPr>
        <w:t>投标文件的正本与副本应分别装订成册，并编制目录，具体装订要求见投标人须知前附表规定。</w:t>
      </w:r>
    </w:p>
    <w:p w:rsidR="00DB455B" w:rsidRDefault="00E76A08">
      <w:pPr>
        <w:pStyle w:val="2TimesNewRoman5020"/>
        <w:snapToGrid w:val="0"/>
        <w:spacing w:before="0" w:line="360" w:lineRule="auto"/>
        <w:outlineLvl w:val="2"/>
        <w:rPr>
          <w:sz w:val="24"/>
        </w:rPr>
      </w:pPr>
      <w:bookmarkStart w:id="134" w:name="_Toc179632573"/>
      <w:bookmarkStart w:id="135" w:name="_Toc327997028"/>
      <w:bookmarkStart w:id="136" w:name="_Toc327996853"/>
      <w:bookmarkStart w:id="137" w:name="_Toc152042331"/>
      <w:bookmarkStart w:id="138" w:name="_Toc144974523"/>
      <w:bookmarkStart w:id="139" w:name="_Toc152045555"/>
      <w:r>
        <w:rPr>
          <w:rFonts w:hint="eastAsia"/>
          <w:sz w:val="24"/>
        </w:rPr>
        <w:lastRenderedPageBreak/>
        <w:t xml:space="preserve">4. </w:t>
      </w:r>
      <w:r>
        <w:rPr>
          <w:rFonts w:hint="eastAsia"/>
          <w:sz w:val="24"/>
        </w:rPr>
        <w:t>投标</w:t>
      </w:r>
      <w:bookmarkEnd w:id="134"/>
      <w:bookmarkEnd w:id="135"/>
      <w:bookmarkEnd w:id="136"/>
      <w:bookmarkEnd w:id="137"/>
      <w:bookmarkEnd w:id="138"/>
      <w:bookmarkEnd w:id="139"/>
    </w:p>
    <w:p w:rsidR="00DB455B" w:rsidRDefault="00E76A08">
      <w:pPr>
        <w:pStyle w:val="378020"/>
        <w:snapToGrid w:val="0"/>
        <w:spacing w:line="360" w:lineRule="auto"/>
        <w:outlineLvl w:val="3"/>
        <w:rPr>
          <w:sz w:val="21"/>
        </w:rPr>
      </w:pPr>
      <w:bookmarkStart w:id="140" w:name="_Toc152045556"/>
      <w:bookmarkStart w:id="141" w:name="_Toc144974524"/>
      <w:bookmarkStart w:id="142" w:name="_Toc152042332"/>
      <w:bookmarkStart w:id="143" w:name="_Toc179632574"/>
      <w:r>
        <w:rPr>
          <w:rFonts w:hint="eastAsia"/>
          <w:sz w:val="21"/>
        </w:rPr>
        <w:t xml:space="preserve">4.1 </w:t>
      </w:r>
      <w:r>
        <w:rPr>
          <w:rFonts w:hint="eastAsia"/>
          <w:sz w:val="21"/>
        </w:rPr>
        <w:t>投标文件的密封和标记</w:t>
      </w:r>
      <w:bookmarkEnd w:id="140"/>
      <w:bookmarkEnd w:id="141"/>
      <w:bookmarkEnd w:id="142"/>
      <w:bookmarkEnd w:id="143"/>
    </w:p>
    <w:p w:rsidR="00DB455B" w:rsidRDefault="00E76A08">
      <w:pPr>
        <w:snapToGrid w:val="0"/>
        <w:spacing w:beforeLines="0" w:line="360" w:lineRule="auto"/>
        <w:ind w:firstLineChars="200" w:firstLine="420"/>
      </w:pPr>
      <w:r>
        <w:rPr>
          <w:rFonts w:hint="eastAsia"/>
        </w:rPr>
        <w:t>4.1.1</w:t>
      </w:r>
      <w:r>
        <w:rPr>
          <w:rFonts w:hint="eastAsia"/>
        </w:rPr>
        <w:t>投标文件的正本与副本应分开包装，加贴封条，并在封套的封口处加盖投标人单位章。</w:t>
      </w:r>
    </w:p>
    <w:p w:rsidR="00DB455B" w:rsidRDefault="00E76A08">
      <w:pPr>
        <w:snapToGrid w:val="0"/>
        <w:spacing w:beforeLines="0" w:line="360" w:lineRule="auto"/>
        <w:ind w:firstLineChars="200" w:firstLine="420"/>
      </w:pPr>
      <w:r>
        <w:rPr>
          <w:rFonts w:hint="eastAsia"/>
        </w:rPr>
        <w:t xml:space="preserve">4.1.2 </w:t>
      </w:r>
      <w:r>
        <w:rPr>
          <w:rFonts w:hint="eastAsia"/>
        </w:rPr>
        <w:t>投标文件的封套上应清楚地标记“正本”或“副本”字样，封套上应写明的其他内容见投标人须知前附表。</w:t>
      </w:r>
    </w:p>
    <w:p w:rsidR="00DB455B" w:rsidRDefault="00E76A08">
      <w:pPr>
        <w:snapToGrid w:val="0"/>
        <w:spacing w:beforeLines="0" w:line="360" w:lineRule="auto"/>
        <w:ind w:firstLineChars="200" w:firstLine="420"/>
      </w:pPr>
      <w:r>
        <w:rPr>
          <w:rFonts w:hint="eastAsia"/>
        </w:rPr>
        <w:t xml:space="preserve">4.1.3 </w:t>
      </w:r>
      <w:r>
        <w:rPr>
          <w:rFonts w:hint="eastAsia"/>
        </w:rPr>
        <w:t>未按本章第</w:t>
      </w:r>
      <w:r>
        <w:rPr>
          <w:rFonts w:hint="eastAsia"/>
        </w:rPr>
        <w:t>4.1.1</w:t>
      </w:r>
      <w:r>
        <w:rPr>
          <w:rFonts w:hint="eastAsia"/>
        </w:rPr>
        <w:t>项或第</w:t>
      </w:r>
      <w:r>
        <w:rPr>
          <w:rFonts w:hint="eastAsia"/>
        </w:rPr>
        <w:t>4.1.2</w:t>
      </w:r>
      <w:r>
        <w:rPr>
          <w:rFonts w:hint="eastAsia"/>
        </w:rPr>
        <w:t>项要求密</w:t>
      </w:r>
      <w:r>
        <w:rPr>
          <w:rFonts w:hint="eastAsia"/>
        </w:rPr>
        <w:t>封和加写标记的投标文件，招标人不予受理。</w:t>
      </w:r>
    </w:p>
    <w:p w:rsidR="00DB455B" w:rsidRDefault="00E76A08">
      <w:pPr>
        <w:pStyle w:val="378020"/>
        <w:snapToGrid w:val="0"/>
        <w:spacing w:line="360" w:lineRule="auto"/>
        <w:outlineLvl w:val="3"/>
        <w:rPr>
          <w:sz w:val="21"/>
        </w:rPr>
      </w:pPr>
      <w:bookmarkStart w:id="144" w:name="_Toc144974525"/>
      <w:bookmarkStart w:id="145" w:name="_Toc152045557"/>
      <w:bookmarkStart w:id="146" w:name="_Toc179632575"/>
      <w:bookmarkStart w:id="147" w:name="_Toc152042333"/>
      <w:r>
        <w:rPr>
          <w:rFonts w:hint="eastAsia"/>
          <w:sz w:val="21"/>
        </w:rPr>
        <w:t xml:space="preserve">4.2 </w:t>
      </w:r>
      <w:r>
        <w:rPr>
          <w:rFonts w:hint="eastAsia"/>
          <w:sz w:val="21"/>
        </w:rPr>
        <w:t>投标文件的递交</w:t>
      </w:r>
      <w:bookmarkEnd w:id="144"/>
      <w:bookmarkEnd w:id="145"/>
      <w:bookmarkEnd w:id="146"/>
      <w:bookmarkEnd w:id="147"/>
    </w:p>
    <w:p w:rsidR="00DB455B" w:rsidRDefault="00E76A08">
      <w:pPr>
        <w:snapToGrid w:val="0"/>
        <w:spacing w:beforeLines="0" w:line="360" w:lineRule="auto"/>
        <w:ind w:firstLineChars="200" w:firstLine="420"/>
      </w:pPr>
      <w:r>
        <w:rPr>
          <w:rFonts w:hint="eastAsia"/>
        </w:rPr>
        <w:t xml:space="preserve">4.2.1 </w:t>
      </w:r>
      <w:r>
        <w:rPr>
          <w:rFonts w:hint="eastAsia"/>
        </w:rPr>
        <w:t>投标人应在本章第</w:t>
      </w:r>
      <w:r>
        <w:rPr>
          <w:rFonts w:hint="eastAsia"/>
        </w:rPr>
        <w:t>2.2.2</w:t>
      </w:r>
      <w:r>
        <w:rPr>
          <w:rFonts w:hint="eastAsia"/>
        </w:rPr>
        <w:t>项规定的投标截止时间前递交投标文件。</w:t>
      </w:r>
    </w:p>
    <w:p w:rsidR="00DB455B" w:rsidRDefault="00E76A08">
      <w:pPr>
        <w:snapToGrid w:val="0"/>
        <w:spacing w:beforeLines="0" w:line="360" w:lineRule="auto"/>
        <w:ind w:firstLineChars="200" w:firstLine="420"/>
      </w:pPr>
      <w:r>
        <w:rPr>
          <w:rFonts w:hint="eastAsia"/>
        </w:rPr>
        <w:t xml:space="preserve">4.2.2 </w:t>
      </w:r>
      <w:r>
        <w:rPr>
          <w:rFonts w:hint="eastAsia"/>
        </w:rPr>
        <w:t>投标人递交投标文件的地点：见投标人须知前附表。</w:t>
      </w:r>
    </w:p>
    <w:p w:rsidR="00DB455B" w:rsidRDefault="00E76A08">
      <w:pPr>
        <w:snapToGrid w:val="0"/>
        <w:spacing w:beforeLines="0" w:line="360" w:lineRule="auto"/>
        <w:ind w:firstLineChars="200" w:firstLine="420"/>
      </w:pPr>
      <w:r>
        <w:rPr>
          <w:rFonts w:hint="eastAsia"/>
        </w:rPr>
        <w:t xml:space="preserve">4.2.3 </w:t>
      </w:r>
      <w:r>
        <w:rPr>
          <w:rFonts w:hint="eastAsia"/>
        </w:rPr>
        <w:t>除投标人须知前附表另有规定外，投标人所递交的投标文件不予退还。</w:t>
      </w:r>
    </w:p>
    <w:p w:rsidR="00DB455B" w:rsidRDefault="00E76A08">
      <w:pPr>
        <w:snapToGrid w:val="0"/>
        <w:spacing w:beforeLines="0" w:line="360" w:lineRule="auto"/>
        <w:ind w:firstLineChars="200" w:firstLine="420"/>
      </w:pPr>
      <w:r>
        <w:rPr>
          <w:rFonts w:hint="eastAsia"/>
        </w:rPr>
        <w:t xml:space="preserve">4.2.4 </w:t>
      </w:r>
      <w:r>
        <w:rPr>
          <w:rFonts w:hint="eastAsia"/>
        </w:rPr>
        <w:t>招标人收到投标文件后，向投标人出具签收凭证。</w:t>
      </w:r>
    </w:p>
    <w:p w:rsidR="00DB455B" w:rsidRDefault="00E76A08">
      <w:pPr>
        <w:snapToGrid w:val="0"/>
        <w:spacing w:beforeLines="0" w:line="360" w:lineRule="auto"/>
        <w:ind w:firstLineChars="200" w:firstLine="420"/>
      </w:pPr>
      <w:r>
        <w:rPr>
          <w:rFonts w:hint="eastAsia"/>
        </w:rPr>
        <w:t xml:space="preserve">4.2.5 </w:t>
      </w:r>
      <w:r>
        <w:rPr>
          <w:rFonts w:hint="eastAsia"/>
        </w:rPr>
        <w:t>逾期送达的或者未送达指定地点的投标文件，招标人不予受理。</w:t>
      </w:r>
    </w:p>
    <w:p w:rsidR="00DB455B" w:rsidRDefault="00E76A08">
      <w:pPr>
        <w:pStyle w:val="378020"/>
        <w:snapToGrid w:val="0"/>
        <w:spacing w:line="360" w:lineRule="auto"/>
        <w:outlineLvl w:val="3"/>
        <w:rPr>
          <w:sz w:val="21"/>
        </w:rPr>
      </w:pPr>
      <w:bookmarkStart w:id="148" w:name="_Toc144974526"/>
      <w:bookmarkStart w:id="149" w:name="_Toc179632576"/>
      <w:bookmarkStart w:id="150" w:name="_Toc152045558"/>
      <w:bookmarkStart w:id="151" w:name="_Toc152042334"/>
      <w:r>
        <w:rPr>
          <w:rFonts w:hint="eastAsia"/>
          <w:sz w:val="21"/>
        </w:rPr>
        <w:t xml:space="preserve">4.3 </w:t>
      </w:r>
      <w:r>
        <w:rPr>
          <w:rFonts w:hint="eastAsia"/>
          <w:sz w:val="21"/>
        </w:rPr>
        <w:t>投标文件的修改与撤回</w:t>
      </w:r>
      <w:bookmarkEnd w:id="148"/>
      <w:bookmarkEnd w:id="149"/>
      <w:bookmarkEnd w:id="150"/>
      <w:bookmarkEnd w:id="151"/>
    </w:p>
    <w:p w:rsidR="00DB455B" w:rsidRDefault="00E76A08">
      <w:pPr>
        <w:snapToGrid w:val="0"/>
        <w:spacing w:beforeLines="0" w:line="360" w:lineRule="auto"/>
        <w:ind w:firstLineChars="200" w:firstLine="420"/>
      </w:pPr>
      <w:r>
        <w:rPr>
          <w:rFonts w:hint="eastAsia"/>
        </w:rPr>
        <w:t xml:space="preserve">4.3.1 </w:t>
      </w:r>
      <w:r>
        <w:rPr>
          <w:rFonts w:hint="eastAsia"/>
        </w:rPr>
        <w:t>在本章第</w:t>
      </w:r>
      <w:r>
        <w:rPr>
          <w:rFonts w:hint="eastAsia"/>
        </w:rPr>
        <w:t>2.2.2</w:t>
      </w:r>
      <w:r>
        <w:rPr>
          <w:rFonts w:hint="eastAsia"/>
        </w:rPr>
        <w:t>项规定的投标截止时间前，投标人可以修改或撤回已</w:t>
      </w:r>
      <w:r>
        <w:rPr>
          <w:rFonts w:hint="eastAsia"/>
        </w:rPr>
        <w:t>递交的投标文件，但应以书面形式通知招标人。</w:t>
      </w:r>
    </w:p>
    <w:p w:rsidR="00DB455B" w:rsidRDefault="00E76A08">
      <w:pPr>
        <w:snapToGrid w:val="0"/>
        <w:spacing w:beforeLines="0" w:line="360" w:lineRule="auto"/>
        <w:ind w:firstLineChars="200" w:firstLine="420"/>
      </w:pPr>
      <w:r>
        <w:rPr>
          <w:rFonts w:hint="eastAsia"/>
        </w:rPr>
        <w:t xml:space="preserve">4.3.2 </w:t>
      </w:r>
      <w:r>
        <w:rPr>
          <w:rFonts w:hint="eastAsia"/>
        </w:rPr>
        <w:t>投标人修改或撤回已递交投标文件的书面通知应按照本章第</w:t>
      </w:r>
      <w:r>
        <w:rPr>
          <w:rFonts w:hint="eastAsia"/>
        </w:rPr>
        <w:t>3.7.3</w:t>
      </w:r>
      <w:r>
        <w:rPr>
          <w:rFonts w:hint="eastAsia"/>
        </w:rPr>
        <w:t>项的要求签字或盖章。招标人收到书面通知后，向投标人出具签收凭证。</w:t>
      </w:r>
    </w:p>
    <w:p w:rsidR="00DB455B" w:rsidRDefault="00E76A08">
      <w:pPr>
        <w:snapToGrid w:val="0"/>
        <w:spacing w:beforeLines="0" w:line="360" w:lineRule="auto"/>
        <w:ind w:firstLineChars="200" w:firstLine="420"/>
      </w:pPr>
      <w:r>
        <w:rPr>
          <w:rFonts w:hint="eastAsia"/>
        </w:rPr>
        <w:t xml:space="preserve">4.3.3 </w:t>
      </w:r>
      <w:r>
        <w:rPr>
          <w:rFonts w:hint="eastAsia"/>
        </w:rPr>
        <w:t>修改的内容为投标文件的组成部分。修改的投标文件应按照本章第</w:t>
      </w:r>
      <w:r>
        <w:rPr>
          <w:rFonts w:hint="eastAsia"/>
        </w:rPr>
        <w:t>3</w:t>
      </w:r>
      <w:r>
        <w:rPr>
          <w:rFonts w:hint="eastAsia"/>
        </w:rPr>
        <w:t>条、第</w:t>
      </w:r>
      <w:r>
        <w:rPr>
          <w:rFonts w:hint="eastAsia"/>
        </w:rPr>
        <w:t>4</w:t>
      </w:r>
      <w:r>
        <w:rPr>
          <w:rFonts w:hint="eastAsia"/>
        </w:rPr>
        <w:t>条规定进行编制、密封、标记和递交，并标明“修改”字样。</w:t>
      </w:r>
    </w:p>
    <w:p w:rsidR="00DB455B" w:rsidRDefault="00E76A08">
      <w:pPr>
        <w:pStyle w:val="2TimesNewRoman5020"/>
        <w:snapToGrid w:val="0"/>
        <w:spacing w:before="0" w:line="360" w:lineRule="auto"/>
        <w:outlineLvl w:val="2"/>
        <w:rPr>
          <w:sz w:val="24"/>
        </w:rPr>
      </w:pPr>
      <w:bookmarkStart w:id="152" w:name="_Toc327996854"/>
      <w:bookmarkStart w:id="153" w:name="_Toc179632577"/>
      <w:bookmarkStart w:id="154" w:name="_Toc152045559"/>
      <w:bookmarkStart w:id="155" w:name="_Toc144974527"/>
      <w:bookmarkStart w:id="156" w:name="_Toc327997029"/>
      <w:bookmarkStart w:id="157" w:name="_Toc152042335"/>
      <w:r>
        <w:rPr>
          <w:rFonts w:hint="eastAsia"/>
          <w:sz w:val="24"/>
        </w:rPr>
        <w:t xml:space="preserve">5. </w:t>
      </w:r>
      <w:r>
        <w:rPr>
          <w:rFonts w:hint="eastAsia"/>
          <w:sz w:val="24"/>
        </w:rPr>
        <w:t>开标</w:t>
      </w:r>
      <w:bookmarkEnd w:id="152"/>
      <w:bookmarkEnd w:id="153"/>
      <w:bookmarkEnd w:id="154"/>
      <w:bookmarkEnd w:id="155"/>
      <w:bookmarkEnd w:id="156"/>
      <w:bookmarkEnd w:id="157"/>
    </w:p>
    <w:p w:rsidR="00DB455B" w:rsidRDefault="00E76A08">
      <w:pPr>
        <w:pStyle w:val="378020"/>
        <w:snapToGrid w:val="0"/>
        <w:spacing w:line="360" w:lineRule="auto"/>
        <w:outlineLvl w:val="3"/>
        <w:rPr>
          <w:sz w:val="21"/>
        </w:rPr>
      </w:pPr>
      <w:bookmarkStart w:id="158" w:name="_Toc144974528"/>
      <w:bookmarkStart w:id="159" w:name="_Toc179632578"/>
      <w:bookmarkStart w:id="160" w:name="_Toc152045560"/>
      <w:bookmarkStart w:id="161" w:name="_Toc152042336"/>
      <w:r>
        <w:rPr>
          <w:rFonts w:hint="eastAsia"/>
          <w:sz w:val="21"/>
        </w:rPr>
        <w:t xml:space="preserve">5.1 </w:t>
      </w:r>
      <w:r>
        <w:rPr>
          <w:rFonts w:hint="eastAsia"/>
          <w:sz w:val="21"/>
        </w:rPr>
        <w:t>开标时间和地点</w:t>
      </w:r>
      <w:bookmarkEnd w:id="158"/>
      <w:bookmarkEnd w:id="159"/>
      <w:bookmarkEnd w:id="160"/>
      <w:bookmarkEnd w:id="161"/>
    </w:p>
    <w:p w:rsidR="00DB455B" w:rsidRDefault="00E76A08">
      <w:pPr>
        <w:snapToGrid w:val="0"/>
        <w:spacing w:beforeLines="0" w:line="360" w:lineRule="auto"/>
        <w:ind w:firstLineChars="200" w:firstLine="420"/>
      </w:pPr>
      <w:r>
        <w:rPr>
          <w:rFonts w:hint="eastAsia"/>
        </w:rPr>
        <w:t>招标人在本章第</w:t>
      </w:r>
      <w:r>
        <w:rPr>
          <w:rFonts w:hint="eastAsia"/>
        </w:rPr>
        <w:t>2.2.2</w:t>
      </w:r>
      <w:r>
        <w:rPr>
          <w:rFonts w:hint="eastAsia"/>
        </w:rPr>
        <w:t>项规定的投标截止时间（开标时间）和投标人须知前附表规定的地点公开开标，并邀请所有投标人的法定代表人或其委托代理人准时参加。</w:t>
      </w:r>
    </w:p>
    <w:p w:rsidR="00DB455B" w:rsidRDefault="00E76A08">
      <w:pPr>
        <w:pStyle w:val="378020"/>
        <w:snapToGrid w:val="0"/>
        <w:spacing w:line="360" w:lineRule="auto"/>
        <w:outlineLvl w:val="3"/>
        <w:rPr>
          <w:sz w:val="21"/>
        </w:rPr>
      </w:pPr>
      <w:bookmarkStart w:id="162" w:name="_Toc152045561"/>
      <w:bookmarkStart w:id="163" w:name="_Toc152042337"/>
      <w:bookmarkStart w:id="164" w:name="_Toc144974529"/>
      <w:bookmarkStart w:id="165" w:name="_Toc179632579"/>
      <w:r>
        <w:rPr>
          <w:rFonts w:hint="eastAsia"/>
          <w:sz w:val="21"/>
        </w:rPr>
        <w:t xml:space="preserve">5.2 </w:t>
      </w:r>
      <w:r>
        <w:rPr>
          <w:rFonts w:hint="eastAsia"/>
          <w:sz w:val="21"/>
        </w:rPr>
        <w:t>开标程序</w:t>
      </w:r>
      <w:bookmarkEnd w:id="162"/>
      <w:bookmarkEnd w:id="163"/>
      <w:bookmarkEnd w:id="164"/>
      <w:bookmarkEnd w:id="165"/>
    </w:p>
    <w:p w:rsidR="00DB455B" w:rsidRDefault="00E76A08">
      <w:pPr>
        <w:snapToGrid w:val="0"/>
        <w:spacing w:beforeLines="0" w:line="360" w:lineRule="auto"/>
        <w:ind w:firstLineChars="200" w:firstLine="420"/>
      </w:pPr>
      <w:r>
        <w:rPr>
          <w:rFonts w:hint="eastAsia"/>
        </w:rPr>
        <w:t>主持人按下列程序进行开标：</w:t>
      </w:r>
    </w:p>
    <w:p w:rsidR="00DB455B" w:rsidRDefault="00E76A08">
      <w:pPr>
        <w:snapToGrid w:val="0"/>
        <w:spacing w:beforeLines="0" w:line="360" w:lineRule="auto"/>
        <w:ind w:firstLineChars="171" w:firstLine="359"/>
      </w:pPr>
      <w:r>
        <w:rPr>
          <w:rFonts w:hint="eastAsia"/>
        </w:rPr>
        <w:t>（</w:t>
      </w:r>
      <w:r>
        <w:rPr>
          <w:rFonts w:hint="eastAsia"/>
        </w:rPr>
        <w:t>1</w:t>
      </w:r>
      <w:r>
        <w:rPr>
          <w:rFonts w:hint="eastAsia"/>
        </w:rPr>
        <w:t>）宣布开标纪律；</w:t>
      </w:r>
    </w:p>
    <w:p w:rsidR="00DB455B" w:rsidRDefault="00E76A08">
      <w:pPr>
        <w:snapToGrid w:val="0"/>
        <w:spacing w:beforeLines="0" w:line="360" w:lineRule="auto"/>
        <w:ind w:firstLineChars="171" w:firstLine="359"/>
      </w:pPr>
      <w:r>
        <w:rPr>
          <w:rFonts w:hint="eastAsia"/>
        </w:rPr>
        <w:t>（</w:t>
      </w:r>
      <w:r>
        <w:rPr>
          <w:rFonts w:hint="eastAsia"/>
        </w:rPr>
        <w:t>2</w:t>
      </w:r>
      <w:r>
        <w:rPr>
          <w:rFonts w:hint="eastAsia"/>
        </w:rPr>
        <w:t>）公布在投标截止时间前递交投标文件的投标人名称，并点名确认投标人是否派人到场；</w:t>
      </w:r>
    </w:p>
    <w:p w:rsidR="00DB455B" w:rsidRDefault="00E76A08">
      <w:pPr>
        <w:snapToGrid w:val="0"/>
        <w:spacing w:beforeLines="0" w:line="360" w:lineRule="auto"/>
        <w:ind w:firstLineChars="171" w:firstLine="359"/>
      </w:pPr>
      <w:r>
        <w:rPr>
          <w:rFonts w:hint="eastAsia"/>
        </w:rPr>
        <w:t>（</w:t>
      </w:r>
      <w:r>
        <w:rPr>
          <w:rFonts w:hint="eastAsia"/>
        </w:rPr>
        <w:t>3</w:t>
      </w:r>
      <w:r>
        <w:rPr>
          <w:rFonts w:hint="eastAsia"/>
        </w:rPr>
        <w:t>）宣布开标人、唱标人、记录人、监标人等有关人员姓名；</w:t>
      </w:r>
    </w:p>
    <w:p w:rsidR="00DB455B" w:rsidRDefault="00E76A08">
      <w:pPr>
        <w:snapToGrid w:val="0"/>
        <w:spacing w:beforeLines="0" w:line="360" w:lineRule="auto"/>
        <w:ind w:firstLineChars="171" w:firstLine="359"/>
      </w:pPr>
      <w:r>
        <w:rPr>
          <w:rFonts w:hint="eastAsia"/>
        </w:rPr>
        <w:t>（</w:t>
      </w:r>
      <w:r>
        <w:rPr>
          <w:rFonts w:hint="eastAsia"/>
        </w:rPr>
        <w:t>4</w:t>
      </w:r>
      <w:r>
        <w:rPr>
          <w:rFonts w:hint="eastAsia"/>
        </w:rPr>
        <w:t>）按照投标人须知前附表规定检查投标文件的密封情况；</w:t>
      </w:r>
    </w:p>
    <w:p w:rsidR="00DB455B" w:rsidRDefault="00E76A08">
      <w:pPr>
        <w:snapToGrid w:val="0"/>
        <w:spacing w:beforeLines="0" w:line="360" w:lineRule="auto"/>
        <w:ind w:firstLineChars="171" w:firstLine="359"/>
      </w:pPr>
      <w:r>
        <w:rPr>
          <w:rFonts w:hint="eastAsia"/>
        </w:rPr>
        <w:t>（</w:t>
      </w:r>
      <w:r>
        <w:rPr>
          <w:rFonts w:hint="eastAsia"/>
        </w:rPr>
        <w:t>5</w:t>
      </w:r>
      <w:r>
        <w:rPr>
          <w:rFonts w:hint="eastAsia"/>
        </w:rPr>
        <w:t>）按照投标人须知前附表的规定确定并宣布投标文件开标顺序；</w:t>
      </w:r>
    </w:p>
    <w:p w:rsidR="00DB455B" w:rsidRDefault="00E76A08">
      <w:pPr>
        <w:snapToGrid w:val="0"/>
        <w:spacing w:beforeLines="0" w:line="360" w:lineRule="auto"/>
        <w:ind w:firstLineChars="171" w:firstLine="359"/>
      </w:pPr>
      <w:r>
        <w:rPr>
          <w:rFonts w:hint="eastAsia"/>
        </w:rPr>
        <w:t>（</w:t>
      </w:r>
      <w:r>
        <w:rPr>
          <w:rFonts w:hint="eastAsia"/>
        </w:rPr>
        <w:t>6</w:t>
      </w:r>
      <w:r>
        <w:rPr>
          <w:rFonts w:hint="eastAsia"/>
        </w:rPr>
        <w:t>）设有标底的，公布标底；</w:t>
      </w:r>
      <w:r>
        <w:rPr>
          <w:rFonts w:hint="eastAsia"/>
        </w:rPr>
        <w:t xml:space="preserve"> </w:t>
      </w:r>
    </w:p>
    <w:p w:rsidR="00DB455B" w:rsidRDefault="00E76A08">
      <w:pPr>
        <w:snapToGrid w:val="0"/>
        <w:spacing w:beforeLines="0" w:line="360" w:lineRule="auto"/>
        <w:ind w:firstLineChars="171" w:firstLine="359"/>
      </w:pPr>
      <w:r>
        <w:rPr>
          <w:rFonts w:hint="eastAsia"/>
        </w:rPr>
        <w:t>（</w:t>
      </w:r>
      <w:r>
        <w:rPr>
          <w:rFonts w:hint="eastAsia"/>
        </w:rPr>
        <w:t>7</w:t>
      </w:r>
      <w:r>
        <w:rPr>
          <w:rFonts w:hint="eastAsia"/>
        </w:rPr>
        <w:t>）按照宣布的开标顺序当众开标，公布投标人名称、标段名称、投标保证金的递交情况、投标报价、质量目标、工期及其他内容，并记录在案；</w:t>
      </w:r>
    </w:p>
    <w:p w:rsidR="00DB455B" w:rsidRDefault="00E76A08">
      <w:pPr>
        <w:snapToGrid w:val="0"/>
        <w:spacing w:beforeLines="0" w:line="360" w:lineRule="auto"/>
        <w:ind w:firstLineChars="171" w:firstLine="359"/>
      </w:pPr>
      <w:r>
        <w:rPr>
          <w:rFonts w:hint="eastAsia"/>
        </w:rPr>
        <w:lastRenderedPageBreak/>
        <w:t>（</w:t>
      </w:r>
      <w:r>
        <w:rPr>
          <w:rFonts w:hint="eastAsia"/>
        </w:rPr>
        <w:t>8</w:t>
      </w:r>
      <w:r>
        <w:rPr>
          <w:rFonts w:hint="eastAsia"/>
        </w:rPr>
        <w:t>）投标人代表、招标人代表、监标人、记录人等有关人员在开标记录上签字确认；</w:t>
      </w:r>
    </w:p>
    <w:p w:rsidR="00DB455B" w:rsidRDefault="00E76A08">
      <w:pPr>
        <w:snapToGrid w:val="0"/>
        <w:spacing w:beforeLines="0" w:line="360" w:lineRule="auto"/>
        <w:ind w:firstLineChars="171" w:firstLine="359"/>
      </w:pPr>
      <w:r>
        <w:rPr>
          <w:rFonts w:hint="eastAsia"/>
        </w:rPr>
        <w:t>（</w:t>
      </w:r>
      <w:r>
        <w:rPr>
          <w:rFonts w:hint="eastAsia"/>
        </w:rPr>
        <w:t>9</w:t>
      </w:r>
      <w:r>
        <w:rPr>
          <w:rFonts w:hint="eastAsia"/>
        </w:rPr>
        <w:t>）开标结束。</w:t>
      </w:r>
    </w:p>
    <w:p w:rsidR="00DB455B" w:rsidRDefault="00E76A08">
      <w:pPr>
        <w:pStyle w:val="2TimesNewRoman5020"/>
        <w:snapToGrid w:val="0"/>
        <w:spacing w:before="0" w:line="360" w:lineRule="auto"/>
        <w:outlineLvl w:val="2"/>
        <w:rPr>
          <w:sz w:val="24"/>
        </w:rPr>
      </w:pPr>
      <w:bookmarkStart w:id="166" w:name="_Toc152045562"/>
      <w:bookmarkStart w:id="167" w:name="_Toc327996855"/>
      <w:bookmarkStart w:id="168" w:name="_Toc327997030"/>
      <w:bookmarkStart w:id="169" w:name="_Toc179632580"/>
      <w:bookmarkStart w:id="170" w:name="_Toc152042338"/>
      <w:bookmarkStart w:id="171" w:name="_Toc144974530"/>
      <w:r>
        <w:rPr>
          <w:rFonts w:hint="eastAsia"/>
          <w:sz w:val="24"/>
        </w:rPr>
        <w:t xml:space="preserve">6. </w:t>
      </w:r>
      <w:r>
        <w:rPr>
          <w:rFonts w:hint="eastAsia"/>
          <w:sz w:val="24"/>
        </w:rPr>
        <w:t>评标</w:t>
      </w:r>
      <w:bookmarkEnd w:id="166"/>
      <w:bookmarkEnd w:id="167"/>
      <w:bookmarkEnd w:id="168"/>
      <w:bookmarkEnd w:id="169"/>
      <w:bookmarkEnd w:id="170"/>
      <w:bookmarkEnd w:id="171"/>
    </w:p>
    <w:p w:rsidR="00DB455B" w:rsidRDefault="00E76A08">
      <w:pPr>
        <w:pStyle w:val="378020"/>
        <w:snapToGrid w:val="0"/>
        <w:spacing w:line="360" w:lineRule="auto"/>
        <w:outlineLvl w:val="3"/>
        <w:rPr>
          <w:sz w:val="21"/>
        </w:rPr>
      </w:pPr>
      <w:bookmarkStart w:id="172" w:name="_Toc152042339"/>
      <w:bookmarkStart w:id="173" w:name="_Toc179632581"/>
      <w:bookmarkStart w:id="174" w:name="_Toc144974531"/>
      <w:bookmarkStart w:id="175" w:name="_Toc152045563"/>
      <w:r>
        <w:rPr>
          <w:rFonts w:hint="eastAsia"/>
          <w:sz w:val="21"/>
        </w:rPr>
        <w:t xml:space="preserve">6.1 </w:t>
      </w:r>
      <w:r>
        <w:rPr>
          <w:rFonts w:hint="eastAsia"/>
          <w:sz w:val="21"/>
        </w:rPr>
        <w:t>评标委员会</w:t>
      </w:r>
      <w:bookmarkEnd w:id="172"/>
      <w:bookmarkEnd w:id="173"/>
      <w:bookmarkEnd w:id="174"/>
      <w:bookmarkEnd w:id="175"/>
    </w:p>
    <w:p w:rsidR="00DB455B" w:rsidRDefault="00E76A08">
      <w:pPr>
        <w:snapToGrid w:val="0"/>
        <w:spacing w:beforeLines="0" w:line="360" w:lineRule="auto"/>
        <w:ind w:firstLineChars="200" w:firstLine="420"/>
      </w:pPr>
      <w:r>
        <w:rPr>
          <w:rFonts w:hint="eastAsia"/>
        </w:rPr>
        <w:t xml:space="preserve">6.1.1 </w:t>
      </w:r>
      <w:r>
        <w:rPr>
          <w:rFonts w:hint="eastAsia"/>
        </w:rPr>
        <w:t>评标由招标人依法组建的评标委员会负责。评标委员会由招标人或其委托的招标代理机构熟悉相关业务的代表，以及有关技术、经济等方面的专家组成。评标委员会成员人数以及技术、经济等方面专家的确定方式见投标人须知前附表。</w:t>
      </w:r>
    </w:p>
    <w:p w:rsidR="00DB455B" w:rsidRDefault="00E76A08">
      <w:pPr>
        <w:snapToGrid w:val="0"/>
        <w:spacing w:beforeLines="0" w:line="360" w:lineRule="auto"/>
        <w:ind w:firstLineChars="200" w:firstLine="420"/>
      </w:pPr>
      <w:r>
        <w:rPr>
          <w:rFonts w:hint="eastAsia"/>
        </w:rPr>
        <w:t xml:space="preserve">6.1.2 </w:t>
      </w:r>
      <w:r>
        <w:rPr>
          <w:rFonts w:hint="eastAsia"/>
        </w:rPr>
        <w:t>评标委员会成员有下列情形之一的，应当回避：</w:t>
      </w:r>
    </w:p>
    <w:p w:rsidR="00DB455B" w:rsidRDefault="00E76A08">
      <w:pPr>
        <w:snapToGrid w:val="0"/>
        <w:spacing w:beforeLines="0" w:line="360" w:lineRule="auto"/>
        <w:ind w:firstLineChars="342" w:firstLine="718"/>
      </w:pPr>
      <w:r>
        <w:rPr>
          <w:rFonts w:hint="eastAsia"/>
        </w:rPr>
        <w:t>（</w:t>
      </w:r>
      <w:r>
        <w:rPr>
          <w:rFonts w:hint="eastAsia"/>
        </w:rPr>
        <w:t>1</w:t>
      </w:r>
      <w:r>
        <w:rPr>
          <w:rFonts w:hint="eastAsia"/>
        </w:rPr>
        <w:t>）招标人或投标人的主要负责人的近亲属；</w:t>
      </w:r>
    </w:p>
    <w:p w:rsidR="00DB455B" w:rsidRDefault="00E76A08">
      <w:pPr>
        <w:snapToGrid w:val="0"/>
        <w:spacing w:beforeLines="0" w:line="360" w:lineRule="auto"/>
        <w:ind w:firstLineChars="342" w:firstLine="718"/>
      </w:pPr>
      <w:r>
        <w:rPr>
          <w:rFonts w:hint="eastAsia"/>
        </w:rPr>
        <w:t>（</w:t>
      </w:r>
      <w:r>
        <w:rPr>
          <w:rFonts w:hint="eastAsia"/>
        </w:rPr>
        <w:t>2</w:t>
      </w:r>
      <w:r>
        <w:rPr>
          <w:rFonts w:hint="eastAsia"/>
        </w:rPr>
        <w:t>）项目主管部门或者行政监督部门的人员；</w:t>
      </w:r>
    </w:p>
    <w:p w:rsidR="00DB455B" w:rsidRDefault="00E76A08">
      <w:pPr>
        <w:snapToGrid w:val="0"/>
        <w:spacing w:beforeLines="0" w:line="360" w:lineRule="auto"/>
        <w:ind w:firstLineChars="342" w:firstLine="718"/>
      </w:pPr>
      <w:r>
        <w:rPr>
          <w:rFonts w:hint="eastAsia"/>
        </w:rPr>
        <w:t>（</w:t>
      </w:r>
      <w:r>
        <w:rPr>
          <w:rFonts w:hint="eastAsia"/>
        </w:rPr>
        <w:t>3</w:t>
      </w:r>
      <w:r>
        <w:rPr>
          <w:rFonts w:hint="eastAsia"/>
        </w:rPr>
        <w:t>）与投标人有经济</w:t>
      </w:r>
      <w:r>
        <w:rPr>
          <w:rFonts w:hint="eastAsia"/>
        </w:rPr>
        <w:t>利益关系，可能影响对投标公正评审的；</w:t>
      </w:r>
    </w:p>
    <w:p w:rsidR="00DB455B" w:rsidRDefault="00E76A08">
      <w:pPr>
        <w:snapToGrid w:val="0"/>
        <w:spacing w:beforeLines="0" w:line="360" w:lineRule="auto"/>
        <w:ind w:firstLineChars="342" w:firstLine="718"/>
      </w:pPr>
      <w:r>
        <w:rPr>
          <w:rFonts w:hint="eastAsia"/>
        </w:rPr>
        <w:t>（</w:t>
      </w:r>
      <w:r>
        <w:rPr>
          <w:rFonts w:hint="eastAsia"/>
        </w:rPr>
        <w:t>4</w:t>
      </w:r>
      <w:r>
        <w:rPr>
          <w:rFonts w:hint="eastAsia"/>
        </w:rPr>
        <w:t>）曾因在招标、评标以及其他与招标投标有关活动中从事违法行为而受过行政处罚或刑事处罚的。</w:t>
      </w:r>
    </w:p>
    <w:p w:rsidR="00DB455B" w:rsidRDefault="00E76A08">
      <w:pPr>
        <w:pStyle w:val="378020"/>
        <w:tabs>
          <w:tab w:val="left" w:pos="2620"/>
        </w:tabs>
        <w:snapToGrid w:val="0"/>
        <w:spacing w:line="360" w:lineRule="auto"/>
        <w:outlineLvl w:val="3"/>
        <w:rPr>
          <w:sz w:val="21"/>
        </w:rPr>
      </w:pPr>
      <w:bookmarkStart w:id="176" w:name="_Toc144974532"/>
      <w:bookmarkStart w:id="177" w:name="_Toc152045564"/>
      <w:bookmarkStart w:id="178" w:name="_Toc152042340"/>
      <w:bookmarkStart w:id="179" w:name="_Toc179632582"/>
      <w:r>
        <w:rPr>
          <w:rFonts w:hint="eastAsia"/>
          <w:sz w:val="21"/>
        </w:rPr>
        <w:t xml:space="preserve">6.2 </w:t>
      </w:r>
      <w:r>
        <w:rPr>
          <w:rFonts w:hint="eastAsia"/>
          <w:sz w:val="21"/>
        </w:rPr>
        <w:t>评标原则</w:t>
      </w:r>
      <w:bookmarkEnd w:id="176"/>
      <w:bookmarkEnd w:id="177"/>
      <w:bookmarkEnd w:id="178"/>
      <w:bookmarkEnd w:id="179"/>
      <w:r>
        <w:rPr>
          <w:sz w:val="21"/>
        </w:rPr>
        <w:tab/>
      </w:r>
    </w:p>
    <w:p w:rsidR="00DB455B" w:rsidRDefault="00E76A08">
      <w:pPr>
        <w:snapToGrid w:val="0"/>
        <w:spacing w:beforeLines="0" w:line="360" w:lineRule="auto"/>
        <w:ind w:firstLineChars="200" w:firstLine="420"/>
      </w:pPr>
      <w:r>
        <w:rPr>
          <w:rFonts w:hint="eastAsia"/>
        </w:rPr>
        <w:t>评标活动遵循公平、公正、科学和择优的原则。</w:t>
      </w:r>
    </w:p>
    <w:p w:rsidR="00DB455B" w:rsidRDefault="00E76A08">
      <w:pPr>
        <w:pStyle w:val="378020"/>
        <w:snapToGrid w:val="0"/>
        <w:spacing w:line="360" w:lineRule="auto"/>
        <w:outlineLvl w:val="3"/>
        <w:rPr>
          <w:sz w:val="21"/>
        </w:rPr>
      </w:pPr>
      <w:bookmarkStart w:id="180" w:name="_Toc152045565"/>
      <w:bookmarkStart w:id="181" w:name="_Toc179632583"/>
      <w:bookmarkStart w:id="182" w:name="_Toc152042341"/>
      <w:bookmarkStart w:id="183" w:name="_Toc144974533"/>
      <w:r>
        <w:rPr>
          <w:rFonts w:hint="eastAsia"/>
          <w:sz w:val="21"/>
        </w:rPr>
        <w:t xml:space="preserve">6.3 </w:t>
      </w:r>
      <w:r>
        <w:rPr>
          <w:rFonts w:hint="eastAsia"/>
          <w:sz w:val="21"/>
        </w:rPr>
        <w:t>评标</w:t>
      </w:r>
      <w:bookmarkEnd w:id="180"/>
      <w:bookmarkEnd w:id="181"/>
      <w:bookmarkEnd w:id="182"/>
      <w:bookmarkEnd w:id="183"/>
    </w:p>
    <w:p w:rsidR="00DB455B" w:rsidRDefault="00E76A08">
      <w:pPr>
        <w:snapToGrid w:val="0"/>
        <w:spacing w:beforeLines="0" w:line="360" w:lineRule="auto"/>
        <w:ind w:firstLineChars="200" w:firstLine="420"/>
      </w:pPr>
      <w:r>
        <w:rPr>
          <w:rFonts w:hint="eastAsia"/>
        </w:rPr>
        <w:t>评标委员会按照第三章“评标办法”规定的方法、评审因素、标准和程序对投标文件进行评审。第三章“评标办法”没有规定的方法、评审因素和标准，不作为评标依据。</w:t>
      </w:r>
    </w:p>
    <w:p w:rsidR="00DB455B" w:rsidRDefault="00E76A08">
      <w:pPr>
        <w:pStyle w:val="2TimesNewRoman5020"/>
        <w:snapToGrid w:val="0"/>
        <w:spacing w:before="0" w:line="360" w:lineRule="auto"/>
        <w:outlineLvl w:val="2"/>
        <w:rPr>
          <w:sz w:val="24"/>
        </w:rPr>
      </w:pPr>
      <w:bookmarkStart w:id="184" w:name="_Toc327997031"/>
      <w:bookmarkStart w:id="185" w:name="_Toc327996856"/>
      <w:bookmarkStart w:id="186" w:name="_Toc144974534"/>
      <w:bookmarkStart w:id="187" w:name="_Toc179632584"/>
      <w:bookmarkStart w:id="188" w:name="_Toc152045566"/>
      <w:bookmarkStart w:id="189" w:name="_Toc152042342"/>
      <w:r>
        <w:rPr>
          <w:rFonts w:hint="eastAsia"/>
          <w:sz w:val="24"/>
        </w:rPr>
        <w:t xml:space="preserve">7. </w:t>
      </w:r>
      <w:r>
        <w:rPr>
          <w:rFonts w:hint="eastAsia"/>
          <w:sz w:val="24"/>
        </w:rPr>
        <w:t>合同授予</w:t>
      </w:r>
      <w:bookmarkEnd w:id="184"/>
      <w:bookmarkEnd w:id="185"/>
      <w:bookmarkEnd w:id="186"/>
      <w:bookmarkEnd w:id="187"/>
      <w:bookmarkEnd w:id="188"/>
      <w:bookmarkEnd w:id="189"/>
    </w:p>
    <w:p w:rsidR="00DB455B" w:rsidRDefault="00E76A08">
      <w:pPr>
        <w:pStyle w:val="378020"/>
        <w:snapToGrid w:val="0"/>
        <w:spacing w:line="360" w:lineRule="auto"/>
        <w:outlineLvl w:val="3"/>
        <w:rPr>
          <w:sz w:val="21"/>
        </w:rPr>
      </w:pPr>
      <w:bookmarkStart w:id="190" w:name="_Toc152045567"/>
      <w:bookmarkStart w:id="191" w:name="_Toc179632585"/>
      <w:bookmarkStart w:id="192" w:name="_Toc144974535"/>
      <w:bookmarkStart w:id="193" w:name="_Toc152042343"/>
      <w:r>
        <w:rPr>
          <w:rFonts w:hint="eastAsia"/>
          <w:sz w:val="21"/>
        </w:rPr>
        <w:t xml:space="preserve">7.1 </w:t>
      </w:r>
      <w:r>
        <w:rPr>
          <w:rFonts w:hint="eastAsia"/>
          <w:sz w:val="21"/>
        </w:rPr>
        <w:t>定标方式</w:t>
      </w:r>
      <w:bookmarkEnd w:id="190"/>
      <w:bookmarkEnd w:id="191"/>
      <w:bookmarkEnd w:id="192"/>
      <w:bookmarkEnd w:id="193"/>
    </w:p>
    <w:p w:rsidR="00DB455B" w:rsidRDefault="00E76A08">
      <w:pPr>
        <w:snapToGrid w:val="0"/>
        <w:spacing w:beforeLines="0" w:line="360" w:lineRule="auto"/>
        <w:ind w:firstLineChars="200" w:firstLine="420"/>
      </w:pPr>
      <w:r>
        <w:rPr>
          <w:rFonts w:hint="eastAsia"/>
        </w:rPr>
        <w:t>除投标人须知前附表规定评标委员会直接确定中标人外，招标人依据评标委员会推荐的中标候选人确定中标人，评标委员会推荐中标候选人的人数见投标人须知前附表。</w:t>
      </w:r>
    </w:p>
    <w:p w:rsidR="00DB455B" w:rsidRDefault="00E76A08">
      <w:pPr>
        <w:pStyle w:val="378020"/>
        <w:snapToGrid w:val="0"/>
        <w:spacing w:line="360" w:lineRule="auto"/>
        <w:outlineLvl w:val="3"/>
        <w:rPr>
          <w:sz w:val="21"/>
        </w:rPr>
      </w:pPr>
      <w:bookmarkStart w:id="194" w:name="_Toc152042344"/>
      <w:bookmarkStart w:id="195" w:name="_Toc144974536"/>
      <w:bookmarkStart w:id="196" w:name="_Toc152045568"/>
      <w:bookmarkStart w:id="197" w:name="_Toc179632586"/>
      <w:r>
        <w:rPr>
          <w:rFonts w:hint="eastAsia"/>
          <w:sz w:val="21"/>
        </w:rPr>
        <w:t xml:space="preserve">7.2 </w:t>
      </w:r>
      <w:r>
        <w:rPr>
          <w:rFonts w:hint="eastAsia"/>
          <w:sz w:val="21"/>
        </w:rPr>
        <w:t>中标通知</w:t>
      </w:r>
      <w:bookmarkEnd w:id="194"/>
      <w:bookmarkEnd w:id="195"/>
      <w:bookmarkEnd w:id="196"/>
      <w:bookmarkEnd w:id="197"/>
    </w:p>
    <w:p w:rsidR="00DB455B" w:rsidRDefault="00E76A08">
      <w:pPr>
        <w:snapToGrid w:val="0"/>
        <w:spacing w:beforeLines="0" w:line="360" w:lineRule="auto"/>
        <w:ind w:firstLineChars="200" w:firstLine="420"/>
      </w:pPr>
      <w:r>
        <w:rPr>
          <w:rFonts w:hint="eastAsia"/>
        </w:rPr>
        <w:t>在本章第</w:t>
      </w:r>
      <w:r>
        <w:rPr>
          <w:rFonts w:hint="eastAsia"/>
        </w:rPr>
        <w:t>3.3</w:t>
      </w:r>
      <w:r>
        <w:rPr>
          <w:rFonts w:hint="eastAsia"/>
        </w:rPr>
        <w:t>款规定的投标有效期内，招标人以书面形式向中标人发出中标通知书，同时将中标结果通知未中标的投标人。</w:t>
      </w:r>
    </w:p>
    <w:p w:rsidR="00DB455B" w:rsidRDefault="00E76A08">
      <w:pPr>
        <w:pStyle w:val="378020"/>
        <w:snapToGrid w:val="0"/>
        <w:spacing w:line="360" w:lineRule="auto"/>
        <w:outlineLvl w:val="3"/>
        <w:rPr>
          <w:sz w:val="21"/>
        </w:rPr>
      </w:pPr>
      <w:bookmarkStart w:id="198" w:name="_Toc144974537"/>
      <w:bookmarkStart w:id="199" w:name="_Toc179632587"/>
      <w:bookmarkStart w:id="200" w:name="_Toc152042345"/>
      <w:bookmarkStart w:id="201" w:name="_Toc152045569"/>
      <w:r>
        <w:rPr>
          <w:rFonts w:hint="eastAsia"/>
          <w:sz w:val="21"/>
        </w:rPr>
        <w:t xml:space="preserve">7.3 </w:t>
      </w:r>
      <w:r>
        <w:rPr>
          <w:rFonts w:hint="eastAsia"/>
          <w:sz w:val="21"/>
        </w:rPr>
        <w:t>履约担保</w:t>
      </w:r>
      <w:bookmarkEnd w:id="198"/>
      <w:bookmarkEnd w:id="199"/>
      <w:bookmarkEnd w:id="200"/>
      <w:bookmarkEnd w:id="201"/>
    </w:p>
    <w:p w:rsidR="00DB455B" w:rsidRDefault="00E76A08">
      <w:pPr>
        <w:snapToGrid w:val="0"/>
        <w:spacing w:beforeLines="0" w:line="360" w:lineRule="auto"/>
        <w:ind w:firstLineChars="200" w:firstLine="420"/>
      </w:pPr>
      <w:r>
        <w:rPr>
          <w:rFonts w:hint="eastAsia"/>
        </w:rPr>
        <w:t>7.3.1</w:t>
      </w:r>
      <w:r>
        <w:rPr>
          <w:rFonts w:hint="eastAsia"/>
        </w:rPr>
        <w:t>在签订合同前，中标人应按投标人须知前附表规定的金额、担保形式和招标文件第四章“合同条款及格式”规定的履约担保格式向招标人提交履约担保。联合体中标的，其履约担保由牵头人递交，并应符合投标人须知前附表规定的金</w:t>
      </w:r>
      <w:r>
        <w:rPr>
          <w:rFonts w:hint="eastAsia"/>
        </w:rPr>
        <w:t>额、担保形式和招标文件第四章“合同条款及格式”规定的履约担保格式要求。</w:t>
      </w:r>
    </w:p>
    <w:p w:rsidR="00DB455B" w:rsidRDefault="00E76A08">
      <w:pPr>
        <w:snapToGrid w:val="0"/>
        <w:spacing w:beforeLines="0" w:line="360" w:lineRule="auto"/>
        <w:ind w:firstLineChars="200" w:firstLine="420"/>
      </w:pPr>
      <w:r>
        <w:rPr>
          <w:rFonts w:hint="eastAsia"/>
        </w:rPr>
        <w:t>7.3.2</w:t>
      </w:r>
      <w:r>
        <w:rPr>
          <w:rFonts w:hint="eastAsia"/>
        </w:rPr>
        <w:t>中标人不能按本章第</w:t>
      </w:r>
      <w:r>
        <w:rPr>
          <w:rFonts w:hint="eastAsia"/>
        </w:rPr>
        <w:t>7.3.1</w:t>
      </w:r>
      <w:r>
        <w:rPr>
          <w:rFonts w:hint="eastAsia"/>
        </w:rPr>
        <w:t>项要求提交履约担保的，视为放弃中标，其投标保证金不予退还，给招标人造成的损失超过投标保证金数额的，中标人还应当对超过部分予以赔偿。</w:t>
      </w:r>
    </w:p>
    <w:p w:rsidR="00DB455B" w:rsidRDefault="00E76A08">
      <w:pPr>
        <w:pStyle w:val="378020"/>
        <w:snapToGrid w:val="0"/>
        <w:spacing w:line="360" w:lineRule="auto"/>
        <w:outlineLvl w:val="3"/>
        <w:rPr>
          <w:sz w:val="21"/>
        </w:rPr>
      </w:pPr>
      <w:bookmarkStart w:id="202" w:name="_Toc179632588"/>
      <w:bookmarkStart w:id="203" w:name="_Toc144974538"/>
      <w:bookmarkStart w:id="204" w:name="_Toc152045570"/>
      <w:bookmarkStart w:id="205" w:name="_Toc152042346"/>
      <w:r>
        <w:rPr>
          <w:rFonts w:hint="eastAsia"/>
          <w:sz w:val="21"/>
        </w:rPr>
        <w:lastRenderedPageBreak/>
        <w:t xml:space="preserve">7.4 </w:t>
      </w:r>
      <w:r>
        <w:rPr>
          <w:rFonts w:hint="eastAsia"/>
          <w:sz w:val="21"/>
        </w:rPr>
        <w:t>签订合同</w:t>
      </w:r>
      <w:bookmarkEnd w:id="202"/>
      <w:bookmarkEnd w:id="203"/>
      <w:bookmarkEnd w:id="204"/>
      <w:bookmarkEnd w:id="205"/>
    </w:p>
    <w:p w:rsidR="00DB455B" w:rsidRDefault="00E76A08">
      <w:pPr>
        <w:snapToGrid w:val="0"/>
        <w:spacing w:beforeLines="0" w:line="360" w:lineRule="auto"/>
        <w:ind w:firstLineChars="200" w:firstLine="420"/>
      </w:pPr>
      <w:r>
        <w:rPr>
          <w:rFonts w:hint="eastAsia"/>
        </w:rPr>
        <w:t>7.4.1</w:t>
      </w:r>
      <w:r>
        <w:rPr>
          <w:rFonts w:hint="eastAsia"/>
        </w:rPr>
        <w:t>招标人和中标人应当自中标通知书发出之日起</w:t>
      </w:r>
      <w:r>
        <w:rPr>
          <w:rFonts w:hint="eastAsia"/>
        </w:rPr>
        <w:t>30</w:t>
      </w:r>
      <w:r>
        <w:rPr>
          <w:rFonts w:hint="eastAsia"/>
        </w:rPr>
        <w:t>天内，根据招标文件和中标人的投标文件订立书面合同。中标人无正当理由拒签合同的，招标人取消其中标资格，其投标保证金不予退还；给招标人造成的损失超过投标保证金数额的，中标人还应当对超过部分予以赔偿。</w:t>
      </w:r>
      <w:r>
        <w:rPr>
          <w:rFonts w:hint="eastAsia"/>
        </w:rPr>
        <w:t xml:space="preserve"> </w:t>
      </w:r>
    </w:p>
    <w:p w:rsidR="00DB455B" w:rsidRDefault="00E76A08">
      <w:pPr>
        <w:snapToGrid w:val="0"/>
        <w:spacing w:beforeLines="0" w:line="360" w:lineRule="auto"/>
        <w:ind w:firstLineChars="200" w:firstLine="420"/>
      </w:pPr>
      <w:r>
        <w:rPr>
          <w:rFonts w:hint="eastAsia"/>
        </w:rPr>
        <w:t xml:space="preserve">7.4.2 </w:t>
      </w:r>
      <w:r>
        <w:rPr>
          <w:rFonts w:hint="eastAsia"/>
        </w:rPr>
        <w:t>发出中标通知书后，招标人无正当理由拒签合同的，招标人向中标人退还投标保证金；给中标人造成损失的，还应当赔偿损失。</w:t>
      </w:r>
      <w:r>
        <w:rPr>
          <w:rFonts w:hint="eastAsia"/>
        </w:rPr>
        <w:t xml:space="preserve"> </w:t>
      </w:r>
    </w:p>
    <w:p w:rsidR="00DB455B" w:rsidRDefault="00E76A08">
      <w:pPr>
        <w:pStyle w:val="2TimesNewRoman5020"/>
        <w:snapToGrid w:val="0"/>
        <w:spacing w:before="0" w:line="360" w:lineRule="auto"/>
        <w:outlineLvl w:val="2"/>
        <w:rPr>
          <w:sz w:val="24"/>
        </w:rPr>
      </w:pPr>
      <w:bookmarkStart w:id="206" w:name="_Toc152045571"/>
      <w:bookmarkStart w:id="207" w:name="_Toc327996857"/>
      <w:bookmarkStart w:id="208" w:name="_Toc144974539"/>
      <w:bookmarkStart w:id="209" w:name="_Toc152042347"/>
      <w:bookmarkStart w:id="210" w:name="_Toc179632589"/>
      <w:bookmarkStart w:id="211" w:name="_Toc327997032"/>
      <w:r>
        <w:rPr>
          <w:rFonts w:hint="eastAsia"/>
          <w:sz w:val="24"/>
        </w:rPr>
        <w:t xml:space="preserve">8. </w:t>
      </w:r>
      <w:r>
        <w:rPr>
          <w:rFonts w:hint="eastAsia"/>
          <w:sz w:val="24"/>
        </w:rPr>
        <w:t>重新招标和不再招标</w:t>
      </w:r>
      <w:bookmarkEnd w:id="206"/>
      <w:bookmarkEnd w:id="207"/>
      <w:bookmarkEnd w:id="208"/>
      <w:bookmarkEnd w:id="209"/>
      <w:bookmarkEnd w:id="210"/>
      <w:bookmarkEnd w:id="211"/>
    </w:p>
    <w:p w:rsidR="00DB455B" w:rsidRDefault="00E76A08">
      <w:pPr>
        <w:pStyle w:val="378020"/>
        <w:snapToGrid w:val="0"/>
        <w:spacing w:line="360" w:lineRule="auto"/>
        <w:outlineLvl w:val="3"/>
        <w:rPr>
          <w:sz w:val="21"/>
        </w:rPr>
      </w:pPr>
      <w:bookmarkStart w:id="212" w:name="_Toc179632590"/>
      <w:bookmarkStart w:id="213" w:name="_Toc152045572"/>
      <w:bookmarkStart w:id="214" w:name="_Toc144974540"/>
      <w:bookmarkStart w:id="215" w:name="_Toc152042348"/>
      <w:r>
        <w:rPr>
          <w:rFonts w:hint="eastAsia"/>
          <w:sz w:val="21"/>
        </w:rPr>
        <w:t xml:space="preserve">8.1 </w:t>
      </w:r>
      <w:r>
        <w:rPr>
          <w:rFonts w:hint="eastAsia"/>
          <w:sz w:val="21"/>
        </w:rPr>
        <w:t>重新招标</w:t>
      </w:r>
      <w:bookmarkEnd w:id="212"/>
      <w:bookmarkEnd w:id="213"/>
      <w:bookmarkEnd w:id="214"/>
      <w:bookmarkEnd w:id="215"/>
    </w:p>
    <w:p w:rsidR="00DB455B" w:rsidRDefault="00E76A08">
      <w:pPr>
        <w:snapToGrid w:val="0"/>
        <w:spacing w:beforeLines="0" w:line="360" w:lineRule="auto"/>
        <w:ind w:firstLineChars="200" w:firstLine="420"/>
      </w:pPr>
      <w:r>
        <w:rPr>
          <w:rFonts w:hint="eastAsia"/>
        </w:rPr>
        <w:t>有下列情形之一的，招标人将重新招标：</w:t>
      </w:r>
    </w:p>
    <w:p w:rsidR="00DB455B" w:rsidRDefault="00E76A08">
      <w:pPr>
        <w:snapToGrid w:val="0"/>
        <w:spacing w:beforeLines="0" w:line="360" w:lineRule="auto"/>
        <w:ind w:firstLineChars="171" w:firstLine="359"/>
      </w:pPr>
      <w:r>
        <w:rPr>
          <w:rFonts w:hint="eastAsia"/>
        </w:rPr>
        <w:t>（</w:t>
      </w:r>
      <w:r>
        <w:rPr>
          <w:rFonts w:hint="eastAsia"/>
        </w:rPr>
        <w:t>1</w:t>
      </w:r>
      <w:r>
        <w:rPr>
          <w:rFonts w:hint="eastAsia"/>
        </w:rPr>
        <w:t>）投标截止时间止，投标人少于</w:t>
      </w:r>
      <w:r>
        <w:rPr>
          <w:rFonts w:hint="eastAsia"/>
        </w:rPr>
        <w:t>3</w:t>
      </w:r>
      <w:r>
        <w:rPr>
          <w:rFonts w:hint="eastAsia"/>
        </w:rPr>
        <w:t>个的；</w:t>
      </w:r>
    </w:p>
    <w:p w:rsidR="00DB455B" w:rsidRDefault="00E76A08">
      <w:pPr>
        <w:snapToGrid w:val="0"/>
        <w:spacing w:beforeLines="0" w:line="360" w:lineRule="auto"/>
        <w:ind w:firstLineChars="171" w:firstLine="359"/>
      </w:pPr>
      <w:r>
        <w:rPr>
          <w:rFonts w:hint="eastAsia"/>
        </w:rPr>
        <w:t>（</w:t>
      </w:r>
      <w:r>
        <w:rPr>
          <w:rFonts w:hint="eastAsia"/>
        </w:rPr>
        <w:t>2</w:t>
      </w:r>
      <w:r>
        <w:rPr>
          <w:rFonts w:hint="eastAsia"/>
        </w:rPr>
        <w:t>）经评标委员会评审后否决所有投标的。</w:t>
      </w:r>
    </w:p>
    <w:p w:rsidR="00DB455B" w:rsidRDefault="00E76A08">
      <w:pPr>
        <w:pStyle w:val="378020"/>
        <w:snapToGrid w:val="0"/>
        <w:spacing w:line="360" w:lineRule="auto"/>
        <w:outlineLvl w:val="3"/>
        <w:rPr>
          <w:sz w:val="21"/>
        </w:rPr>
      </w:pPr>
      <w:bookmarkStart w:id="216" w:name="_Toc179632591"/>
      <w:bookmarkStart w:id="217" w:name="_Toc152042349"/>
      <w:bookmarkStart w:id="218" w:name="_Toc152045573"/>
      <w:bookmarkStart w:id="219" w:name="_Toc144974541"/>
      <w:r>
        <w:rPr>
          <w:rFonts w:hint="eastAsia"/>
          <w:sz w:val="21"/>
        </w:rPr>
        <w:t xml:space="preserve">8.2 </w:t>
      </w:r>
      <w:r>
        <w:rPr>
          <w:rFonts w:hint="eastAsia"/>
          <w:sz w:val="21"/>
        </w:rPr>
        <w:t>不再招标</w:t>
      </w:r>
      <w:bookmarkEnd w:id="216"/>
      <w:bookmarkEnd w:id="217"/>
      <w:bookmarkEnd w:id="218"/>
      <w:bookmarkEnd w:id="219"/>
    </w:p>
    <w:p w:rsidR="00DB455B" w:rsidRDefault="00E76A08">
      <w:pPr>
        <w:snapToGrid w:val="0"/>
        <w:spacing w:beforeLines="0" w:line="360" w:lineRule="auto"/>
        <w:ind w:firstLineChars="200" w:firstLine="420"/>
      </w:pPr>
      <w:r>
        <w:rPr>
          <w:rFonts w:hint="eastAsia"/>
        </w:rPr>
        <w:t>重新招标后投标人仍少于</w:t>
      </w:r>
      <w:r>
        <w:rPr>
          <w:rFonts w:hint="eastAsia"/>
        </w:rPr>
        <w:t>3</w:t>
      </w:r>
      <w:r>
        <w:rPr>
          <w:rFonts w:hint="eastAsia"/>
        </w:rPr>
        <w:t>个或者所有投标被否决的，属于必须审批或核准的工程建设项目，经原审批或核准部门批准后不再进行招标。</w:t>
      </w:r>
    </w:p>
    <w:p w:rsidR="00DB455B" w:rsidRDefault="00E76A08">
      <w:pPr>
        <w:pStyle w:val="2TimesNewRoman5020"/>
        <w:snapToGrid w:val="0"/>
        <w:spacing w:before="0" w:line="360" w:lineRule="auto"/>
        <w:outlineLvl w:val="2"/>
        <w:rPr>
          <w:sz w:val="24"/>
        </w:rPr>
      </w:pPr>
      <w:bookmarkStart w:id="220" w:name="_Toc179632592"/>
      <w:bookmarkStart w:id="221" w:name="_Toc152042350"/>
      <w:bookmarkStart w:id="222" w:name="_Toc152045574"/>
      <w:bookmarkStart w:id="223" w:name="_Toc144974542"/>
      <w:bookmarkStart w:id="224" w:name="_Toc327996858"/>
      <w:bookmarkStart w:id="225" w:name="_Toc327997033"/>
      <w:r>
        <w:rPr>
          <w:rFonts w:hint="eastAsia"/>
          <w:sz w:val="24"/>
        </w:rPr>
        <w:t xml:space="preserve">9. </w:t>
      </w:r>
      <w:r>
        <w:rPr>
          <w:rFonts w:hint="eastAsia"/>
          <w:sz w:val="24"/>
        </w:rPr>
        <w:t>纪律和监督</w:t>
      </w:r>
      <w:bookmarkEnd w:id="220"/>
      <w:bookmarkEnd w:id="221"/>
      <w:bookmarkEnd w:id="222"/>
      <w:bookmarkEnd w:id="223"/>
      <w:bookmarkEnd w:id="224"/>
      <w:bookmarkEnd w:id="225"/>
    </w:p>
    <w:p w:rsidR="00DB455B" w:rsidRDefault="00E76A08">
      <w:pPr>
        <w:pStyle w:val="378020"/>
        <w:snapToGrid w:val="0"/>
        <w:spacing w:line="360" w:lineRule="auto"/>
        <w:outlineLvl w:val="3"/>
        <w:rPr>
          <w:sz w:val="21"/>
        </w:rPr>
      </w:pPr>
      <w:bookmarkStart w:id="226" w:name="_Toc144974543"/>
      <w:bookmarkStart w:id="227" w:name="_Toc152045575"/>
      <w:bookmarkStart w:id="228" w:name="_Toc152042351"/>
      <w:bookmarkStart w:id="229" w:name="_Toc179632593"/>
      <w:r>
        <w:rPr>
          <w:rFonts w:hint="eastAsia"/>
          <w:sz w:val="21"/>
        </w:rPr>
        <w:t xml:space="preserve">9.1 </w:t>
      </w:r>
      <w:r>
        <w:rPr>
          <w:rFonts w:hint="eastAsia"/>
          <w:sz w:val="21"/>
        </w:rPr>
        <w:t>对招标人的纪律要求</w:t>
      </w:r>
      <w:bookmarkEnd w:id="226"/>
      <w:bookmarkEnd w:id="227"/>
      <w:bookmarkEnd w:id="228"/>
      <w:bookmarkEnd w:id="229"/>
    </w:p>
    <w:p w:rsidR="00DB455B" w:rsidRDefault="00E76A08">
      <w:pPr>
        <w:snapToGrid w:val="0"/>
        <w:spacing w:beforeLines="0" w:line="360" w:lineRule="auto"/>
        <w:ind w:firstLineChars="200" w:firstLine="420"/>
      </w:pPr>
      <w:r>
        <w:rPr>
          <w:rFonts w:hint="eastAsia"/>
        </w:rPr>
        <w:t>招标人不得泄漏招标投标活动中应当保密的情况和资料，不得与投标人串通损害国家利益、社会公共利益或者他人合法权益。</w:t>
      </w:r>
    </w:p>
    <w:p w:rsidR="00DB455B" w:rsidRDefault="00E76A08">
      <w:pPr>
        <w:pStyle w:val="378020"/>
        <w:snapToGrid w:val="0"/>
        <w:spacing w:line="360" w:lineRule="auto"/>
        <w:outlineLvl w:val="3"/>
        <w:rPr>
          <w:sz w:val="21"/>
        </w:rPr>
      </w:pPr>
      <w:bookmarkStart w:id="230" w:name="_Toc179632594"/>
      <w:bookmarkStart w:id="231" w:name="_Toc144974544"/>
      <w:bookmarkStart w:id="232" w:name="_Toc152042352"/>
      <w:bookmarkStart w:id="233" w:name="_Toc152045576"/>
      <w:r>
        <w:rPr>
          <w:rFonts w:hint="eastAsia"/>
          <w:sz w:val="21"/>
        </w:rPr>
        <w:t xml:space="preserve">9.2 </w:t>
      </w:r>
      <w:r>
        <w:rPr>
          <w:rFonts w:hint="eastAsia"/>
          <w:sz w:val="21"/>
        </w:rPr>
        <w:t>对投标人的纪律要求</w:t>
      </w:r>
      <w:bookmarkEnd w:id="230"/>
      <w:bookmarkEnd w:id="231"/>
      <w:bookmarkEnd w:id="232"/>
      <w:bookmarkEnd w:id="233"/>
    </w:p>
    <w:p w:rsidR="00DB455B" w:rsidRDefault="00E76A08">
      <w:pPr>
        <w:snapToGrid w:val="0"/>
        <w:spacing w:beforeLines="0" w:line="360" w:lineRule="auto"/>
        <w:ind w:firstLineChars="200" w:firstLine="420"/>
      </w:pPr>
      <w:r>
        <w:rPr>
          <w:rFonts w:hint="eastAsia"/>
        </w:rPr>
        <w:t>投标人不得相互串通投标或者与招标人串通投标，不得向招标人或者评标委员会成员行贿谋取中标，不得以他人名义投标或者以其他方式弄虚作假骗取中标；投标人不得以任何方式干扰、影响评标工作。</w:t>
      </w:r>
    </w:p>
    <w:p w:rsidR="00DB455B" w:rsidRDefault="00E76A08">
      <w:pPr>
        <w:pStyle w:val="378020"/>
        <w:snapToGrid w:val="0"/>
        <w:spacing w:line="360" w:lineRule="auto"/>
        <w:outlineLvl w:val="3"/>
        <w:rPr>
          <w:sz w:val="21"/>
        </w:rPr>
      </w:pPr>
      <w:bookmarkStart w:id="234" w:name="_Toc152045577"/>
      <w:bookmarkStart w:id="235" w:name="_Toc144974545"/>
      <w:bookmarkStart w:id="236" w:name="_Toc179632595"/>
      <w:bookmarkStart w:id="237" w:name="_Toc152042353"/>
      <w:r>
        <w:rPr>
          <w:rFonts w:hint="eastAsia"/>
          <w:sz w:val="21"/>
        </w:rPr>
        <w:t xml:space="preserve">9.3 </w:t>
      </w:r>
      <w:r>
        <w:rPr>
          <w:rFonts w:hint="eastAsia"/>
          <w:sz w:val="21"/>
        </w:rPr>
        <w:t>对评标委员会成员的纪律要求</w:t>
      </w:r>
      <w:bookmarkEnd w:id="234"/>
      <w:bookmarkEnd w:id="235"/>
      <w:bookmarkEnd w:id="236"/>
      <w:bookmarkEnd w:id="237"/>
    </w:p>
    <w:p w:rsidR="00DB455B" w:rsidRDefault="00E76A08">
      <w:pPr>
        <w:snapToGrid w:val="0"/>
        <w:spacing w:beforeLines="0" w:line="360" w:lineRule="auto"/>
        <w:ind w:firstLineChars="200" w:firstLine="420"/>
      </w:pPr>
      <w:r>
        <w:rPr>
          <w:rFonts w:hint="eastAsia"/>
        </w:rPr>
        <w:t>评标委员会成员不得收受他人的财物或者其他好处，不得向他人透漏对投标文件的评审和比较、中标候选人的推荐情况以及评标有关的其他情况。在评标活动中，评标委员会成员</w:t>
      </w:r>
      <w:r>
        <w:rPr>
          <w:rFonts w:hint="eastAsia"/>
        </w:rPr>
        <w:t>不得擅离职守，影响评标程序正常进行，不得使用第三章“评标办法”没有规定的评审因素和标准进行评标。</w:t>
      </w:r>
    </w:p>
    <w:p w:rsidR="00DB455B" w:rsidRDefault="00E76A08">
      <w:pPr>
        <w:pStyle w:val="378020"/>
        <w:snapToGrid w:val="0"/>
        <w:spacing w:line="360" w:lineRule="auto"/>
        <w:outlineLvl w:val="3"/>
        <w:rPr>
          <w:sz w:val="21"/>
        </w:rPr>
      </w:pPr>
      <w:bookmarkStart w:id="238" w:name="_Toc152042354"/>
      <w:bookmarkStart w:id="239" w:name="_Toc179632596"/>
      <w:bookmarkStart w:id="240" w:name="_Toc152045578"/>
      <w:bookmarkStart w:id="241" w:name="_Toc144974546"/>
      <w:r>
        <w:rPr>
          <w:rFonts w:hint="eastAsia"/>
          <w:sz w:val="21"/>
        </w:rPr>
        <w:t xml:space="preserve">9.4 </w:t>
      </w:r>
      <w:r>
        <w:rPr>
          <w:rFonts w:hint="eastAsia"/>
          <w:sz w:val="21"/>
        </w:rPr>
        <w:t>对与评标活动有关的工作人员的纪律要求</w:t>
      </w:r>
      <w:bookmarkEnd w:id="238"/>
      <w:bookmarkEnd w:id="239"/>
      <w:bookmarkEnd w:id="240"/>
    </w:p>
    <w:p w:rsidR="00DB455B" w:rsidRDefault="00E76A08">
      <w:pPr>
        <w:snapToGrid w:val="0"/>
        <w:spacing w:beforeLines="0" w:line="360" w:lineRule="auto"/>
        <w:ind w:firstLineChars="200" w:firstLine="420"/>
      </w:pPr>
      <w:r>
        <w:rPr>
          <w:rFonts w:hint="eastAsia"/>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rsidR="00DB455B" w:rsidRDefault="00E76A08">
      <w:pPr>
        <w:pStyle w:val="378020"/>
        <w:snapToGrid w:val="0"/>
        <w:spacing w:line="360" w:lineRule="auto"/>
        <w:outlineLvl w:val="3"/>
        <w:rPr>
          <w:sz w:val="21"/>
        </w:rPr>
      </w:pPr>
      <w:bookmarkStart w:id="242" w:name="_Toc152045579"/>
      <w:bookmarkStart w:id="243" w:name="_Toc152042356"/>
      <w:bookmarkStart w:id="244" w:name="_Toc179632597"/>
      <w:r>
        <w:rPr>
          <w:rFonts w:hint="eastAsia"/>
          <w:sz w:val="21"/>
        </w:rPr>
        <w:t xml:space="preserve">9.5 </w:t>
      </w:r>
      <w:r>
        <w:rPr>
          <w:rFonts w:hint="eastAsia"/>
          <w:sz w:val="21"/>
        </w:rPr>
        <w:t>投诉</w:t>
      </w:r>
      <w:bookmarkEnd w:id="241"/>
      <w:bookmarkEnd w:id="242"/>
      <w:bookmarkEnd w:id="243"/>
      <w:bookmarkEnd w:id="244"/>
    </w:p>
    <w:p w:rsidR="00DB455B" w:rsidRDefault="00E76A08">
      <w:pPr>
        <w:snapToGrid w:val="0"/>
        <w:spacing w:beforeLines="0" w:line="360" w:lineRule="auto"/>
        <w:ind w:firstLineChars="200" w:firstLine="420"/>
      </w:pPr>
      <w:r>
        <w:rPr>
          <w:rFonts w:hint="eastAsia"/>
        </w:rPr>
        <w:t>投标人和其他利害关系人认为本次招标活动违反法律、法规和规章规定的，有权向有关行政监督部门投诉。</w:t>
      </w:r>
    </w:p>
    <w:p w:rsidR="00DB455B" w:rsidRDefault="00E76A08">
      <w:pPr>
        <w:pStyle w:val="2TimesNewRoman5020"/>
        <w:snapToGrid w:val="0"/>
        <w:spacing w:before="0" w:line="360" w:lineRule="auto"/>
        <w:outlineLvl w:val="2"/>
        <w:rPr>
          <w:sz w:val="21"/>
        </w:rPr>
      </w:pPr>
      <w:bookmarkStart w:id="245" w:name="_Toc144974547"/>
      <w:bookmarkStart w:id="246" w:name="_Toc327997034"/>
      <w:bookmarkStart w:id="247" w:name="_Toc179632598"/>
      <w:bookmarkStart w:id="248" w:name="_Toc152042357"/>
      <w:bookmarkStart w:id="249" w:name="_Toc327996859"/>
      <w:bookmarkStart w:id="250" w:name="_Toc152045580"/>
      <w:r>
        <w:rPr>
          <w:rFonts w:hint="eastAsia"/>
          <w:sz w:val="21"/>
        </w:rPr>
        <w:lastRenderedPageBreak/>
        <w:t xml:space="preserve">10. </w:t>
      </w:r>
      <w:r>
        <w:rPr>
          <w:rFonts w:hint="eastAsia"/>
          <w:sz w:val="21"/>
        </w:rPr>
        <w:t>需要补充的其他内容</w:t>
      </w:r>
      <w:bookmarkEnd w:id="245"/>
      <w:bookmarkEnd w:id="246"/>
      <w:bookmarkEnd w:id="247"/>
      <w:bookmarkEnd w:id="248"/>
      <w:bookmarkEnd w:id="249"/>
      <w:bookmarkEnd w:id="250"/>
    </w:p>
    <w:p w:rsidR="00DB455B" w:rsidRDefault="00E76A08">
      <w:pPr>
        <w:snapToGrid w:val="0"/>
        <w:spacing w:beforeLines="0" w:line="360" w:lineRule="auto"/>
        <w:ind w:firstLineChars="200" w:firstLine="420"/>
      </w:pPr>
      <w:r>
        <w:rPr>
          <w:rFonts w:hint="eastAsia"/>
        </w:rPr>
        <w:t>需要补充的其他内容：见投标人须知前附表。</w:t>
      </w:r>
    </w:p>
    <w:p w:rsidR="00DB455B" w:rsidRDefault="00DB455B">
      <w:pPr>
        <w:snapToGrid w:val="0"/>
        <w:spacing w:beforeLines="0" w:line="360" w:lineRule="auto"/>
        <w:ind w:firstLineChars="200" w:firstLine="420"/>
      </w:pPr>
    </w:p>
    <w:p w:rsidR="00DB455B" w:rsidRDefault="00DB455B">
      <w:pPr>
        <w:snapToGrid w:val="0"/>
        <w:spacing w:beforeLines="0" w:line="360" w:lineRule="auto"/>
        <w:ind w:firstLineChars="200" w:firstLine="420"/>
      </w:pPr>
    </w:p>
    <w:p w:rsidR="00DB455B" w:rsidRDefault="00DB455B">
      <w:pPr>
        <w:widowControl/>
        <w:snapToGrid w:val="0"/>
        <w:spacing w:beforeLines="0" w:line="360" w:lineRule="auto"/>
        <w:jc w:val="left"/>
      </w:pPr>
    </w:p>
    <w:p w:rsidR="00DB455B" w:rsidRDefault="00DB455B">
      <w:pPr>
        <w:widowControl/>
        <w:snapToGrid w:val="0"/>
        <w:spacing w:beforeLines="0" w:line="360" w:lineRule="auto"/>
        <w:jc w:val="left"/>
      </w:pPr>
    </w:p>
    <w:p w:rsidR="00DB455B" w:rsidRDefault="00E76A08">
      <w:pPr>
        <w:widowControl/>
        <w:snapToGrid w:val="0"/>
        <w:spacing w:beforeLines="0" w:line="360" w:lineRule="auto"/>
        <w:jc w:val="left"/>
        <w:rPr>
          <w:rFonts w:hAnsi="宋体"/>
          <w:b/>
        </w:rPr>
      </w:pPr>
      <w:r>
        <w:rPr>
          <w:rFonts w:hAnsi="宋体"/>
          <w:b/>
        </w:rPr>
        <w:br w:type="page"/>
      </w:r>
    </w:p>
    <w:p w:rsidR="00DB455B" w:rsidRDefault="00E76A08">
      <w:pPr>
        <w:snapToGrid w:val="0"/>
        <w:spacing w:beforeLines="0" w:line="360" w:lineRule="auto"/>
        <w:outlineLvl w:val="2"/>
        <w:rPr>
          <w:b/>
          <w:sz w:val="24"/>
        </w:rPr>
      </w:pPr>
      <w:r>
        <w:rPr>
          <w:rFonts w:hAnsi="宋体"/>
          <w:b/>
          <w:sz w:val="24"/>
        </w:rPr>
        <w:lastRenderedPageBreak/>
        <w:t>附表一</w:t>
      </w:r>
      <w:r>
        <w:rPr>
          <w:b/>
          <w:sz w:val="24"/>
        </w:rPr>
        <w:t xml:space="preserve"> </w:t>
      </w:r>
      <w:r>
        <w:rPr>
          <w:rFonts w:hAnsi="宋体"/>
          <w:b/>
          <w:sz w:val="24"/>
        </w:rPr>
        <w:t>开标记录表</w:t>
      </w:r>
    </w:p>
    <w:p w:rsidR="00DB455B" w:rsidRDefault="00E76A08">
      <w:pPr>
        <w:snapToGrid w:val="0"/>
        <w:spacing w:beforeLines="0" w:line="360" w:lineRule="auto"/>
        <w:jc w:val="center"/>
        <w:rPr>
          <w:sz w:val="24"/>
        </w:rPr>
      </w:pPr>
      <w:r>
        <w:rPr>
          <w:rFonts w:hAnsi="宋体"/>
          <w:sz w:val="24"/>
        </w:rPr>
        <w:t>（项目名称）</w:t>
      </w:r>
      <w:r>
        <w:rPr>
          <w:rFonts w:hAnsi="宋体" w:hint="eastAsia"/>
          <w:sz w:val="24"/>
          <w:u w:val="single"/>
        </w:rPr>
        <w:t xml:space="preserve">   </w:t>
      </w:r>
      <w:r>
        <w:rPr>
          <w:rFonts w:hAnsi="宋体"/>
          <w:sz w:val="24"/>
        </w:rPr>
        <w:t>标段施工第一个信封开标记录表</w:t>
      </w:r>
    </w:p>
    <w:p w:rsidR="00DB455B" w:rsidRDefault="00E76A08">
      <w:pPr>
        <w:snapToGrid w:val="0"/>
        <w:spacing w:beforeLines="0" w:line="360" w:lineRule="auto"/>
        <w:ind w:firstLineChars="50" w:firstLine="105"/>
      </w:pPr>
      <w:r>
        <w:rPr>
          <w:rFonts w:hAnsi="宋体"/>
        </w:rPr>
        <w:t>开标时间：年</w:t>
      </w:r>
      <w:r>
        <w:t xml:space="preserve"> </w:t>
      </w:r>
      <w:r>
        <w:rPr>
          <w:rFonts w:hAnsi="宋体"/>
        </w:rPr>
        <w:t>月</w:t>
      </w:r>
      <w:r>
        <w:t xml:space="preserve"> </w:t>
      </w:r>
      <w:r>
        <w:rPr>
          <w:rFonts w:hAnsi="宋体"/>
        </w:rPr>
        <w:t>日</w:t>
      </w:r>
      <w:r>
        <w:t xml:space="preserve"> </w:t>
      </w:r>
      <w:r>
        <w:rPr>
          <w:rFonts w:hAnsi="宋体"/>
        </w:rPr>
        <w:t>时</w:t>
      </w:r>
      <w:r>
        <w:t xml:space="preserve"> </w:t>
      </w:r>
      <w:r>
        <w:rPr>
          <w:rFonts w:hAnsi="宋体"/>
        </w:rPr>
        <w:t>分</w:t>
      </w:r>
    </w:p>
    <w:p w:rsidR="00DB455B" w:rsidRDefault="00E76A08">
      <w:pPr>
        <w:snapToGrid w:val="0"/>
        <w:spacing w:beforeLines="0" w:line="360" w:lineRule="auto"/>
        <w:ind w:firstLineChars="50" w:firstLine="105"/>
      </w:pPr>
      <w:r>
        <w:rPr>
          <w:rFonts w:hAnsi="宋体"/>
        </w:rPr>
        <w:t>开标地点：</w:t>
      </w:r>
    </w:p>
    <w:p w:rsidR="00DB455B" w:rsidRDefault="00E76A08">
      <w:pPr>
        <w:snapToGrid w:val="0"/>
        <w:spacing w:beforeLines="0" w:line="360" w:lineRule="auto"/>
      </w:pPr>
      <w:r>
        <w:rPr>
          <w:rFonts w:hAnsi="宋体"/>
        </w:rPr>
        <w:t>（一）唱标记录</w:t>
      </w:r>
    </w:p>
    <w:tbl>
      <w:tblPr>
        <w:tblW w:w="9082" w:type="dxa"/>
        <w:tblLayout w:type="fixed"/>
        <w:tblLook w:val="04A0" w:firstRow="1" w:lastRow="0" w:firstColumn="1" w:lastColumn="0" w:noHBand="0" w:noVBand="1"/>
      </w:tblPr>
      <w:tblGrid>
        <w:gridCol w:w="687"/>
        <w:gridCol w:w="950"/>
        <w:gridCol w:w="1898"/>
        <w:gridCol w:w="1315"/>
        <w:gridCol w:w="1168"/>
        <w:gridCol w:w="1168"/>
        <w:gridCol w:w="1896"/>
      </w:tblGrid>
      <w:tr w:rsidR="00DB455B">
        <w:trPr>
          <w:trHeight w:val="445"/>
        </w:trPr>
        <w:tc>
          <w:tcPr>
            <w:tcW w:w="68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E76A08">
            <w:pPr>
              <w:snapToGrid w:val="0"/>
              <w:spacing w:beforeLines="0" w:line="360" w:lineRule="auto"/>
              <w:jc w:val="center"/>
            </w:pPr>
            <w:r>
              <w:rPr>
                <w:rFonts w:hAnsi="宋体"/>
              </w:rPr>
              <w:t>序号</w:t>
            </w:r>
          </w:p>
        </w:tc>
        <w:tc>
          <w:tcPr>
            <w:tcW w:w="9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E76A08">
            <w:pPr>
              <w:snapToGrid w:val="0"/>
              <w:spacing w:beforeLines="0" w:line="360" w:lineRule="auto"/>
              <w:jc w:val="center"/>
            </w:pPr>
            <w:r>
              <w:rPr>
                <w:rFonts w:hAnsi="宋体"/>
              </w:rPr>
              <w:t>投标人</w:t>
            </w:r>
          </w:p>
        </w:tc>
        <w:tc>
          <w:tcPr>
            <w:tcW w:w="18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E76A08">
            <w:pPr>
              <w:snapToGrid w:val="0"/>
              <w:spacing w:beforeLines="0" w:line="360" w:lineRule="auto"/>
              <w:jc w:val="center"/>
            </w:pPr>
            <w:r>
              <w:rPr>
                <w:rFonts w:hAnsi="宋体"/>
              </w:rPr>
              <w:t>投标保证金</w:t>
            </w:r>
          </w:p>
        </w:tc>
        <w:tc>
          <w:tcPr>
            <w:tcW w:w="131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E76A08">
            <w:pPr>
              <w:snapToGrid w:val="0"/>
              <w:spacing w:beforeLines="0" w:line="360" w:lineRule="auto"/>
              <w:jc w:val="center"/>
            </w:pPr>
            <w:r>
              <w:rPr>
                <w:rFonts w:hAnsi="宋体"/>
              </w:rPr>
              <w:t>质量目标</w:t>
            </w: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E76A08">
            <w:pPr>
              <w:snapToGrid w:val="0"/>
              <w:spacing w:beforeLines="0" w:line="360" w:lineRule="auto"/>
              <w:jc w:val="center"/>
            </w:pPr>
            <w:r>
              <w:rPr>
                <w:rFonts w:hAnsi="宋体"/>
              </w:rPr>
              <w:t>工期</w:t>
            </w: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E76A08">
            <w:pPr>
              <w:snapToGrid w:val="0"/>
              <w:spacing w:beforeLines="0" w:line="360" w:lineRule="auto"/>
              <w:jc w:val="center"/>
            </w:pPr>
            <w:r>
              <w:rPr>
                <w:rFonts w:hAnsi="宋体"/>
              </w:rPr>
              <w:t>备注</w:t>
            </w:r>
          </w:p>
        </w:tc>
        <w:tc>
          <w:tcPr>
            <w:tcW w:w="189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E76A08">
            <w:pPr>
              <w:snapToGrid w:val="0"/>
              <w:spacing w:beforeLines="0" w:line="360" w:lineRule="auto"/>
              <w:jc w:val="center"/>
            </w:pPr>
            <w:r>
              <w:rPr>
                <w:rFonts w:hAnsi="宋体"/>
              </w:rPr>
              <w:t>签名</w:t>
            </w:r>
          </w:p>
        </w:tc>
      </w:tr>
      <w:tr w:rsidR="00DB455B">
        <w:trPr>
          <w:trHeight w:val="445"/>
        </w:trPr>
        <w:tc>
          <w:tcPr>
            <w:tcW w:w="68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pPr>
          </w:p>
        </w:tc>
        <w:tc>
          <w:tcPr>
            <w:tcW w:w="9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pPr>
          </w:p>
        </w:tc>
        <w:tc>
          <w:tcPr>
            <w:tcW w:w="18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pPr>
          </w:p>
        </w:tc>
        <w:tc>
          <w:tcPr>
            <w:tcW w:w="131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pPr>
          </w:p>
        </w:tc>
        <w:tc>
          <w:tcPr>
            <w:tcW w:w="189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pPr>
          </w:p>
        </w:tc>
      </w:tr>
      <w:tr w:rsidR="00DB455B">
        <w:trPr>
          <w:trHeight w:val="432"/>
        </w:trPr>
        <w:tc>
          <w:tcPr>
            <w:tcW w:w="68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pPr>
          </w:p>
        </w:tc>
        <w:tc>
          <w:tcPr>
            <w:tcW w:w="9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pPr>
          </w:p>
        </w:tc>
        <w:tc>
          <w:tcPr>
            <w:tcW w:w="18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pPr>
          </w:p>
        </w:tc>
        <w:tc>
          <w:tcPr>
            <w:tcW w:w="131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pPr>
          </w:p>
        </w:tc>
        <w:tc>
          <w:tcPr>
            <w:tcW w:w="189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pPr>
          </w:p>
        </w:tc>
      </w:tr>
      <w:tr w:rsidR="00DB455B">
        <w:trPr>
          <w:trHeight w:val="414"/>
        </w:trPr>
        <w:tc>
          <w:tcPr>
            <w:tcW w:w="68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pPr>
          </w:p>
        </w:tc>
        <w:tc>
          <w:tcPr>
            <w:tcW w:w="9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pPr>
          </w:p>
        </w:tc>
        <w:tc>
          <w:tcPr>
            <w:tcW w:w="18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pPr>
          </w:p>
        </w:tc>
        <w:tc>
          <w:tcPr>
            <w:tcW w:w="131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pPr>
          </w:p>
        </w:tc>
        <w:tc>
          <w:tcPr>
            <w:tcW w:w="189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pPr>
          </w:p>
        </w:tc>
      </w:tr>
      <w:tr w:rsidR="00DB455B">
        <w:trPr>
          <w:trHeight w:val="432"/>
        </w:trPr>
        <w:tc>
          <w:tcPr>
            <w:tcW w:w="68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pPr>
          </w:p>
        </w:tc>
        <w:tc>
          <w:tcPr>
            <w:tcW w:w="9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pPr>
          </w:p>
        </w:tc>
        <w:tc>
          <w:tcPr>
            <w:tcW w:w="18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pPr>
          </w:p>
        </w:tc>
        <w:tc>
          <w:tcPr>
            <w:tcW w:w="131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pPr>
          </w:p>
        </w:tc>
        <w:tc>
          <w:tcPr>
            <w:tcW w:w="189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pPr>
          </w:p>
        </w:tc>
      </w:tr>
      <w:tr w:rsidR="00DB455B">
        <w:trPr>
          <w:trHeight w:val="414"/>
        </w:trPr>
        <w:tc>
          <w:tcPr>
            <w:tcW w:w="68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pPr>
          </w:p>
        </w:tc>
        <w:tc>
          <w:tcPr>
            <w:tcW w:w="9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pPr>
          </w:p>
        </w:tc>
        <w:tc>
          <w:tcPr>
            <w:tcW w:w="18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pPr>
          </w:p>
        </w:tc>
        <w:tc>
          <w:tcPr>
            <w:tcW w:w="131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pPr>
          </w:p>
        </w:tc>
        <w:tc>
          <w:tcPr>
            <w:tcW w:w="189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pPr>
          </w:p>
        </w:tc>
      </w:tr>
      <w:tr w:rsidR="00DB455B">
        <w:trPr>
          <w:trHeight w:val="432"/>
        </w:trPr>
        <w:tc>
          <w:tcPr>
            <w:tcW w:w="68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pPr>
          </w:p>
        </w:tc>
        <w:tc>
          <w:tcPr>
            <w:tcW w:w="9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pPr>
          </w:p>
        </w:tc>
        <w:tc>
          <w:tcPr>
            <w:tcW w:w="18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pPr>
          </w:p>
        </w:tc>
        <w:tc>
          <w:tcPr>
            <w:tcW w:w="131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pPr>
          </w:p>
        </w:tc>
        <w:tc>
          <w:tcPr>
            <w:tcW w:w="189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pPr>
          </w:p>
        </w:tc>
      </w:tr>
      <w:tr w:rsidR="00DB455B">
        <w:trPr>
          <w:trHeight w:val="414"/>
        </w:trPr>
        <w:tc>
          <w:tcPr>
            <w:tcW w:w="68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pPr>
          </w:p>
        </w:tc>
        <w:tc>
          <w:tcPr>
            <w:tcW w:w="9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pPr>
          </w:p>
        </w:tc>
        <w:tc>
          <w:tcPr>
            <w:tcW w:w="18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pPr>
          </w:p>
        </w:tc>
        <w:tc>
          <w:tcPr>
            <w:tcW w:w="131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pPr>
          </w:p>
        </w:tc>
        <w:tc>
          <w:tcPr>
            <w:tcW w:w="189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pPr>
          </w:p>
        </w:tc>
      </w:tr>
      <w:tr w:rsidR="00DB455B">
        <w:trPr>
          <w:trHeight w:val="432"/>
        </w:trPr>
        <w:tc>
          <w:tcPr>
            <w:tcW w:w="68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pPr>
          </w:p>
        </w:tc>
        <w:tc>
          <w:tcPr>
            <w:tcW w:w="9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pPr>
          </w:p>
        </w:tc>
        <w:tc>
          <w:tcPr>
            <w:tcW w:w="18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pPr>
          </w:p>
        </w:tc>
        <w:tc>
          <w:tcPr>
            <w:tcW w:w="131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pPr>
          </w:p>
        </w:tc>
        <w:tc>
          <w:tcPr>
            <w:tcW w:w="189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pPr>
          </w:p>
        </w:tc>
      </w:tr>
      <w:tr w:rsidR="00DB455B">
        <w:trPr>
          <w:trHeight w:val="414"/>
        </w:trPr>
        <w:tc>
          <w:tcPr>
            <w:tcW w:w="68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pPr>
          </w:p>
        </w:tc>
        <w:tc>
          <w:tcPr>
            <w:tcW w:w="9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pPr>
          </w:p>
        </w:tc>
        <w:tc>
          <w:tcPr>
            <w:tcW w:w="18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pPr>
          </w:p>
        </w:tc>
        <w:tc>
          <w:tcPr>
            <w:tcW w:w="131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pPr>
          </w:p>
        </w:tc>
        <w:tc>
          <w:tcPr>
            <w:tcW w:w="189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pPr>
          </w:p>
        </w:tc>
      </w:tr>
    </w:tbl>
    <w:p w:rsidR="00DB455B" w:rsidRDefault="00DB455B">
      <w:pPr>
        <w:snapToGrid w:val="0"/>
        <w:spacing w:beforeLines="0" w:line="360" w:lineRule="auto"/>
        <w:rPr>
          <w:rFonts w:ascii="黑体" w:eastAsia="黑体"/>
          <w:u w:val="single"/>
        </w:rPr>
      </w:pPr>
    </w:p>
    <w:p w:rsidR="00DB455B" w:rsidRDefault="00E76A08">
      <w:pPr>
        <w:snapToGrid w:val="0"/>
        <w:spacing w:beforeLines="0" w:line="360" w:lineRule="auto"/>
        <w:rPr>
          <w:rFonts w:ascii="黑体" w:eastAsia="黑体"/>
          <w:u w:val="single"/>
        </w:rPr>
      </w:pPr>
      <w:r>
        <w:rPr>
          <w:rFonts w:ascii="黑体" w:eastAsia="黑体" w:hint="eastAsia"/>
        </w:rPr>
        <w:t>招标人：</w:t>
      </w:r>
      <w:r>
        <w:rPr>
          <w:rFonts w:ascii="黑体" w:eastAsia="黑体" w:hint="eastAsia"/>
        </w:rPr>
        <w:t xml:space="preserve">       </w:t>
      </w:r>
      <w:r>
        <w:rPr>
          <w:rFonts w:ascii="黑体" w:eastAsia="黑体" w:hint="eastAsia"/>
        </w:rPr>
        <w:t>记录人：</w:t>
      </w:r>
      <w:r>
        <w:rPr>
          <w:rFonts w:ascii="黑体" w:eastAsia="黑体" w:hint="eastAsia"/>
        </w:rPr>
        <w:t xml:space="preserve">      </w:t>
      </w:r>
      <w:r>
        <w:rPr>
          <w:rFonts w:ascii="黑体" w:eastAsia="黑体" w:hint="eastAsia"/>
        </w:rPr>
        <w:t>唱标人：</w:t>
      </w:r>
      <w:r>
        <w:rPr>
          <w:rFonts w:ascii="黑体" w:eastAsia="黑体" w:hint="eastAsia"/>
        </w:rPr>
        <w:t xml:space="preserve">      </w:t>
      </w:r>
      <w:r>
        <w:rPr>
          <w:rFonts w:ascii="黑体" w:eastAsia="黑体" w:hint="eastAsia"/>
        </w:rPr>
        <w:t>行政监督人：</w:t>
      </w:r>
      <w:r>
        <w:rPr>
          <w:rFonts w:ascii="黑体" w:eastAsia="黑体" w:hint="eastAsia"/>
        </w:rPr>
        <w:t xml:space="preserve">   </w:t>
      </w:r>
      <w:r>
        <w:rPr>
          <w:rFonts w:ascii="黑体" w:eastAsia="黑体" w:hint="eastAsia"/>
        </w:rPr>
        <w:t>纪律监督人：</w:t>
      </w:r>
    </w:p>
    <w:p w:rsidR="00DB455B" w:rsidRDefault="00DB455B">
      <w:pPr>
        <w:snapToGrid w:val="0"/>
        <w:spacing w:beforeLines="0" w:line="360" w:lineRule="auto"/>
        <w:rPr>
          <w:rFonts w:ascii="黑体" w:eastAsia="黑体"/>
          <w:u w:val="single"/>
        </w:rPr>
      </w:pPr>
    </w:p>
    <w:p w:rsidR="00DB455B" w:rsidRDefault="00DB455B">
      <w:pPr>
        <w:snapToGrid w:val="0"/>
        <w:spacing w:beforeLines="0" w:line="360" w:lineRule="auto"/>
        <w:rPr>
          <w:rFonts w:ascii="黑体" w:eastAsia="黑体"/>
          <w:u w:val="single"/>
        </w:rPr>
      </w:pPr>
    </w:p>
    <w:p w:rsidR="00DB455B" w:rsidRDefault="00DB455B">
      <w:pPr>
        <w:snapToGrid w:val="0"/>
        <w:spacing w:beforeLines="0" w:line="360" w:lineRule="auto"/>
        <w:rPr>
          <w:rFonts w:ascii="黑体" w:eastAsia="黑体"/>
          <w:u w:val="single"/>
        </w:rPr>
      </w:pPr>
    </w:p>
    <w:p w:rsidR="00DB455B" w:rsidRDefault="00DB455B">
      <w:pPr>
        <w:snapToGrid w:val="0"/>
        <w:spacing w:beforeLines="0" w:line="360" w:lineRule="auto"/>
        <w:rPr>
          <w:rFonts w:ascii="宋体" w:hAnsi="宋体"/>
          <w:u w:val="single"/>
        </w:rPr>
      </w:pPr>
    </w:p>
    <w:p w:rsidR="00DB455B" w:rsidRDefault="00DB455B">
      <w:pPr>
        <w:snapToGrid w:val="0"/>
        <w:spacing w:beforeLines="0" w:line="360" w:lineRule="auto"/>
      </w:pPr>
    </w:p>
    <w:p w:rsidR="00DB455B" w:rsidRDefault="00DB455B">
      <w:pPr>
        <w:snapToGrid w:val="0"/>
        <w:spacing w:beforeLines="0" w:line="360" w:lineRule="auto"/>
      </w:pPr>
    </w:p>
    <w:p w:rsidR="00DB455B" w:rsidRDefault="00DB455B">
      <w:pPr>
        <w:snapToGrid w:val="0"/>
        <w:spacing w:beforeLines="0" w:line="360" w:lineRule="auto"/>
      </w:pPr>
    </w:p>
    <w:p w:rsidR="00DB455B" w:rsidRDefault="00DB455B">
      <w:pPr>
        <w:snapToGrid w:val="0"/>
        <w:spacing w:beforeLines="0" w:line="360" w:lineRule="auto"/>
        <w:rPr>
          <w:rFonts w:ascii="黑体" w:eastAsia="黑体"/>
          <w:u w:val="single"/>
        </w:rPr>
      </w:pPr>
    </w:p>
    <w:p w:rsidR="00DB455B" w:rsidRDefault="00E76A08">
      <w:pPr>
        <w:widowControl/>
        <w:snapToGrid w:val="0"/>
        <w:spacing w:beforeLines="0" w:line="360" w:lineRule="auto"/>
        <w:jc w:val="left"/>
      </w:pPr>
      <w:r>
        <w:br w:type="page"/>
      </w:r>
    </w:p>
    <w:p w:rsidR="00DB455B" w:rsidRDefault="00E76A08">
      <w:pPr>
        <w:snapToGrid w:val="0"/>
        <w:spacing w:beforeLines="0" w:line="360" w:lineRule="auto"/>
        <w:jc w:val="center"/>
        <w:rPr>
          <w:rFonts w:ascii="宋体" w:hAnsi="宋体"/>
          <w:sz w:val="24"/>
        </w:rPr>
      </w:pPr>
      <w:r>
        <w:rPr>
          <w:rFonts w:ascii="宋体" w:hAnsi="宋体" w:hint="eastAsia"/>
          <w:sz w:val="24"/>
        </w:rPr>
        <w:lastRenderedPageBreak/>
        <w:t>（项目名称）</w:t>
      </w:r>
      <w:r>
        <w:rPr>
          <w:rFonts w:ascii="宋体" w:hAnsi="宋体" w:hint="eastAsia"/>
          <w:sz w:val="24"/>
          <w:u w:val="single"/>
        </w:rPr>
        <w:t xml:space="preserve">   </w:t>
      </w:r>
      <w:r>
        <w:rPr>
          <w:rFonts w:ascii="宋体" w:hAnsi="宋体" w:hint="eastAsia"/>
          <w:sz w:val="24"/>
        </w:rPr>
        <w:t>标段施工第二个信封开标记录表</w:t>
      </w:r>
    </w:p>
    <w:p w:rsidR="00DB455B" w:rsidRDefault="00E76A08">
      <w:pPr>
        <w:snapToGrid w:val="0"/>
        <w:spacing w:beforeLines="0" w:line="360" w:lineRule="auto"/>
        <w:ind w:firstLineChars="50" w:firstLine="105"/>
        <w:rPr>
          <w:rFonts w:ascii="宋体" w:hAnsi="宋体"/>
        </w:rPr>
      </w:pPr>
      <w:r>
        <w:rPr>
          <w:rFonts w:ascii="宋体" w:hAnsi="宋体" w:hint="eastAsia"/>
        </w:rPr>
        <w:t>开标时间：年</w:t>
      </w:r>
      <w:r>
        <w:rPr>
          <w:rFonts w:ascii="宋体" w:hAnsi="宋体" w:hint="eastAsia"/>
        </w:rPr>
        <w:t xml:space="preserve"> </w:t>
      </w:r>
      <w:r>
        <w:rPr>
          <w:rFonts w:ascii="宋体" w:hAnsi="宋体" w:hint="eastAsia"/>
        </w:rPr>
        <w:t>月</w:t>
      </w:r>
      <w:r>
        <w:rPr>
          <w:rFonts w:ascii="宋体" w:hAnsi="宋体" w:hint="eastAsia"/>
        </w:rPr>
        <w:t xml:space="preserve"> </w:t>
      </w:r>
      <w:r>
        <w:rPr>
          <w:rFonts w:ascii="宋体" w:hAnsi="宋体" w:hint="eastAsia"/>
        </w:rPr>
        <w:t>日</w:t>
      </w:r>
      <w:r>
        <w:rPr>
          <w:rFonts w:ascii="宋体" w:hAnsi="宋体" w:hint="eastAsia"/>
        </w:rPr>
        <w:t xml:space="preserve"> </w:t>
      </w:r>
      <w:r>
        <w:rPr>
          <w:rFonts w:ascii="宋体" w:hAnsi="宋体" w:hint="eastAsia"/>
        </w:rPr>
        <w:t>时</w:t>
      </w:r>
      <w:r>
        <w:rPr>
          <w:rFonts w:ascii="宋体" w:hAnsi="宋体" w:hint="eastAsia"/>
        </w:rPr>
        <w:t xml:space="preserve"> </w:t>
      </w:r>
      <w:r>
        <w:rPr>
          <w:rFonts w:ascii="宋体" w:hAnsi="宋体" w:hint="eastAsia"/>
        </w:rPr>
        <w:t>分</w:t>
      </w:r>
    </w:p>
    <w:p w:rsidR="00DB455B" w:rsidRDefault="00E76A08">
      <w:pPr>
        <w:snapToGrid w:val="0"/>
        <w:spacing w:beforeLines="0" w:line="360" w:lineRule="auto"/>
        <w:ind w:firstLineChars="50" w:firstLine="105"/>
        <w:rPr>
          <w:rFonts w:ascii="宋体" w:hAnsi="宋体"/>
        </w:rPr>
      </w:pPr>
      <w:r>
        <w:rPr>
          <w:rFonts w:ascii="宋体" w:hAnsi="宋体" w:hint="eastAsia"/>
        </w:rPr>
        <w:t>开标地点：</w:t>
      </w:r>
    </w:p>
    <w:tbl>
      <w:tblPr>
        <w:tblW w:w="9082" w:type="dxa"/>
        <w:tblLayout w:type="fixed"/>
        <w:tblLook w:val="04A0" w:firstRow="1" w:lastRow="0" w:firstColumn="1" w:lastColumn="0" w:noHBand="0" w:noVBand="1"/>
      </w:tblPr>
      <w:tblGrid>
        <w:gridCol w:w="701"/>
        <w:gridCol w:w="965"/>
        <w:gridCol w:w="1250"/>
        <w:gridCol w:w="1182"/>
        <w:gridCol w:w="1181"/>
        <w:gridCol w:w="1055"/>
        <w:gridCol w:w="823"/>
        <w:gridCol w:w="1925"/>
      </w:tblGrid>
      <w:tr w:rsidR="00DB455B">
        <w:trPr>
          <w:trHeight w:val="445"/>
        </w:trPr>
        <w:tc>
          <w:tcPr>
            <w:tcW w:w="701" w:type="dxa"/>
            <w:vMerge w:val="restart"/>
            <w:tcBorders>
              <w:top w:val="single" w:sz="4" w:space="0" w:color="auto"/>
              <w:left w:val="single" w:sz="4" w:space="0" w:color="auto"/>
              <w:right w:val="single" w:sz="4" w:space="0" w:color="auto"/>
            </w:tcBorders>
            <w:tcMar>
              <w:left w:w="28" w:type="dxa"/>
              <w:right w:w="28" w:type="dxa"/>
            </w:tcMar>
            <w:vAlign w:val="center"/>
          </w:tcPr>
          <w:p w:rsidR="00DB455B" w:rsidRDefault="00E76A08">
            <w:pPr>
              <w:snapToGrid w:val="0"/>
              <w:spacing w:beforeLines="0" w:line="360" w:lineRule="auto"/>
              <w:jc w:val="center"/>
              <w:rPr>
                <w:rFonts w:ascii="宋体" w:hAnsi="宋体"/>
              </w:rPr>
            </w:pPr>
            <w:r>
              <w:rPr>
                <w:rFonts w:ascii="宋体" w:hAnsi="宋体" w:hint="eastAsia"/>
              </w:rPr>
              <w:t>序号</w:t>
            </w:r>
          </w:p>
        </w:tc>
        <w:tc>
          <w:tcPr>
            <w:tcW w:w="965" w:type="dxa"/>
            <w:vMerge w:val="restart"/>
            <w:tcBorders>
              <w:top w:val="single" w:sz="4" w:space="0" w:color="auto"/>
              <w:left w:val="single" w:sz="4" w:space="0" w:color="auto"/>
              <w:right w:val="single" w:sz="4" w:space="0" w:color="auto"/>
            </w:tcBorders>
            <w:tcMar>
              <w:left w:w="28" w:type="dxa"/>
              <w:right w:w="28" w:type="dxa"/>
            </w:tcMar>
            <w:vAlign w:val="center"/>
          </w:tcPr>
          <w:p w:rsidR="00DB455B" w:rsidRDefault="00E76A08">
            <w:pPr>
              <w:snapToGrid w:val="0"/>
              <w:spacing w:beforeLines="0" w:line="360" w:lineRule="auto"/>
              <w:jc w:val="center"/>
              <w:rPr>
                <w:rFonts w:ascii="宋体" w:hAnsi="宋体"/>
              </w:rPr>
            </w:pPr>
            <w:r>
              <w:rPr>
                <w:rFonts w:ascii="宋体" w:hAnsi="宋体" w:hint="eastAsia"/>
              </w:rPr>
              <w:t>投标人</w:t>
            </w:r>
          </w:p>
        </w:tc>
        <w:tc>
          <w:tcPr>
            <w:tcW w:w="4668"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E76A08">
            <w:pPr>
              <w:snapToGrid w:val="0"/>
              <w:spacing w:beforeLines="0" w:line="360" w:lineRule="auto"/>
              <w:jc w:val="center"/>
              <w:rPr>
                <w:rFonts w:ascii="宋体" w:hAnsi="宋体"/>
              </w:rPr>
            </w:pPr>
            <w:r>
              <w:rPr>
                <w:rFonts w:ascii="宋体" w:hAnsi="宋体" w:hint="eastAsia"/>
              </w:rPr>
              <w:t>投标报价（元）</w:t>
            </w:r>
          </w:p>
        </w:tc>
        <w:tc>
          <w:tcPr>
            <w:tcW w:w="8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E76A08">
            <w:pPr>
              <w:snapToGrid w:val="0"/>
              <w:spacing w:beforeLines="0" w:line="360" w:lineRule="auto"/>
              <w:jc w:val="center"/>
              <w:rPr>
                <w:rFonts w:ascii="宋体" w:hAnsi="宋体"/>
              </w:rPr>
            </w:pPr>
            <w:r>
              <w:rPr>
                <w:rFonts w:ascii="宋体" w:hAnsi="宋体" w:hint="eastAsia"/>
              </w:rPr>
              <w:t>备注</w:t>
            </w:r>
          </w:p>
        </w:tc>
        <w:tc>
          <w:tcPr>
            <w:tcW w:w="19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E76A08">
            <w:pPr>
              <w:snapToGrid w:val="0"/>
              <w:spacing w:beforeLines="0" w:line="360" w:lineRule="auto"/>
              <w:jc w:val="center"/>
              <w:rPr>
                <w:rFonts w:ascii="宋体" w:hAnsi="宋体"/>
              </w:rPr>
            </w:pPr>
            <w:r>
              <w:rPr>
                <w:rFonts w:ascii="宋体" w:hAnsi="宋体" w:hint="eastAsia"/>
              </w:rPr>
              <w:t>签名</w:t>
            </w:r>
          </w:p>
        </w:tc>
      </w:tr>
      <w:tr w:rsidR="00DB455B">
        <w:trPr>
          <w:trHeight w:val="445"/>
        </w:trPr>
        <w:tc>
          <w:tcPr>
            <w:tcW w:w="701" w:type="dxa"/>
            <w:vMerge/>
            <w:tcBorders>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c>
          <w:tcPr>
            <w:tcW w:w="965" w:type="dxa"/>
            <w:vMerge/>
            <w:tcBorders>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c>
          <w:tcPr>
            <w:tcW w:w="12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E76A08">
            <w:pPr>
              <w:snapToGrid w:val="0"/>
              <w:spacing w:beforeLines="0" w:line="360" w:lineRule="auto"/>
              <w:jc w:val="center"/>
              <w:rPr>
                <w:rFonts w:ascii="宋体" w:hAnsi="宋体"/>
                <w:sz w:val="16"/>
              </w:rPr>
            </w:pPr>
            <w:r>
              <w:rPr>
                <w:rFonts w:hint="eastAsia"/>
                <w:bCs/>
                <w:sz w:val="18"/>
                <w:szCs w:val="18"/>
              </w:rPr>
              <w:t>北京站西天桥</w:t>
            </w:r>
          </w:p>
        </w:tc>
        <w:tc>
          <w:tcPr>
            <w:tcW w:w="11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E76A08">
            <w:pPr>
              <w:snapToGrid w:val="0"/>
              <w:spacing w:beforeLines="0" w:line="360" w:lineRule="auto"/>
              <w:jc w:val="center"/>
              <w:rPr>
                <w:rFonts w:ascii="宋体" w:hAnsi="宋体"/>
                <w:sz w:val="16"/>
              </w:rPr>
            </w:pPr>
            <w:r>
              <w:rPr>
                <w:rFonts w:ascii="宋体" w:hAnsi="宋体" w:cs="宋体" w:hint="eastAsia"/>
                <w:bCs/>
                <w:sz w:val="18"/>
                <w:szCs w:val="18"/>
              </w:rPr>
              <w:t>丰联广场天桥</w:t>
            </w:r>
          </w:p>
        </w:tc>
        <w:tc>
          <w:tcPr>
            <w:tcW w:w="118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E76A08">
            <w:pPr>
              <w:snapToGrid w:val="0"/>
              <w:spacing w:beforeLines="0" w:line="360" w:lineRule="auto"/>
              <w:jc w:val="center"/>
              <w:rPr>
                <w:rFonts w:ascii="宋体" w:hAnsi="宋体"/>
                <w:sz w:val="16"/>
              </w:rPr>
            </w:pPr>
            <w:r>
              <w:rPr>
                <w:rFonts w:hint="eastAsia"/>
                <w:bCs/>
                <w:sz w:val="18"/>
                <w:szCs w:val="18"/>
              </w:rPr>
              <w:t>菜户营</w:t>
            </w:r>
            <w:r>
              <w:rPr>
                <w:rFonts w:hint="eastAsia"/>
                <w:bCs/>
                <w:sz w:val="18"/>
                <w:szCs w:val="18"/>
              </w:rPr>
              <w:t>1</w:t>
            </w:r>
            <w:r>
              <w:rPr>
                <w:rFonts w:hint="eastAsia"/>
                <w:bCs/>
                <w:sz w:val="18"/>
                <w:szCs w:val="18"/>
              </w:rPr>
              <w:t>号桥</w:t>
            </w:r>
          </w:p>
        </w:tc>
        <w:tc>
          <w:tcPr>
            <w:tcW w:w="105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E76A08">
            <w:pPr>
              <w:snapToGrid w:val="0"/>
              <w:spacing w:beforeLines="0" w:line="360" w:lineRule="auto"/>
              <w:jc w:val="center"/>
              <w:rPr>
                <w:rFonts w:ascii="宋体" w:hAnsi="宋体"/>
              </w:rPr>
            </w:pPr>
            <w:r>
              <w:rPr>
                <w:rFonts w:ascii="宋体" w:hAnsi="宋体" w:hint="eastAsia"/>
                <w:sz w:val="20"/>
              </w:rPr>
              <w:t>总价</w:t>
            </w:r>
          </w:p>
        </w:tc>
        <w:tc>
          <w:tcPr>
            <w:tcW w:w="8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c>
          <w:tcPr>
            <w:tcW w:w="19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r>
      <w:tr w:rsidR="00DB455B">
        <w:trPr>
          <w:trHeight w:val="432"/>
        </w:trPr>
        <w:tc>
          <w:tcPr>
            <w:tcW w:w="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c>
          <w:tcPr>
            <w:tcW w:w="96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c>
          <w:tcPr>
            <w:tcW w:w="12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c>
          <w:tcPr>
            <w:tcW w:w="11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c>
          <w:tcPr>
            <w:tcW w:w="118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c>
          <w:tcPr>
            <w:tcW w:w="105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c>
          <w:tcPr>
            <w:tcW w:w="8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c>
          <w:tcPr>
            <w:tcW w:w="19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r>
      <w:tr w:rsidR="00DB455B">
        <w:trPr>
          <w:trHeight w:val="414"/>
        </w:trPr>
        <w:tc>
          <w:tcPr>
            <w:tcW w:w="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c>
          <w:tcPr>
            <w:tcW w:w="96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c>
          <w:tcPr>
            <w:tcW w:w="12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c>
          <w:tcPr>
            <w:tcW w:w="11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c>
          <w:tcPr>
            <w:tcW w:w="118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c>
          <w:tcPr>
            <w:tcW w:w="105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c>
          <w:tcPr>
            <w:tcW w:w="8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c>
          <w:tcPr>
            <w:tcW w:w="19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r>
      <w:tr w:rsidR="00DB455B">
        <w:trPr>
          <w:trHeight w:val="432"/>
        </w:trPr>
        <w:tc>
          <w:tcPr>
            <w:tcW w:w="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c>
          <w:tcPr>
            <w:tcW w:w="96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c>
          <w:tcPr>
            <w:tcW w:w="12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c>
          <w:tcPr>
            <w:tcW w:w="11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c>
          <w:tcPr>
            <w:tcW w:w="118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c>
          <w:tcPr>
            <w:tcW w:w="105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c>
          <w:tcPr>
            <w:tcW w:w="8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c>
          <w:tcPr>
            <w:tcW w:w="19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r>
      <w:tr w:rsidR="00DB455B">
        <w:trPr>
          <w:trHeight w:val="414"/>
        </w:trPr>
        <w:tc>
          <w:tcPr>
            <w:tcW w:w="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c>
          <w:tcPr>
            <w:tcW w:w="96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c>
          <w:tcPr>
            <w:tcW w:w="12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c>
          <w:tcPr>
            <w:tcW w:w="11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c>
          <w:tcPr>
            <w:tcW w:w="118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c>
          <w:tcPr>
            <w:tcW w:w="105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c>
          <w:tcPr>
            <w:tcW w:w="8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c>
          <w:tcPr>
            <w:tcW w:w="19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r>
      <w:tr w:rsidR="00DB455B">
        <w:trPr>
          <w:trHeight w:val="432"/>
        </w:trPr>
        <w:tc>
          <w:tcPr>
            <w:tcW w:w="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c>
          <w:tcPr>
            <w:tcW w:w="96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c>
          <w:tcPr>
            <w:tcW w:w="12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c>
          <w:tcPr>
            <w:tcW w:w="11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c>
          <w:tcPr>
            <w:tcW w:w="118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c>
          <w:tcPr>
            <w:tcW w:w="105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c>
          <w:tcPr>
            <w:tcW w:w="8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c>
          <w:tcPr>
            <w:tcW w:w="19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r>
      <w:tr w:rsidR="00DB455B">
        <w:trPr>
          <w:trHeight w:val="414"/>
        </w:trPr>
        <w:tc>
          <w:tcPr>
            <w:tcW w:w="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c>
          <w:tcPr>
            <w:tcW w:w="96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c>
          <w:tcPr>
            <w:tcW w:w="12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c>
          <w:tcPr>
            <w:tcW w:w="11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c>
          <w:tcPr>
            <w:tcW w:w="118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c>
          <w:tcPr>
            <w:tcW w:w="105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c>
          <w:tcPr>
            <w:tcW w:w="8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c>
          <w:tcPr>
            <w:tcW w:w="19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r>
      <w:tr w:rsidR="00DB455B">
        <w:trPr>
          <w:trHeight w:val="432"/>
        </w:trPr>
        <w:tc>
          <w:tcPr>
            <w:tcW w:w="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c>
          <w:tcPr>
            <w:tcW w:w="96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c>
          <w:tcPr>
            <w:tcW w:w="12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c>
          <w:tcPr>
            <w:tcW w:w="11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c>
          <w:tcPr>
            <w:tcW w:w="118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c>
          <w:tcPr>
            <w:tcW w:w="105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c>
          <w:tcPr>
            <w:tcW w:w="8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c>
          <w:tcPr>
            <w:tcW w:w="19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r>
      <w:tr w:rsidR="00DB455B">
        <w:trPr>
          <w:trHeight w:val="414"/>
        </w:trPr>
        <w:tc>
          <w:tcPr>
            <w:tcW w:w="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c>
          <w:tcPr>
            <w:tcW w:w="96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c>
          <w:tcPr>
            <w:tcW w:w="12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c>
          <w:tcPr>
            <w:tcW w:w="11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c>
          <w:tcPr>
            <w:tcW w:w="118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c>
          <w:tcPr>
            <w:tcW w:w="105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c>
          <w:tcPr>
            <w:tcW w:w="8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c>
          <w:tcPr>
            <w:tcW w:w="19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DB455B">
            <w:pPr>
              <w:snapToGrid w:val="0"/>
              <w:spacing w:beforeLines="0" w:line="360" w:lineRule="auto"/>
              <w:jc w:val="center"/>
              <w:rPr>
                <w:rFonts w:ascii="宋体" w:hAnsi="宋体"/>
              </w:rPr>
            </w:pPr>
          </w:p>
        </w:tc>
      </w:tr>
      <w:tr w:rsidR="00DB455B">
        <w:trPr>
          <w:trHeight w:val="414"/>
        </w:trPr>
        <w:tc>
          <w:tcPr>
            <w:tcW w:w="9082" w:type="dxa"/>
            <w:gridSpan w:val="8"/>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E76A08">
            <w:pPr>
              <w:snapToGrid w:val="0"/>
              <w:spacing w:beforeLines="0" w:line="360" w:lineRule="auto"/>
              <w:jc w:val="left"/>
              <w:rPr>
                <w:rFonts w:ascii="宋体" w:hAnsi="宋体"/>
              </w:rPr>
            </w:pPr>
            <w:r>
              <w:rPr>
                <w:rFonts w:ascii="宋体" w:hAnsi="宋体" w:hint="eastAsia"/>
              </w:rPr>
              <w:t>招标控制价：</w:t>
            </w:r>
          </w:p>
        </w:tc>
      </w:tr>
      <w:tr w:rsidR="00DB455B">
        <w:trPr>
          <w:trHeight w:val="414"/>
        </w:trPr>
        <w:tc>
          <w:tcPr>
            <w:tcW w:w="9082" w:type="dxa"/>
            <w:gridSpan w:val="8"/>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E76A08">
            <w:pPr>
              <w:snapToGrid w:val="0"/>
              <w:spacing w:beforeLines="0" w:line="360" w:lineRule="auto"/>
              <w:jc w:val="left"/>
              <w:rPr>
                <w:rFonts w:ascii="宋体" w:hAnsi="宋体"/>
              </w:rPr>
            </w:pPr>
            <w:r>
              <w:rPr>
                <w:rFonts w:ascii="宋体" w:hAnsi="宋体" w:hint="eastAsia"/>
              </w:rPr>
              <w:t>评标基准价系数：</w:t>
            </w:r>
          </w:p>
        </w:tc>
      </w:tr>
      <w:tr w:rsidR="00DB455B">
        <w:trPr>
          <w:trHeight w:val="414"/>
        </w:trPr>
        <w:tc>
          <w:tcPr>
            <w:tcW w:w="9082" w:type="dxa"/>
            <w:gridSpan w:val="8"/>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B455B" w:rsidRDefault="00E76A08">
            <w:pPr>
              <w:snapToGrid w:val="0"/>
              <w:spacing w:beforeLines="0" w:line="360" w:lineRule="auto"/>
              <w:jc w:val="left"/>
              <w:rPr>
                <w:rFonts w:ascii="宋体" w:hAnsi="宋体"/>
              </w:rPr>
            </w:pPr>
            <w:r>
              <w:rPr>
                <w:rFonts w:ascii="宋体" w:hAnsi="宋体" w:hint="eastAsia"/>
              </w:rPr>
              <w:t>评标基准价：</w:t>
            </w:r>
          </w:p>
        </w:tc>
      </w:tr>
    </w:tbl>
    <w:p w:rsidR="00DB455B" w:rsidRDefault="00E76A08">
      <w:pPr>
        <w:snapToGrid w:val="0"/>
        <w:spacing w:beforeLines="0" w:line="360" w:lineRule="auto"/>
        <w:rPr>
          <w:rFonts w:ascii="黑体" w:eastAsia="黑体"/>
          <w:u w:val="single"/>
        </w:rPr>
      </w:pPr>
      <w:r>
        <w:rPr>
          <w:rFonts w:ascii="黑体" w:eastAsia="黑体" w:hint="eastAsia"/>
        </w:rPr>
        <w:t>招标人：</w:t>
      </w:r>
      <w:r>
        <w:rPr>
          <w:rFonts w:ascii="黑体" w:eastAsia="黑体" w:hint="eastAsia"/>
        </w:rPr>
        <w:t xml:space="preserve">       </w:t>
      </w:r>
      <w:r>
        <w:rPr>
          <w:rFonts w:ascii="黑体" w:eastAsia="黑体" w:hint="eastAsia"/>
        </w:rPr>
        <w:t>记录人：</w:t>
      </w:r>
      <w:r>
        <w:rPr>
          <w:rFonts w:ascii="黑体" w:eastAsia="黑体" w:hint="eastAsia"/>
        </w:rPr>
        <w:t xml:space="preserve">      </w:t>
      </w:r>
      <w:r>
        <w:rPr>
          <w:rFonts w:ascii="黑体" w:eastAsia="黑体" w:hint="eastAsia"/>
        </w:rPr>
        <w:t>唱标人：</w:t>
      </w:r>
      <w:r>
        <w:rPr>
          <w:rFonts w:ascii="黑体" w:eastAsia="黑体" w:hint="eastAsia"/>
        </w:rPr>
        <w:t xml:space="preserve">      </w:t>
      </w:r>
      <w:r>
        <w:rPr>
          <w:rFonts w:ascii="黑体" w:eastAsia="黑体" w:hint="eastAsia"/>
        </w:rPr>
        <w:t>行政监督人：</w:t>
      </w:r>
      <w:r>
        <w:rPr>
          <w:rFonts w:ascii="黑体" w:eastAsia="黑体" w:hint="eastAsia"/>
        </w:rPr>
        <w:t xml:space="preserve">   </w:t>
      </w:r>
      <w:r>
        <w:rPr>
          <w:rFonts w:ascii="黑体" w:eastAsia="黑体" w:hint="eastAsia"/>
        </w:rPr>
        <w:t>纪律监督人：</w:t>
      </w:r>
    </w:p>
    <w:p w:rsidR="00DB455B" w:rsidRDefault="00DB455B">
      <w:pPr>
        <w:spacing w:beforeLines="0"/>
        <w:rPr>
          <w:b/>
          <w:sz w:val="24"/>
        </w:rPr>
      </w:pPr>
    </w:p>
    <w:p w:rsidR="00DB455B" w:rsidRDefault="00E76A08">
      <w:pPr>
        <w:widowControl/>
        <w:snapToGrid w:val="0"/>
        <w:spacing w:beforeLines="0" w:line="360" w:lineRule="auto"/>
        <w:jc w:val="left"/>
        <w:rPr>
          <w:b/>
          <w:sz w:val="24"/>
        </w:rPr>
      </w:pPr>
      <w:r>
        <w:rPr>
          <w:b/>
          <w:sz w:val="24"/>
        </w:rPr>
        <w:br w:type="page"/>
      </w:r>
    </w:p>
    <w:p w:rsidR="00DB455B" w:rsidRDefault="00E76A08">
      <w:pPr>
        <w:snapToGrid w:val="0"/>
        <w:spacing w:beforeLines="0" w:line="360" w:lineRule="auto"/>
        <w:outlineLvl w:val="2"/>
        <w:rPr>
          <w:b/>
          <w:sz w:val="24"/>
        </w:rPr>
      </w:pPr>
      <w:r>
        <w:rPr>
          <w:b/>
          <w:sz w:val="24"/>
        </w:rPr>
        <w:lastRenderedPageBreak/>
        <w:t>附表二</w:t>
      </w:r>
      <w:r>
        <w:rPr>
          <w:rFonts w:hint="eastAsia"/>
          <w:b/>
          <w:sz w:val="24"/>
        </w:rPr>
        <w:t xml:space="preserve"> </w:t>
      </w:r>
      <w:r>
        <w:rPr>
          <w:b/>
          <w:sz w:val="24"/>
        </w:rPr>
        <w:t>问题澄清通知</w:t>
      </w:r>
    </w:p>
    <w:p w:rsidR="00DB455B" w:rsidRDefault="00E76A08">
      <w:pPr>
        <w:snapToGrid w:val="0"/>
        <w:spacing w:beforeLines="0" w:line="360" w:lineRule="auto"/>
        <w:jc w:val="center"/>
        <w:rPr>
          <w:b/>
        </w:rPr>
      </w:pPr>
      <w:r>
        <w:rPr>
          <w:rFonts w:hAnsi="宋体"/>
          <w:b/>
        </w:rPr>
        <w:t>问题澄清通知</w:t>
      </w:r>
    </w:p>
    <w:p w:rsidR="00DB455B" w:rsidRDefault="00E76A08">
      <w:pPr>
        <w:snapToGrid w:val="0"/>
        <w:spacing w:beforeLines="0" w:line="360" w:lineRule="auto"/>
        <w:jc w:val="center"/>
      </w:pPr>
      <w:r>
        <w:rPr>
          <w:rFonts w:hAnsi="宋体"/>
        </w:rPr>
        <w:t>编号：</w:t>
      </w:r>
    </w:p>
    <w:p w:rsidR="00DB455B" w:rsidRDefault="00E76A08">
      <w:pPr>
        <w:adjustRightInd w:val="0"/>
        <w:snapToGrid w:val="0"/>
        <w:spacing w:beforeLines="0" w:line="360" w:lineRule="auto"/>
        <w:ind w:firstLineChars="200" w:firstLine="420"/>
      </w:pPr>
      <w:r>
        <w:t>________________(</w:t>
      </w:r>
      <w:r>
        <w:rPr>
          <w:rFonts w:hAnsi="宋体"/>
        </w:rPr>
        <w:t>投标人名称</w:t>
      </w:r>
      <w:r>
        <w:t>)</w:t>
      </w:r>
      <w:r>
        <w:rPr>
          <w:rFonts w:hAnsi="宋体"/>
        </w:rPr>
        <w:t>：</w:t>
      </w:r>
    </w:p>
    <w:p w:rsidR="00DB455B" w:rsidRDefault="00E76A08">
      <w:pPr>
        <w:adjustRightInd w:val="0"/>
        <w:snapToGrid w:val="0"/>
        <w:spacing w:beforeLines="0" w:line="360" w:lineRule="auto"/>
        <w:ind w:firstLineChars="200" w:firstLine="420"/>
      </w:pPr>
      <w:r>
        <w:t>___________(</w:t>
      </w:r>
      <w:r>
        <w:rPr>
          <w:rFonts w:hAnsi="宋体"/>
        </w:rPr>
        <w:t>项目名称</w:t>
      </w:r>
      <w:r>
        <w:t>)______</w:t>
      </w:r>
      <w:r>
        <w:rPr>
          <w:rFonts w:hAnsi="宋体"/>
        </w:rPr>
        <w:t>标段施工招标的评标委员会，对你方的投标文件进行了仔细的审查，现需你方对下列问题以书面形式予以澄清：</w:t>
      </w:r>
    </w:p>
    <w:p w:rsidR="00DB455B" w:rsidRDefault="00DB455B">
      <w:pPr>
        <w:adjustRightInd w:val="0"/>
        <w:snapToGrid w:val="0"/>
        <w:spacing w:beforeLines="0" w:line="360" w:lineRule="auto"/>
        <w:ind w:firstLineChars="200" w:firstLine="420"/>
      </w:pPr>
    </w:p>
    <w:p w:rsidR="00DB455B" w:rsidRDefault="00E76A08">
      <w:pPr>
        <w:adjustRightInd w:val="0"/>
        <w:snapToGrid w:val="0"/>
        <w:spacing w:beforeLines="0" w:line="360" w:lineRule="auto"/>
        <w:ind w:firstLineChars="200" w:firstLine="420"/>
      </w:pPr>
      <w:r>
        <w:t>1.</w:t>
      </w:r>
    </w:p>
    <w:p w:rsidR="00DB455B" w:rsidRDefault="00DB455B">
      <w:pPr>
        <w:adjustRightInd w:val="0"/>
        <w:snapToGrid w:val="0"/>
        <w:spacing w:beforeLines="0" w:line="360" w:lineRule="auto"/>
        <w:ind w:firstLineChars="200" w:firstLine="420"/>
      </w:pPr>
    </w:p>
    <w:p w:rsidR="00DB455B" w:rsidRDefault="00DB455B">
      <w:pPr>
        <w:adjustRightInd w:val="0"/>
        <w:snapToGrid w:val="0"/>
        <w:spacing w:beforeLines="0" w:line="360" w:lineRule="auto"/>
        <w:ind w:firstLineChars="200" w:firstLine="420"/>
      </w:pPr>
    </w:p>
    <w:p w:rsidR="00DB455B" w:rsidRDefault="00DB455B">
      <w:pPr>
        <w:adjustRightInd w:val="0"/>
        <w:snapToGrid w:val="0"/>
        <w:spacing w:beforeLines="0" w:line="360" w:lineRule="auto"/>
        <w:ind w:firstLineChars="200" w:firstLine="420"/>
      </w:pPr>
    </w:p>
    <w:p w:rsidR="00DB455B" w:rsidRDefault="00E76A08">
      <w:pPr>
        <w:adjustRightInd w:val="0"/>
        <w:snapToGrid w:val="0"/>
        <w:spacing w:beforeLines="0" w:line="360" w:lineRule="auto"/>
        <w:ind w:firstLineChars="200" w:firstLine="420"/>
      </w:pPr>
      <w:r>
        <w:t>2.</w:t>
      </w:r>
    </w:p>
    <w:p w:rsidR="00DB455B" w:rsidRDefault="00DB455B">
      <w:pPr>
        <w:adjustRightInd w:val="0"/>
        <w:snapToGrid w:val="0"/>
        <w:spacing w:beforeLines="0" w:line="360" w:lineRule="auto"/>
        <w:ind w:firstLineChars="200" w:firstLine="420"/>
      </w:pPr>
    </w:p>
    <w:p w:rsidR="00DB455B" w:rsidRDefault="00DB455B">
      <w:pPr>
        <w:adjustRightInd w:val="0"/>
        <w:snapToGrid w:val="0"/>
        <w:spacing w:beforeLines="0" w:line="360" w:lineRule="auto"/>
        <w:ind w:firstLineChars="200" w:firstLine="420"/>
      </w:pPr>
    </w:p>
    <w:p w:rsidR="00DB455B" w:rsidRDefault="00E76A08">
      <w:pPr>
        <w:adjustRightInd w:val="0"/>
        <w:snapToGrid w:val="0"/>
        <w:spacing w:beforeLines="0" w:line="360" w:lineRule="auto"/>
        <w:ind w:firstLineChars="200" w:firstLine="420"/>
      </w:pPr>
      <w:r>
        <w:t>……</w:t>
      </w:r>
    </w:p>
    <w:p w:rsidR="00DB455B" w:rsidRDefault="00DB455B">
      <w:pPr>
        <w:adjustRightInd w:val="0"/>
        <w:snapToGrid w:val="0"/>
        <w:spacing w:beforeLines="0" w:line="360" w:lineRule="auto"/>
        <w:ind w:firstLineChars="200" w:firstLine="420"/>
      </w:pPr>
    </w:p>
    <w:p w:rsidR="00DB455B" w:rsidRDefault="00E76A08">
      <w:pPr>
        <w:snapToGrid w:val="0"/>
        <w:spacing w:beforeLines="0" w:line="360" w:lineRule="auto"/>
      </w:pPr>
      <w:r>
        <w:rPr>
          <w:rFonts w:hAnsi="宋体"/>
        </w:rPr>
        <w:t>请将上述问题的澄清于</w:t>
      </w:r>
      <w:r>
        <w:t>_____</w:t>
      </w:r>
      <w:r>
        <w:rPr>
          <w:rFonts w:hAnsi="宋体"/>
        </w:rPr>
        <w:t>年</w:t>
      </w:r>
      <w:r>
        <w:t>____</w:t>
      </w:r>
      <w:r>
        <w:rPr>
          <w:rFonts w:hAnsi="宋体"/>
        </w:rPr>
        <w:t>月</w:t>
      </w:r>
      <w:r>
        <w:t>____</w:t>
      </w:r>
      <w:r>
        <w:rPr>
          <w:rFonts w:hAnsi="宋体"/>
        </w:rPr>
        <w:t>日</w:t>
      </w:r>
      <w:r>
        <w:t>____</w:t>
      </w:r>
      <w:r>
        <w:rPr>
          <w:rFonts w:hAnsi="宋体"/>
        </w:rPr>
        <w:t>时前递交至</w:t>
      </w:r>
      <w:r>
        <w:t>________________</w:t>
      </w:r>
    </w:p>
    <w:p w:rsidR="00DB455B" w:rsidRDefault="00E76A08">
      <w:pPr>
        <w:adjustRightInd w:val="0"/>
        <w:snapToGrid w:val="0"/>
        <w:spacing w:beforeLines="0" w:line="360" w:lineRule="auto"/>
        <w:ind w:firstLineChars="200" w:firstLine="420"/>
      </w:pPr>
      <w:r>
        <w:t>(</w:t>
      </w:r>
      <w:r>
        <w:rPr>
          <w:rFonts w:hAnsi="宋体"/>
        </w:rPr>
        <w:t>详细地址</w:t>
      </w:r>
      <w:r>
        <w:t>)</w:t>
      </w:r>
      <w:r>
        <w:rPr>
          <w:rFonts w:hAnsi="宋体"/>
        </w:rPr>
        <w:t>或传真至</w:t>
      </w:r>
      <w:r>
        <w:t>_____________(</w:t>
      </w:r>
      <w:r>
        <w:rPr>
          <w:rFonts w:hAnsi="宋体"/>
        </w:rPr>
        <w:t>传真号码</w:t>
      </w:r>
      <w:r>
        <w:t>)</w:t>
      </w:r>
      <w:r>
        <w:rPr>
          <w:rFonts w:hAnsi="宋体"/>
        </w:rPr>
        <w:t>。采用传真方式的，应在</w:t>
      </w:r>
      <w:r>
        <w:t>_____</w:t>
      </w:r>
      <w:r>
        <w:rPr>
          <w:rFonts w:hAnsi="宋体"/>
        </w:rPr>
        <w:t>年</w:t>
      </w:r>
      <w:r>
        <w:t>____</w:t>
      </w:r>
      <w:r>
        <w:rPr>
          <w:rFonts w:hAnsi="宋体"/>
        </w:rPr>
        <w:t>月</w:t>
      </w:r>
      <w:r>
        <w:t>____</w:t>
      </w:r>
      <w:r>
        <w:rPr>
          <w:rFonts w:hAnsi="宋体"/>
        </w:rPr>
        <w:t>日</w:t>
      </w:r>
      <w:r>
        <w:t>____</w:t>
      </w:r>
      <w:r>
        <w:rPr>
          <w:rFonts w:hAnsi="宋体"/>
        </w:rPr>
        <w:t>时前将原件递交至</w:t>
      </w:r>
      <w:r>
        <w:t>__________________</w:t>
      </w:r>
      <w:r>
        <w:t>_(</w:t>
      </w:r>
      <w:r>
        <w:rPr>
          <w:rFonts w:hAnsi="宋体"/>
        </w:rPr>
        <w:t>详细地址</w:t>
      </w:r>
      <w:r>
        <w:t>)</w:t>
      </w:r>
      <w:r>
        <w:rPr>
          <w:rFonts w:hAnsi="宋体"/>
        </w:rPr>
        <w:t>。</w:t>
      </w:r>
    </w:p>
    <w:p w:rsidR="00DB455B" w:rsidRDefault="00DB455B">
      <w:pPr>
        <w:adjustRightInd w:val="0"/>
        <w:snapToGrid w:val="0"/>
        <w:spacing w:beforeLines="0" w:line="360" w:lineRule="auto"/>
        <w:ind w:firstLineChars="200" w:firstLine="420"/>
      </w:pPr>
    </w:p>
    <w:p w:rsidR="00DB455B" w:rsidRDefault="00E76A08">
      <w:pPr>
        <w:snapToGrid w:val="0"/>
        <w:spacing w:beforeLines="0" w:line="360" w:lineRule="auto"/>
        <w:ind w:firstLineChars="1550" w:firstLine="3255"/>
        <w:rPr>
          <w:u w:val="single"/>
        </w:rPr>
      </w:pPr>
      <w:r>
        <w:rPr>
          <w:u w:val="single"/>
        </w:rPr>
        <w:t>(</w:t>
      </w:r>
      <w:r>
        <w:rPr>
          <w:rFonts w:hAnsi="宋体"/>
          <w:u w:val="single"/>
        </w:rPr>
        <w:t>项目名称</w:t>
      </w:r>
      <w:r>
        <w:rPr>
          <w:u w:val="single"/>
        </w:rPr>
        <w:t>)</w:t>
      </w:r>
      <w:r>
        <w:rPr>
          <w:rFonts w:hint="eastAsia"/>
          <w:u w:val="single"/>
        </w:rPr>
        <w:t xml:space="preserve">    </w:t>
      </w:r>
      <w:r>
        <w:rPr>
          <w:rFonts w:hAnsi="宋体"/>
          <w:u w:val="single"/>
        </w:rPr>
        <w:t>标段施工招标评标委员会</w:t>
      </w:r>
    </w:p>
    <w:p w:rsidR="00DB455B" w:rsidRDefault="00E76A08">
      <w:pPr>
        <w:snapToGrid w:val="0"/>
        <w:spacing w:beforeLines="0" w:line="360" w:lineRule="auto"/>
        <w:ind w:firstLineChars="1800" w:firstLine="3780"/>
        <w:rPr>
          <w:u w:val="single"/>
        </w:rPr>
      </w:pPr>
      <w:r>
        <w:rPr>
          <w:rFonts w:hAnsi="宋体"/>
          <w:u w:val="single"/>
        </w:rPr>
        <w:t>招标人：</w:t>
      </w:r>
      <w:r>
        <w:rPr>
          <w:u w:val="single"/>
        </w:rPr>
        <w:t>(</w:t>
      </w:r>
      <w:r>
        <w:rPr>
          <w:rFonts w:hAnsi="宋体"/>
          <w:u w:val="single"/>
        </w:rPr>
        <w:t>盖单位章</w:t>
      </w:r>
      <w:r>
        <w:rPr>
          <w:u w:val="single"/>
        </w:rPr>
        <w:t>)</w:t>
      </w:r>
    </w:p>
    <w:p w:rsidR="00DB455B" w:rsidRDefault="00DB455B">
      <w:pPr>
        <w:adjustRightInd w:val="0"/>
        <w:snapToGrid w:val="0"/>
        <w:spacing w:beforeLines="0" w:line="360" w:lineRule="auto"/>
        <w:ind w:firstLineChars="200" w:firstLine="420"/>
      </w:pPr>
    </w:p>
    <w:p w:rsidR="00DB455B" w:rsidRDefault="00E76A08">
      <w:pPr>
        <w:snapToGrid w:val="0"/>
        <w:spacing w:beforeLines="0" w:line="360" w:lineRule="auto"/>
        <w:ind w:firstLineChars="2500" w:firstLine="5250"/>
      </w:pPr>
      <w:r>
        <w:t>______</w:t>
      </w:r>
      <w:r>
        <w:rPr>
          <w:rFonts w:hAnsi="宋体"/>
        </w:rPr>
        <w:t>年</w:t>
      </w:r>
      <w:r>
        <w:t>_____</w:t>
      </w:r>
      <w:r>
        <w:rPr>
          <w:rFonts w:hAnsi="宋体"/>
        </w:rPr>
        <w:t>月</w:t>
      </w:r>
      <w:r>
        <w:t>_____</w:t>
      </w:r>
      <w:r>
        <w:rPr>
          <w:rFonts w:hAnsi="宋体"/>
        </w:rPr>
        <w:t>日</w:t>
      </w:r>
    </w:p>
    <w:p w:rsidR="00DB455B" w:rsidRDefault="00E76A08">
      <w:pPr>
        <w:widowControl/>
        <w:snapToGrid w:val="0"/>
        <w:spacing w:beforeLines="0" w:line="360" w:lineRule="auto"/>
        <w:jc w:val="left"/>
        <w:rPr>
          <w:b/>
          <w:sz w:val="24"/>
        </w:rPr>
      </w:pPr>
      <w:r>
        <w:rPr>
          <w:b/>
          <w:sz w:val="24"/>
        </w:rPr>
        <w:br w:type="page"/>
      </w:r>
    </w:p>
    <w:p w:rsidR="00DB455B" w:rsidRDefault="00E76A08">
      <w:pPr>
        <w:snapToGrid w:val="0"/>
        <w:spacing w:beforeLines="0" w:line="360" w:lineRule="auto"/>
        <w:outlineLvl w:val="2"/>
        <w:rPr>
          <w:b/>
          <w:sz w:val="24"/>
        </w:rPr>
      </w:pPr>
      <w:r>
        <w:rPr>
          <w:b/>
          <w:sz w:val="24"/>
        </w:rPr>
        <w:lastRenderedPageBreak/>
        <w:t>附表</w:t>
      </w:r>
      <w:r>
        <w:rPr>
          <w:rFonts w:hint="eastAsia"/>
          <w:b/>
          <w:sz w:val="24"/>
        </w:rPr>
        <w:t>三</w:t>
      </w:r>
      <w:r>
        <w:rPr>
          <w:rFonts w:hint="eastAsia"/>
          <w:b/>
          <w:sz w:val="24"/>
        </w:rPr>
        <w:t xml:space="preserve"> </w:t>
      </w:r>
      <w:r>
        <w:rPr>
          <w:b/>
          <w:sz w:val="24"/>
        </w:rPr>
        <w:t>问题澄清通知</w:t>
      </w:r>
    </w:p>
    <w:p w:rsidR="00DB455B" w:rsidRDefault="00DB455B">
      <w:pPr>
        <w:snapToGrid w:val="0"/>
        <w:spacing w:beforeLines="0" w:line="360" w:lineRule="auto"/>
        <w:rPr>
          <w:b/>
        </w:rPr>
      </w:pPr>
    </w:p>
    <w:p w:rsidR="00DB455B" w:rsidRDefault="00DB455B">
      <w:pPr>
        <w:snapToGrid w:val="0"/>
        <w:spacing w:beforeLines="0" w:line="360" w:lineRule="auto"/>
        <w:rPr>
          <w:b/>
        </w:rPr>
      </w:pPr>
    </w:p>
    <w:p w:rsidR="00DB455B" w:rsidRDefault="00E76A08">
      <w:pPr>
        <w:snapToGrid w:val="0"/>
        <w:spacing w:beforeLines="0" w:line="360" w:lineRule="auto"/>
        <w:jc w:val="center"/>
        <w:rPr>
          <w:b/>
        </w:rPr>
      </w:pPr>
      <w:r>
        <w:rPr>
          <w:rFonts w:hAnsi="宋体"/>
          <w:b/>
        </w:rPr>
        <w:t>问题的澄清</w:t>
      </w:r>
    </w:p>
    <w:p w:rsidR="00DB455B" w:rsidRDefault="00E76A08">
      <w:pPr>
        <w:snapToGrid w:val="0"/>
        <w:spacing w:beforeLines="0" w:line="360" w:lineRule="auto"/>
        <w:jc w:val="center"/>
      </w:pPr>
      <w:r>
        <w:rPr>
          <w:rFonts w:hAnsi="宋体"/>
        </w:rPr>
        <w:t>编号：</w:t>
      </w:r>
    </w:p>
    <w:p w:rsidR="00DB455B" w:rsidRDefault="00DB455B">
      <w:pPr>
        <w:adjustRightInd w:val="0"/>
        <w:snapToGrid w:val="0"/>
        <w:spacing w:beforeLines="0" w:line="360" w:lineRule="auto"/>
        <w:ind w:firstLineChars="200" w:firstLine="420"/>
      </w:pPr>
    </w:p>
    <w:p w:rsidR="00DB455B" w:rsidRDefault="00DB455B">
      <w:pPr>
        <w:adjustRightInd w:val="0"/>
        <w:snapToGrid w:val="0"/>
        <w:spacing w:beforeLines="0" w:line="360" w:lineRule="auto"/>
        <w:ind w:firstLineChars="200" w:firstLine="420"/>
      </w:pPr>
    </w:p>
    <w:p w:rsidR="00DB455B" w:rsidRDefault="00E76A08">
      <w:pPr>
        <w:adjustRightInd w:val="0"/>
        <w:snapToGrid w:val="0"/>
        <w:spacing w:beforeLines="0" w:line="360" w:lineRule="auto"/>
        <w:ind w:firstLineChars="200" w:firstLine="420"/>
      </w:pPr>
      <w:r>
        <w:t>________________(</w:t>
      </w:r>
      <w:r>
        <w:rPr>
          <w:rFonts w:hAnsi="宋体"/>
        </w:rPr>
        <w:t>项目名称</w:t>
      </w:r>
      <w:r>
        <w:t>)_________</w:t>
      </w:r>
      <w:r>
        <w:rPr>
          <w:rFonts w:hAnsi="宋体"/>
        </w:rPr>
        <w:t>标段施工招标评标委员会：</w:t>
      </w:r>
    </w:p>
    <w:p w:rsidR="00DB455B" w:rsidRDefault="00DB455B">
      <w:pPr>
        <w:adjustRightInd w:val="0"/>
        <w:snapToGrid w:val="0"/>
        <w:spacing w:beforeLines="0" w:line="360" w:lineRule="auto"/>
        <w:ind w:firstLineChars="200" w:firstLine="420"/>
      </w:pPr>
    </w:p>
    <w:p w:rsidR="00DB455B" w:rsidRDefault="00E76A08">
      <w:pPr>
        <w:adjustRightInd w:val="0"/>
        <w:snapToGrid w:val="0"/>
        <w:spacing w:beforeLines="0" w:line="360" w:lineRule="auto"/>
        <w:ind w:firstLineChars="200" w:firstLine="420"/>
      </w:pPr>
      <w:r>
        <w:t>1.</w:t>
      </w:r>
    </w:p>
    <w:p w:rsidR="00DB455B" w:rsidRDefault="00DB455B">
      <w:pPr>
        <w:adjustRightInd w:val="0"/>
        <w:snapToGrid w:val="0"/>
        <w:spacing w:beforeLines="0" w:line="360" w:lineRule="auto"/>
        <w:ind w:firstLineChars="200" w:firstLine="420"/>
      </w:pPr>
    </w:p>
    <w:p w:rsidR="00DB455B" w:rsidRDefault="00E76A08">
      <w:pPr>
        <w:adjustRightInd w:val="0"/>
        <w:snapToGrid w:val="0"/>
        <w:spacing w:beforeLines="0" w:line="360" w:lineRule="auto"/>
        <w:ind w:firstLineChars="200" w:firstLine="420"/>
      </w:pPr>
      <w:r>
        <w:t>2.</w:t>
      </w:r>
    </w:p>
    <w:p w:rsidR="00DB455B" w:rsidRDefault="00DB455B">
      <w:pPr>
        <w:adjustRightInd w:val="0"/>
        <w:snapToGrid w:val="0"/>
        <w:spacing w:beforeLines="0" w:line="360" w:lineRule="auto"/>
        <w:ind w:firstLineChars="200" w:firstLine="420"/>
      </w:pPr>
    </w:p>
    <w:p w:rsidR="00DB455B" w:rsidRDefault="00DB455B">
      <w:pPr>
        <w:adjustRightInd w:val="0"/>
        <w:snapToGrid w:val="0"/>
        <w:spacing w:beforeLines="0" w:line="360" w:lineRule="auto"/>
        <w:ind w:firstLineChars="200" w:firstLine="420"/>
      </w:pPr>
    </w:p>
    <w:p w:rsidR="00DB455B" w:rsidRDefault="00E76A08">
      <w:pPr>
        <w:snapToGrid w:val="0"/>
        <w:spacing w:beforeLines="0" w:line="360" w:lineRule="auto"/>
        <w:ind w:firstLineChars="1000" w:firstLine="2100"/>
      </w:pPr>
      <w:r>
        <w:rPr>
          <w:rFonts w:hAnsi="宋体"/>
        </w:rPr>
        <w:t>投标人：</w:t>
      </w:r>
      <w:r>
        <w:t>_____________________________(</w:t>
      </w:r>
      <w:r>
        <w:rPr>
          <w:rFonts w:hAnsi="宋体"/>
        </w:rPr>
        <w:t>盖单位章</w:t>
      </w:r>
      <w:r>
        <w:t>)</w:t>
      </w:r>
    </w:p>
    <w:p w:rsidR="00DB455B" w:rsidRDefault="00E76A08">
      <w:pPr>
        <w:snapToGrid w:val="0"/>
        <w:spacing w:beforeLines="0" w:line="360" w:lineRule="auto"/>
        <w:ind w:firstLineChars="1000" w:firstLine="2100"/>
      </w:pPr>
      <w:r>
        <w:rPr>
          <w:rFonts w:hAnsi="宋体"/>
        </w:rPr>
        <w:t>法定代表人或其委托代理人：</w:t>
      </w:r>
      <w:r>
        <w:t>_______________(</w:t>
      </w:r>
      <w:r>
        <w:rPr>
          <w:rFonts w:hAnsi="宋体"/>
        </w:rPr>
        <w:t>签字</w:t>
      </w:r>
      <w:r>
        <w:t>)</w:t>
      </w:r>
    </w:p>
    <w:p w:rsidR="00DB455B" w:rsidRDefault="00DB455B">
      <w:pPr>
        <w:snapToGrid w:val="0"/>
        <w:spacing w:beforeLines="0" w:line="360" w:lineRule="auto"/>
        <w:ind w:firstLineChars="1000" w:firstLine="2100"/>
      </w:pPr>
    </w:p>
    <w:p w:rsidR="00DB455B" w:rsidRDefault="00E76A08">
      <w:pPr>
        <w:snapToGrid w:val="0"/>
        <w:spacing w:beforeLines="0" w:line="360" w:lineRule="auto"/>
        <w:ind w:firstLineChars="2500" w:firstLine="5250"/>
        <w:rPr>
          <w:rFonts w:hAnsi="宋体"/>
        </w:rPr>
      </w:pPr>
      <w:r>
        <w:t>______</w:t>
      </w:r>
      <w:r>
        <w:rPr>
          <w:rFonts w:hAnsi="宋体"/>
        </w:rPr>
        <w:t>年</w:t>
      </w:r>
      <w:r>
        <w:t>_____</w:t>
      </w:r>
      <w:r>
        <w:rPr>
          <w:rFonts w:hAnsi="宋体"/>
        </w:rPr>
        <w:t>月</w:t>
      </w:r>
      <w:r>
        <w:t>_____</w:t>
      </w:r>
      <w:r>
        <w:rPr>
          <w:rFonts w:hAnsi="宋体"/>
        </w:rPr>
        <w:t>日</w:t>
      </w:r>
    </w:p>
    <w:p w:rsidR="00DB455B" w:rsidRDefault="00E76A08">
      <w:pPr>
        <w:widowControl/>
        <w:snapToGrid w:val="0"/>
        <w:spacing w:beforeLines="0" w:line="360" w:lineRule="auto"/>
        <w:jc w:val="left"/>
        <w:rPr>
          <w:rFonts w:hAnsi="宋体"/>
        </w:rPr>
      </w:pPr>
      <w:r>
        <w:rPr>
          <w:rFonts w:hAnsi="宋体"/>
        </w:rPr>
        <w:br w:type="page"/>
      </w:r>
    </w:p>
    <w:p w:rsidR="00DB455B" w:rsidRDefault="00E76A08">
      <w:pPr>
        <w:snapToGrid w:val="0"/>
        <w:spacing w:beforeLines="0" w:line="360" w:lineRule="auto"/>
        <w:outlineLvl w:val="2"/>
        <w:rPr>
          <w:b/>
          <w:sz w:val="24"/>
        </w:rPr>
      </w:pPr>
      <w:r>
        <w:rPr>
          <w:b/>
          <w:sz w:val="24"/>
        </w:rPr>
        <w:lastRenderedPageBreak/>
        <w:t>附表四</w:t>
      </w:r>
      <w:r>
        <w:rPr>
          <w:rFonts w:hint="eastAsia"/>
          <w:b/>
          <w:sz w:val="24"/>
        </w:rPr>
        <w:t xml:space="preserve"> </w:t>
      </w:r>
      <w:r>
        <w:rPr>
          <w:b/>
          <w:sz w:val="24"/>
        </w:rPr>
        <w:t>中标通知书</w:t>
      </w:r>
    </w:p>
    <w:p w:rsidR="00DB455B" w:rsidRDefault="00DB455B">
      <w:pPr>
        <w:snapToGrid w:val="0"/>
        <w:spacing w:beforeLines="0" w:line="360" w:lineRule="auto"/>
        <w:rPr>
          <w:b/>
        </w:rPr>
      </w:pPr>
    </w:p>
    <w:p w:rsidR="00DB455B" w:rsidRDefault="00E76A08">
      <w:pPr>
        <w:snapToGrid w:val="0"/>
        <w:spacing w:beforeLines="0" w:line="360" w:lineRule="auto"/>
        <w:jc w:val="center"/>
        <w:rPr>
          <w:b/>
          <w:sz w:val="32"/>
        </w:rPr>
      </w:pPr>
      <w:r>
        <w:rPr>
          <w:rFonts w:hAnsi="宋体"/>
          <w:b/>
          <w:sz w:val="32"/>
        </w:rPr>
        <w:t>中标通知书</w:t>
      </w:r>
    </w:p>
    <w:p w:rsidR="00DB455B" w:rsidRDefault="00DB455B">
      <w:pPr>
        <w:adjustRightInd w:val="0"/>
        <w:snapToGrid w:val="0"/>
        <w:spacing w:beforeLines="0" w:line="360" w:lineRule="auto"/>
        <w:ind w:firstLineChars="200" w:firstLine="420"/>
      </w:pPr>
    </w:p>
    <w:p w:rsidR="00DB455B" w:rsidRDefault="00E76A08">
      <w:pPr>
        <w:adjustRightInd w:val="0"/>
        <w:snapToGrid w:val="0"/>
        <w:spacing w:beforeLines="0" w:line="360" w:lineRule="auto"/>
        <w:ind w:firstLineChars="200" w:firstLine="420"/>
      </w:pPr>
      <w:r>
        <w:t>_______________(</w:t>
      </w:r>
      <w:r>
        <w:rPr>
          <w:rFonts w:hAnsi="宋体"/>
        </w:rPr>
        <w:t>中标人名称</w:t>
      </w:r>
      <w:r>
        <w:t>)</w:t>
      </w:r>
      <w:r>
        <w:rPr>
          <w:rFonts w:hAnsi="宋体"/>
        </w:rPr>
        <w:t>：</w:t>
      </w:r>
    </w:p>
    <w:p w:rsidR="00DB455B" w:rsidRDefault="00E76A08">
      <w:pPr>
        <w:snapToGrid w:val="0"/>
        <w:spacing w:beforeLines="0" w:line="360" w:lineRule="auto"/>
      </w:pPr>
      <w:r>
        <w:rPr>
          <w:rFonts w:hAnsi="宋体"/>
        </w:rPr>
        <w:t>你方于</w:t>
      </w:r>
      <w:r>
        <w:t>_____________</w:t>
      </w:r>
      <w:r>
        <w:rPr>
          <w:rFonts w:hAnsi="宋体"/>
        </w:rPr>
        <w:t>（投标日期</w:t>
      </w:r>
      <w:r>
        <w:t>)</w:t>
      </w:r>
      <w:r>
        <w:rPr>
          <w:rFonts w:hAnsi="宋体"/>
        </w:rPr>
        <w:t>所递交的</w:t>
      </w:r>
      <w:r>
        <w:t>__________(</w:t>
      </w:r>
      <w:r>
        <w:rPr>
          <w:rFonts w:hAnsi="宋体"/>
        </w:rPr>
        <w:t>项目名称</w:t>
      </w:r>
      <w:r>
        <w:t>)______</w:t>
      </w:r>
      <w:r>
        <w:rPr>
          <w:rFonts w:hAnsi="宋体"/>
        </w:rPr>
        <w:t>标段施工投标文件已被我方接受，被确定为中标人。</w:t>
      </w:r>
    </w:p>
    <w:p w:rsidR="00DB455B" w:rsidRDefault="00E76A08">
      <w:pPr>
        <w:snapToGrid w:val="0"/>
        <w:spacing w:beforeLines="0" w:line="360" w:lineRule="auto"/>
        <w:rPr>
          <w:rFonts w:hAnsi="宋体"/>
        </w:rPr>
      </w:pPr>
      <w:r>
        <w:rPr>
          <w:rFonts w:hAnsi="宋体"/>
        </w:rPr>
        <w:t>中标价：</w:t>
      </w:r>
      <w:r>
        <w:t>_______________</w:t>
      </w:r>
      <w:r>
        <w:rPr>
          <w:rFonts w:hAnsi="宋体"/>
        </w:rPr>
        <w:t>元。</w:t>
      </w:r>
      <w:r>
        <w:rPr>
          <w:rFonts w:hAnsi="宋体" w:hint="eastAsia"/>
        </w:rPr>
        <w:t>其中：</w:t>
      </w:r>
    </w:p>
    <w:p w:rsidR="00DB455B" w:rsidRDefault="00E76A08">
      <w:pPr>
        <w:snapToGrid w:val="0"/>
        <w:spacing w:beforeLines="0" w:line="360" w:lineRule="auto"/>
      </w:pPr>
      <w:r>
        <w:rPr>
          <w:rFonts w:hAnsi="宋体"/>
        </w:rPr>
        <w:t>工期：</w:t>
      </w:r>
      <w:r>
        <w:t>________</w:t>
      </w:r>
      <w:r>
        <w:rPr>
          <w:rFonts w:hAnsi="宋体"/>
        </w:rPr>
        <w:t>日历天。</w:t>
      </w:r>
    </w:p>
    <w:p w:rsidR="00DB455B" w:rsidRDefault="00E76A08">
      <w:pPr>
        <w:snapToGrid w:val="0"/>
        <w:spacing w:beforeLines="0" w:line="360" w:lineRule="auto"/>
      </w:pPr>
      <w:r>
        <w:rPr>
          <w:rFonts w:hAnsi="宋体"/>
        </w:rPr>
        <w:t>工程质量：符合</w:t>
      </w:r>
      <w:r>
        <w:t>______________</w:t>
      </w:r>
      <w:r>
        <w:rPr>
          <w:rFonts w:hAnsi="宋体"/>
        </w:rPr>
        <w:t>标准。</w:t>
      </w:r>
    </w:p>
    <w:p w:rsidR="00DB455B" w:rsidRDefault="00E76A08">
      <w:pPr>
        <w:snapToGrid w:val="0"/>
        <w:spacing w:beforeLines="0" w:line="360" w:lineRule="auto"/>
      </w:pPr>
      <w:r>
        <w:rPr>
          <w:rFonts w:hAnsi="宋体"/>
        </w:rPr>
        <w:t>项目经理：</w:t>
      </w:r>
      <w:r>
        <w:t>______________(</w:t>
      </w:r>
      <w:r>
        <w:rPr>
          <w:rFonts w:hAnsi="宋体"/>
        </w:rPr>
        <w:t>姓名</w:t>
      </w:r>
      <w:r>
        <w:t>)</w:t>
      </w:r>
      <w:r>
        <w:rPr>
          <w:rFonts w:hAnsi="宋体"/>
        </w:rPr>
        <w:t>。</w:t>
      </w:r>
    </w:p>
    <w:p w:rsidR="00DB455B" w:rsidRDefault="00E76A08">
      <w:pPr>
        <w:snapToGrid w:val="0"/>
        <w:spacing w:beforeLines="0" w:line="360" w:lineRule="auto"/>
      </w:pPr>
      <w:r>
        <w:rPr>
          <w:rFonts w:hAnsi="宋体"/>
        </w:rPr>
        <w:t>项目总工</w:t>
      </w:r>
      <w:r>
        <w:rPr>
          <w:rFonts w:hAnsi="宋体" w:hint="eastAsia"/>
        </w:rPr>
        <w:t>（技术负责人）</w:t>
      </w:r>
      <w:r>
        <w:rPr>
          <w:rFonts w:hAnsi="宋体"/>
        </w:rPr>
        <w:t>：</w:t>
      </w:r>
      <w:r>
        <w:t>______________(</w:t>
      </w:r>
      <w:r>
        <w:rPr>
          <w:rFonts w:hAnsi="宋体"/>
        </w:rPr>
        <w:t>姓名</w:t>
      </w:r>
      <w:r>
        <w:t>)</w:t>
      </w:r>
      <w:r>
        <w:rPr>
          <w:rFonts w:hAnsi="宋体"/>
        </w:rPr>
        <w:t>。</w:t>
      </w:r>
    </w:p>
    <w:p w:rsidR="00DB455B" w:rsidRDefault="00E76A08">
      <w:pPr>
        <w:snapToGrid w:val="0"/>
        <w:spacing w:beforeLines="0" w:line="360" w:lineRule="auto"/>
      </w:pPr>
      <w:r>
        <w:rPr>
          <w:rFonts w:hAnsi="宋体"/>
        </w:rPr>
        <w:t>请你方在接到本通知书后的</w:t>
      </w:r>
      <w:r>
        <w:t>______</w:t>
      </w:r>
      <w:r>
        <w:rPr>
          <w:rFonts w:hAnsi="宋体"/>
        </w:rPr>
        <w:t>日内到</w:t>
      </w:r>
      <w:r>
        <w:t>_________________(</w:t>
      </w:r>
      <w:r>
        <w:rPr>
          <w:rFonts w:hAnsi="宋体"/>
        </w:rPr>
        <w:t>指定地点</w:t>
      </w:r>
      <w:r>
        <w:t>)</w:t>
      </w:r>
      <w:r>
        <w:rPr>
          <w:rFonts w:hAnsi="宋体"/>
        </w:rPr>
        <w:t>与我方签订施工承包合同，在此之前按招标文件第二章</w:t>
      </w:r>
      <w:r>
        <w:t>“</w:t>
      </w:r>
      <w:r>
        <w:rPr>
          <w:rFonts w:hAnsi="宋体"/>
        </w:rPr>
        <w:t>投标人须知</w:t>
      </w:r>
      <w:r>
        <w:t>”</w:t>
      </w:r>
      <w:r>
        <w:rPr>
          <w:rFonts w:hAnsi="宋体"/>
        </w:rPr>
        <w:t>第</w:t>
      </w:r>
      <w:r>
        <w:t>7.3</w:t>
      </w:r>
      <w:r>
        <w:rPr>
          <w:rFonts w:hAnsi="宋体"/>
        </w:rPr>
        <w:t>款规定向我方提交履约担保。</w:t>
      </w:r>
    </w:p>
    <w:p w:rsidR="00DB455B" w:rsidRDefault="00E76A08">
      <w:pPr>
        <w:snapToGrid w:val="0"/>
        <w:spacing w:beforeLines="0" w:line="360" w:lineRule="auto"/>
      </w:pPr>
      <w:r>
        <w:rPr>
          <w:rFonts w:hAnsi="宋体"/>
        </w:rPr>
        <w:t>特此通知。</w:t>
      </w:r>
    </w:p>
    <w:p w:rsidR="00DB455B" w:rsidRDefault="00DB455B">
      <w:pPr>
        <w:adjustRightInd w:val="0"/>
        <w:snapToGrid w:val="0"/>
        <w:spacing w:beforeLines="0" w:line="360" w:lineRule="auto"/>
        <w:ind w:firstLineChars="200" w:firstLine="420"/>
      </w:pPr>
    </w:p>
    <w:p w:rsidR="00DB455B" w:rsidRDefault="00DB455B">
      <w:pPr>
        <w:adjustRightInd w:val="0"/>
        <w:snapToGrid w:val="0"/>
        <w:spacing w:beforeLines="0" w:line="360" w:lineRule="auto"/>
        <w:ind w:firstLineChars="200" w:firstLine="420"/>
      </w:pPr>
    </w:p>
    <w:p w:rsidR="00DB455B" w:rsidRDefault="00E76A08">
      <w:pPr>
        <w:snapToGrid w:val="0"/>
        <w:spacing w:beforeLines="0" w:line="360" w:lineRule="auto"/>
        <w:ind w:firstLineChars="1800" w:firstLine="3780"/>
      </w:pPr>
      <w:r>
        <w:rPr>
          <w:rFonts w:hAnsi="宋体"/>
        </w:rPr>
        <w:t>招标人：</w:t>
      </w:r>
      <w:r>
        <w:t>_____________________(</w:t>
      </w:r>
      <w:r>
        <w:rPr>
          <w:rFonts w:hAnsi="宋体"/>
        </w:rPr>
        <w:t>盖单位章</w:t>
      </w:r>
      <w:r>
        <w:t>)</w:t>
      </w:r>
    </w:p>
    <w:p w:rsidR="00DB455B" w:rsidRDefault="00E76A08">
      <w:pPr>
        <w:snapToGrid w:val="0"/>
        <w:spacing w:beforeLines="0" w:line="360" w:lineRule="auto"/>
        <w:ind w:firstLineChars="1800" w:firstLine="3780"/>
      </w:pPr>
      <w:r>
        <w:rPr>
          <w:rFonts w:hint="eastAsia"/>
        </w:rPr>
        <w:t>法定代表人：</w:t>
      </w:r>
      <w:r>
        <w:rPr>
          <w:rFonts w:hint="eastAsia"/>
          <w:u w:val="single"/>
        </w:rPr>
        <w:t xml:space="preserve">                </w:t>
      </w:r>
      <w:r>
        <w:rPr>
          <w:rFonts w:hint="eastAsia"/>
        </w:rPr>
        <w:t>（签字或盖章）</w:t>
      </w:r>
    </w:p>
    <w:p w:rsidR="00DB455B" w:rsidRDefault="00DB455B">
      <w:pPr>
        <w:adjustRightInd w:val="0"/>
        <w:snapToGrid w:val="0"/>
        <w:spacing w:beforeLines="0" w:line="360" w:lineRule="auto"/>
        <w:ind w:firstLineChars="200" w:firstLine="420"/>
      </w:pPr>
    </w:p>
    <w:p w:rsidR="00DB455B" w:rsidRDefault="00E76A08">
      <w:pPr>
        <w:snapToGrid w:val="0"/>
        <w:spacing w:beforeLines="0" w:line="360" w:lineRule="auto"/>
        <w:ind w:firstLineChars="2150" w:firstLine="4515"/>
        <w:rPr>
          <w:sz w:val="22"/>
        </w:rPr>
      </w:pPr>
      <w:r>
        <w:t>_______</w:t>
      </w:r>
      <w:r>
        <w:rPr>
          <w:rFonts w:hAnsi="宋体"/>
        </w:rPr>
        <w:t>年</w:t>
      </w:r>
      <w:r>
        <w:t>_____</w:t>
      </w:r>
      <w:r>
        <w:rPr>
          <w:rFonts w:hAnsi="宋体"/>
        </w:rPr>
        <w:t>月</w:t>
      </w:r>
      <w:r>
        <w:t>_____</w:t>
      </w:r>
      <w:r>
        <w:rPr>
          <w:rFonts w:hAnsi="宋体"/>
        </w:rPr>
        <w:t>日</w:t>
      </w:r>
    </w:p>
    <w:p w:rsidR="00DB455B" w:rsidRDefault="00E76A08">
      <w:pPr>
        <w:widowControl/>
        <w:snapToGrid w:val="0"/>
        <w:spacing w:beforeLines="0" w:line="360" w:lineRule="auto"/>
        <w:jc w:val="left"/>
        <w:rPr>
          <w:rFonts w:hAnsi="宋体"/>
          <w:b/>
        </w:rPr>
      </w:pPr>
      <w:r>
        <w:rPr>
          <w:rFonts w:hAnsi="宋体"/>
          <w:b/>
        </w:rPr>
        <w:br w:type="page"/>
      </w:r>
    </w:p>
    <w:p w:rsidR="00DB455B" w:rsidRDefault="00E76A08">
      <w:pPr>
        <w:snapToGrid w:val="0"/>
        <w:spacing w:beforeLines="0" w:line="360" w:lineRule="auto"/>
        <w:outlineLvl w:val="2"/>
        <w:rPr>
          <w:b/>
          <w:sz w:val="24"/>
        </w:rPr>
      </w:pPr>
      <w:r>
        <w:rPr>
          <w:b/>
          <w:sz w:val="24"/>
        </w:rPr>
        <w:lastRenderedPageBreak/>
        <w:t>附表五</w:t>
      </w:r>
      <w:r>
        <w:rPr>
          <w:rFonts w:hint="eastAsia"/>
          <w:b/>
          <w:sz w:val="24"/>
        </w:rPr>
        <w:t xml:space="preserve"> </w:t>
      </w:r>
      <w:r>
        <w:rPr>
          <w:b/>
          <w:sz w:val="24"/>
        </w:rPr>
        <w:t>结果通知书</w:t>
      </w:r>
    </w:p>
    <w:p w:rsidR="00DB455B" w:rsidRDefault="00DB455B">
      <w:pPr>
        <w:snapToGrid w:val="0"/>
        <w:spacing w:beforeLines="0" w:line="360" w:lineRule="auto"/>
        <w:rPr>
          <w:b/>
        </w:rPr>
      </w:pPr>
    </w:p>
    <w:p w:rsidR="00DB455B" w:rsidRDefault="00E76A08">
      <w:pPr>
        <w:snapToGrid w:val="0"/>
        <w:spacing w:beforeLines="0" w:line="360" w:lineRule="auto"/>
        <w:jc w:val="center"/>
        <w:rPr>
          <w:b/>
          <w:sz w:val="24"/>
        </w:rPr>
      </w:pPr>
      <w:r>
        <w:rPr>
          <w:rFonts w:hAnsi="宋体"/>
          <w:b/>
          <w:sz w:val="24"/>
        </w:rPr>
        <w:t>结果通知书</w:t>
      </w:r>
    </w:p>
    <w:p w:rsidR="00DB455B" w:rsidRDefault="00DB455B">
      <w:pPr>
        <w:adjustRightInd w:val="0"/>
        <w:snapToGrid w:val="0"/>
        <w:spacing w:beforeLines="0" w:line="360" w:lineRule="auto"/>
        <w:ind w:firstLineChars="200" w:firstLine="420"/>
      </w:pPr>
    </w:p>
    <w:p w:rsidR="00DB455B" w:rsidRDefault="00E76A08">
      <w:pPr>
        <w:adjustRightInd w:val="0"/>
        <w:snapToGrid w:val="0"/>
        <w:spacing w:beforeLines="0" w:line="360" w:lineRule="auto"/>
        <w:ind w:firstLineChars="200" w:firstLine="420"/>
      </w:pPr>
      <w:r>
        <w:t>_______________(</w:t>
      </w:r>
      <w:r>
        <w:rPr>
          <w:rFonts w:hAnsi="宋体"/>
        </w:rPr>
        <w:t>未中标人名称</w:t>
      </w:r>
      <w:r>
        <w:t>)</w:t>
      </w:r>
      <w:r>
        <w:rPr>
          <w:rFonts w:hAnsi="宋体"/>
        </w:rPr>
        <w:t>：</w:t>
      </w:r>
    </w:p>
    <w:p w:rsidR="00DB455B" w:rsidRDefault="00E76A08">
      <w:pPr>
        <w:adjustRightInd w:val="0"/>
        <w:snapToGrid w:val="0"/>
        <w:spacing w:beforeLines="0" w:line="360" w:lineRule="auto"/>
        <w:ind w:firstLineChars="200" w:firstLine="420"/>
        <w:rPr>
          <w:rFonts w:hAnsi="宋体"/>
        </w:rPr>
      </w:pPr>
      <w:r>
        <w:rPr>
          <w:rFonts w:hAnsi="宋体" w:hint="eastAsia"/>
        </w:rPr>
        <w:t>在</w:t>
      </w:r>
      <w:r>
        <w:t>_______________</w:t>
      </w:r>
      <w:r>
        <w:rPr>
          <w:rFonts w:hAnsi="宋体" w:hint="eastAsia"/>
        </w:rPr>
        <w:t>组织的（项目名称）</w:t>
      </w:r>
      <w:r>
        <w:t>_____</w:t>
      </w:r>
      <w:r>
        <w:rPr>
          <w:rFonts w:hint="eastAsia"/>
        </w:rPr>
        <w:t>标段</w:t>
      </w:r>
      <w:r>
        <w:rPr>
          <w:rFonts w:hAnsi="宋体" w:hint="eastAsia"/>
        </w:rPr>
        <w:t>招标中（招标编号：</w:t>
      </w:r>
      <w:r>
        <w:rPr>
          <w:rFonts w:hAnsi="宋体" w:hint="eastAsia"/>
          <w:u w:val="single"/>
        </w:rPr>
        <w:t xml:space="preserve">        </w:t>
      </w:r>
      <w:r>
        <w:rPr>
          <w:rFonts w:hAnsi="宋体" w:hint="eastAsia"/>
        </w:rPr>
        <w:t>），经评标委员会评审，你公司评标结论如下：</w:t>
      </w:r>
    </w:p>
    <w:p w:rsidR="00DB455B" w:rsidRDefault="00DB455B">
      <w:pPr>
        <w:adjustRightInd w:val="0"/>
        <w:snapToGrid w:val="0"/>
        <w:spacing w:beforeLines="0" w:line="360" w:lineRule="auto"/>
        <w:ind w:firstLineChars="200" w:firstLine="420"/>
        <w:rPr>
          <w:rFonts w:hAnsi="宋体"/>
        </w:rPr>
      </w:pPr>
    </w:p>
    <w:p w:rsidR="00DB455B" w:rsidRDefault="00E76A08">
      <w:pPr>
        <w:adjustRightInd w:val="0"/>
        <w:snapToGrid w:val="0"/>
        <w:spacing w:beforeLines="0" w:line="360" w:lineRule="auto"/>
        <w:ind w:firstLineChars="200" w:firstLine="420"/>
      </w:pPr>
      <w:r>
        <w:rPr>
          <w:rFonts w:hint="eastAsia"/>
        </w:rPr>
        <w:t>在此衷心感谢你公司对招标工作的支持，希望能在以后的招标工作中继续保持合作。</w:t>
      </w:r>
    </w:p>
    <w:p w:rsidR="00DB455B" w:rsidRDefault="00E76A08">
      <w:pPr>
        <w:snapToGrid w:val="0"/>
        <w:spacing w:beforeLines="0" w:line="360" w:lineRule="auto"/>
        <w:ind w:firstLineChars="200" w:firstLine="420"/>
        <w:rPr>
          <w:rFonts w:hAnsi="宋体"/>
        </w:rPr>
      </w:pPr>
      <w:r>
        <w:rPr>
          <w:rFonts w:hAnsi="宋体" w:hint="eastAsia"/>
        </w:rPr>
        <w:t>投标保证金将按照招标文件的规定退还。</w:t>
      </w:r>
    </w:p>
    <w:p w:rsidR="00DB455B" w:rsidRDefault="00E76A08">
      <w:pPr>
        <w:snapToGrid w:val="0"/>
        <w:spacing w:beforeLines="0" w:line="360" w:lineRule="auto"/>
        <w:ind w:firstLineChars="200" w:firstLine="420"/>
      </w:pPr>
      <w:r>
        <w:rPr>
          <w:rFonts w:hAnsi="宋体" w:hint="eastAsia"/>
        </w:rPr>
        <w:t>特此通知。</w:t>
      </w:r>
    </w:p>
    <w:p w:rsidR="00DB455B" w:rsidRDefault="00DB455B">
      <w:pPr>
        <w:adjustRightInd w:val="0"/>
        <w:snapToGrid w:val="0"/>
        <w:spacing w:beforeLines="0" w:line="360" w:lineRule="auto"/>
        <w:ind w:firstLineChars="200" w:firstLine="420"/>
      </w:pPr>
    </w:p>
    <w:p w:rsidR="00DB455B" w:rsidRDefault="00DB455B">
      <w:pPr>
        <w:adjustRightInd w:val="0"/>
        <w:snapToGrid w:val="0"/>
        <w:spacing w:beforeLines="0" w:line="360" w:lineRule="auto"/>
        <w:ind w:firstLineChars="200" w:firstLine="420"/>
      </w:pPr>
    </w:p>
    <w:p w:rsidR="00DB455B" w:rsidRDefault="00DB455B">
      <w:pPr>
        <w:adjustRightInd w:val="0"/>
        <w:snapToGrid w:val="0"/>
        <w:spacing w:beforeLines="0" w:line="360" w:lineRule="auto"/>
        <w:ind w:firstLineChars="200" w:firstLine="420"/>
      </w:pPr>
    </w:p>
    <w:p w:rsidR="00DB455B" w:rsidRDefault="00E76A08">
      <w:pPr>
        <w:snapToGrid w:val="0"/>
        <w:spacing w:beforeLines="0" w:line="360" w:lineRule="auto"/>
        <w:ind w:firstLineChars="1800" w:firstLine="3780"/>
      </w:pPr>
      <w:r>
        <w:rPr>
          <w:rFonts w:hAnsi="宋体"/>
        </w:rPr>
        <w:t>招标人：</w:t>
      </w:r>
      <w:r>
        <w:t>_______________________(</w:t>
      </w:r>
      <w:r>
        <w:rPr>
          <w:rFonts w:hAnsi="宋体"/>
        </w:rPr>
        <w:t>盖单位章</w:t>
      </w:r>
      <w:r>
        <w:t>)</w:t>
      </w:r>
    </w:p>
    <w:p w:rsidR="00DB455B" w:rsidRDefault="00DB455B">
      <w:pPr>
        <w:snapToGrid w:val="0"/>
        <w:spacing w:beforeLines="0" w:line="360" w:lineRule="auto"/>
        <w:ind w:firstLineChars="1800" w:firstLine="3780"/>
      </w:pPr>
    </w:p>
    <w:p w:rsidR="00DB455B" w:rsidRDefault="00E76A08">
      <w:pPr>
        <w:snapToGrid w:val="0"/>
        <w:spacing w:beforeLines="0" w:line="360" w:lineRule="auto"/>
        <w:ind w:firstLineChars="2500" w:firstLine="5250"/>
      </w:pPr>
      <w:r>
        <w:t>______</w:t>
      </w:r>
      <w:r>
        <w:rPr>
          <w:rFonts w:hAnsi="宋体"/>
        </w:rPr>
        <w:t>年</w:t>
      </w:r>
      <w:r>
        <w:t>_____</w:t>
      </w:r>
      <w:r>
        <w:rPr>
          <w:rFonts w:hAnsi="宋体"/>
        </w:rPr>
        <w:t>月</w:t>
      </w:r>
      <w:r>
        <w:t>_____</w:t>
      </w:r>
      <w:r>
        <w:rPr>
          <w:rFonts w:hAnsi="宋体"/>
        </w:rPr>
        <w:t>日</w:t>
      </w:r>
    </w:p>
    <w:p w:rsidR="00DB455B" w:rsidRDefault="00E76A08">
      <w:pPr>
        <w:widowControl/>
        <w:snapToGrid w:val="0"/>
        <w:spacing w:beforeLines="0" w:line="360" w:lineRule="auto"/>
        <w:jc w:val="left"/>
        <w:rPr>
          <w:b/>
          <w:sz w:val="24"/>
        </w:rPr>
      </w:pPr>
      <w:r>
        <w:rPr>
          <w:b/>
          <w:sz w:val="24"/>
        </w:rPr>
        <w:br w:type="page"/>
      </w:r>
    </w:p>
    <w:p w:rsidR="00DB455B" w:rsidRDefault="00E76A08">
      <w:pPr>
        <w:snapToGrid w:val="0"/>
        <w:spacing w:beforeLines="0" w:line="360" w:lineRule="auto"/>
        <w:outlineLvl w:val="2"/>
        <w:rPr>
          <w:b/>
          <w:sz w:val="24"/>
        </w:rPr>
      </w:pPr>
      <w:r>
        <w:rPr>
          <w:b/>
          <w:sz w:val="24"/>
        </w:rPr>
        <w:lastRenderedPageBreak/>
        <w:t>附表六</w:t>
      </w:r>
      <w:r>
        <w:rPr>
          <w:rFonts w:hint="eastAsia"/>
          <w:b/>
          <w:sz w:val="24"/>
        </w:rPr>
        <w:t xml:space="preserve"> </w:t>
      </w:r>
      <w:r>
        <w:rPr>
          <w:b/>
          <w:sz w:val="24"/>
        </w:rPr>
        <w:t>确认通知</w:t>
      </w:r>
    </w:p>
    <w:p w:rsidR="00DB455B" w:rsidRDefault="00E76A08">
      <w:pPr>
        <w:snapToGrid w:val="0"/>
        <w:spacing w:beforeLines="0" w:line="360" w:lineRule="auto"/>
        <w:jc w:val="center"/>
        <w:rPr>
          <w:b/>
          <w:sz w:val="24"/>
        </w:rPr>
      </w:pPr>
      <w:r>
        <w:rPr>
          <w:rFonts w:hAnsi="宋体"/>
          <w:b/>
          <w:sz w:val="24"/>
        </w:rPr>
        <w:t>确认通知</w:t>
      </w:r>
    </w:p>
    <w:p w:rsidR="00DB455B" w:rsidRDefault="00DB455B">
      <w:pPr>
        <w:adjustRightInd w:val="0"/>
        <w:snapToGrid w:val="0"/>
        <w:spacing w:beforeLines="0" w:line="360" w:lineRule="auto"/>
        <w:ind w:firstLineChars="200" w:firstLine="420"/>
      </w:pPr>
    </w:p>
    <w:p w:rsidR="00DB455B" w:rsidRDefault="00E76A08">
      <w:pPr>
        <w:adjustRightInd w:val="0"/>
        <w:snapToGrid w:val="0"/>
        <w:spacing w:beforeLines="0" w:line="360" w:lineRule="auto"/>
        <w:ind w:firstLineChars="200" w:firstLine="420"/>
      </w:pPr>
      <w:r>
        <w:t>_______________(</w:t>
      </w:r>
      <w:r>
        <w:rPr>
          <w:rFonts w:hAnsi="宋体"/>
        </w:rPr>
        <w:t>招标人名称</w:t>
      </w:r>
      <w:r>
        <w:t>)</w:t>
      </w:r>
      <w:r>
        <w:rPr>
          <w:rFonts w:hAnsi="宋体"/>
        </w:rPr>
        <w:t>：</w:t>
      </w:r>
    </w:p>
    <w:p w:rsidR="00DB455B" w:rsidRDefault="00E76A08">
      <w:pPr>
        <w:snapToGrid w:val="0"/>
        <w:spacing w:beforeLines="0" w:line="360" w:lineRule="auto"/>
        <w:ind w:firstLineChars="200" w:firstLine="420"/>
      </w:pPr>
      <w:r>
        <w:rPr>
          <w:rFonts w:hAnsi="宋体"/>
        </w:rPr>
        <w:t>我方已接到你方</w:t>
      </w:r>
      <w:r>
        <w:t>______</w:t>
      </w:r>
      <w:r>
        <w:rPr>
          <w:rFonts w:hAnsi="宋体"/>
        </w:rPr>
        <w:t>年</w:t>
      </w:r>
      <w:r>
        <w:t>____</w:t>
      </w:r>
      <w:r>
        <w:rPr>
          <w:rFonts w:hAnsi="宋体"/>
        </w:rPr>
        <w:t>月</w:t>
      </w:r>
      <w:r>
        <w:t>____</w:t>
      </w:r>
      <w:r>
        <w:rPr>
          <w:rFonts w:hAnsi="宋体"/>
        </w:rPr>
        <w:t>日发出的</w:t>
      </w:r>
      <w:r>
        <w:t>_____________(</w:t>
      </w:r>
      <w:r>
        <w:rPr>
          <w:rFonts w:hAnsi="宋体"/>
        </w:rPr>
        <w:t>项目名称</w:t>
      </w:r>
      <w:r>
        <w:t>)______</w:t>
      </w:r>
      <w:r>
        <w:rPr>
          <w:rFonts w:hAnsi="宋体"/>
        </w:rPr>
        <w:t>标段施工招标关于</w:t>
      </w:r>
      <w:r>
        <w:t>______________</w:t>
      </w:r>
      <w:r>
        <w:rPr>
          <w:rFonts w:hAnsi="宋体"/>
        </w:rPr>
        <w:t>的通知，我方已于</w:t>
      </w:r>
      <w:r>
        <w:t>______</w:t>
      </w:r>
      <w:r>
        <w:rPr>
          <w:rFonts w:hAnsi="宋体"/>
        </w:rPr>
        <w:t>年</w:t>
      </w:r>
      <w:r>
        <w:t>____</w:t>
      </w:r>
      <w:r>
        <w:rPr>
          <w:rFonts w:hAnsi="宋体"/>
        </w:rPr>
        <w:t>月</w:t>
      </w:r>
      <w:r>
        <w:t>____</w:t>
      </w:r>
      <w:r>
        <w:rPr>
          <w:rFonts w:hAnsi="宋体"/>
        </w:rPr>
        <w:t>日收到。</w:t>
      </w:r>
    </w:p>
    <w:p w:rsidR="00DB455B" w:rsidRDefault="00E76A08">
      <w:pPr>
        <w:snapToGrid w:val="0"/>
        <w:spacing w:beforeLines="0" w:line="360" w:lineRule="auto"/>
      </w:pPr>
      <w:r>
        <w:rPr>
          <w:rFonts w:hAnsi="宋体"/>
        </w:rPr>
        <w:t>特此确认。</w:t>
      </w:r>
    </w:p>
    <w:p w:rsidR="00DB455B" w:rsidRDefault="00DB455B">
      <w:pPr>
        <w:adjustRightInd w:val="0"/>
        <w:snapToGrid w:val="0"/>
        <w:spacing w:beforeLines="0" w:line="360" w:lineRule="auto"/>
        <w:ind w:firstLineChars="200" w:firstLine="420"/>
      </w:pPr>
    </w:p>
    <w:p w:rsidR="00DB455B" w:rsidRDefault="00DB455B">
      <w:pPr>
        <w:adjustRightInd w:val="0"/>
        <w:snapToGrid w:val="0"/>
        <w:spacing w:beforeLines="0" w:line="360" w:lineRule="auto"/>
        <w:ind w:firstLineChars="200" w:firstLine="420"/>
      </w:pPr>
    </w:p>
    <w:p w:rsidR="00DB455B" w:rsidRDefault="00E76A08">
      <w:pPr>
        <w:snapToGrid w:val="0"/>
        <w:spacing w:beforeLines="0" w:line="360" w:lineRule="auto"/>
        <w:ind w:firstLineChars="1500" w:firstLine="3150"/>
      </w:pPr>
      <w:r>
        <w:rPr>
          <w:rFonts w:hAnsi="宋体"/>
        </w:rPr>
        <w:t>投标人：</w:t>
      </w:r>
      <w:r>
        <w:t>____________________(</w:t>
      </w:r>
      <w:r>
        <w:rPr>
          <w:rFonts w:hAnsi="宋体"/>
        </w:rPr>
        <w:t>盖单位章</w:t>
      </w:r>
      <w:r>
        <w:t>)</w:t>
      </w:r>
    </w:p>
    <w:p w:rsidR="00DB455B" w:rsidRDefault="00DB455B">
      <w:pPr>
        <w:adjustRightInd w:val="0"/>
        <w:snapToGrid w:val="0"/>
        <w:spacing w:beforeLines="0" w:line="360" w:lineRule="auto"/>
        <w:ind w:firstLineChars="200" w:firstLine="420"/>
      </w:pPr>
    </w:p>
    <w:p w:rsidR="00DB455B" w:rsidRDefault="00E76A08">
      <w:pPr>
        <w:snapToGrid w:val="0"/>
        <w:spacing w:beforeLines="0" w:line="360" w:lineRule="auto"/>
        <w:ind w:firstLineChars="2400" w:firstLine="5040"/>
      </w:pPr>
      <w:r>
        <w:t>______</w:t>
      </w:r>
      <w:r>
        <w:rPr>
          <w:rFonts w:hAnsi="宋体"/>
        </w:rPr>
        <w:t>年</w:t>
      </w:r>
      <w:r>
        <w:t>_____</w:t>
      </w:r>
      <w:r>
        <w:rPr>
          <w:rFonts w:hAnsi="宋体"/>
        </w:rPr>
        <w:t>月</w:t>
      </w:r>
      <w:r>
        <w:t>_____</w:t>
      </w:r>
      <w:r>
        <w:rPr>
          <w:rFonts w:hAnsi="宋体"/>
        </w:rPr>
        <w:t>日</w:t>
      </w:r>
    </w:p>
    <w:p w:rsidR="00DB455B" w:rsidRDefault="00E76A08">
      <w:pPr>
        <w:widowControl/>
        <w:snapToGrid w:val="0"/>
        <w:spacing w:beforeLines="0" w:line="360" w:lineRule="auto"/>
        <w:jc w:val="left"/>
        <w:rPr>
          <w:rFonts w:hAnsi="宋体"/>
          <w:b/>
          <w:sz w:val="67"/>
        </w:rPr>
      </w:pPr>
      <w:r>
        <w:rPr>
          <w:rFonts w:hAnsi="宋体"/>
          <w:b/>
          <w:sz w:val="67"/>
        </w:rPr>
        <w:br w:type="page"/>
      </w:r>
    </w:p>
    <w:p w:rsidR="00DB455B" w:rsidRDefault="00DB455B">
      <w:pPr>
        <w:snapToGrid w:val="0"/>
        <w:spacing w:beforeLines="0" w:line="360" w:lineRule="auto"/>
        <w:jc w:val="center"/>
        <w:rPr>
          <w:rFonts w:hAnsi="宋体"/>
          <w:b/>
          <w:sz w:val="67"/>
        </w:rPr>
      </w:pPr>
    </w:p>
    <w:p w:rsidR="00DB455B" w:rsidRDefault="00DB455B">
      <w:pPr>
        <w:snapToGrid w:val="0"/>
        <w:spacing w:beforeLines="0" w:line="360" w:lineRule="auto"/>
        <w:jc w:val="center"/>
        <w:rPr>
          <w:rFonts w:hAnsi="宋体"/>
          <w:b/>
          <w:sz w:val="67"/>
        </w:rPr>
      </w:pPr>
    </w:p>
    <w:p w:rsidR="00DB455B" w:rsidRDefault="00DB455B">
      <w:pPr>
        <w:pStyle w:val="2"/>
        <w:snapToGrid w:val="0"/>
        <w:spacing w:after="0" w:line="360" w:lineRule="auto"/>
        <w:jc w:val="center"/>
        <w:rPr>
          <w:rFonts w:hAnsi="宋体"/>
          <w:sz w:val="64"/>
        </w:rPr>
      </w:pPr>
      <w:bookmarkStart w:id="251" w:name="_Toc327997035"/>
      <w:bookmarkStart w:id="252" w:name="_Toc327996860"/>
    </w:p>
    <w:p w:rsidR="00DB455B" w:rsidRDefault="00DB455B">
      <w:pPr>
        <w:pStyle w:val="2"/>
        <w:snapToGrid w:val="0"/>
        <w:spacing w:after="0" w:line="360" w:lineRule="auto"/>
        <w:jc w:val="center"/>
        <w:rPr>
          <w:rFonts w:hAnsi="宋体"/>
          <w:sz w:val="64"/>
        </w:rPr>
      </w:pPr>
    </w:p>
    <w:p w:rsidR="00DB455B" w:rsidRDefault="00E76A08">
      <w:pPr>
        <w:pStyle w:val="2"/>
        <w:snapToGrid w:val="0"/>
        <w:spacing w:after="0" w:line="360" w:lineRule="auto"/>
        <w:jc w:val="center"/>
        <w:rPr>
          <w:rFonts w:hAnsi="宋体"/>
          <w:sz w:val="64"/>
        </w:rPr>
      </w:pPr>
      <w:r>
        <w:rPr>
          <w:rFonts w:hAnsi="宋体"/>
          <w:sz w:val="64"/>
        </w:rPr>
        <w:t>第三章</w:t>
      </w:r>
      <w:r>
        <w:rPr>
          <w:rFonts w:hAnsi="宋体" w:hint="eastAsia"/>
          <w:sz w:val="64"/>
        </w:rPr>
        <w:t xml:space="preserve">  </w:t>
      </w:r>
      <w:r>
        <w:rPr>
          <w:rFonts w:hAnsi="宋体"/>
          <w:sz w:val="64"/>
        </w:rPr>
        <w:t>评标办法</w:t>
      </w:r>
      <w:bookmarkEnd w:id="251"/>
      <w:bookmarkEnd w:id="252"/>
    </w:p>
    <w:p w:rsidR="00DB455B" w:rsidRDefault="00E76A08">
      <w:pPr>
        <w:widowControl/>
        <w:snapToGrid w:val="0"/>
        <w:spacing w:beforeLines="0" w:line="360" w:lineRule="auto"/>
        <w:jc w:val="left"/>
        <w:rPr>
          <w:rFonts w:hAnsi="宋体"/>
          <w:b/>
          <w:sz w:val="32"/>
        </w:rPr>
      </w:pPr>
      <w:r>
        <w:rPr>
          <w:rFonts w:hAnsi="宋体"/>
          <w:b/>
          <w:sz w:val="32"/>
        </w:rPr>
        <w:br w:type="page"/>
      </w:r>
    </w:p>
    <w:p w:rsidR="00DB455B" w:rsidRDefault="00E76A08">
      <w:pPr>
        <w:snapToGrid w:val="0"/>
        <w:spacing w:beforeLines="0" w:line="360" w:lineRule="auto"/>
        <w:jc w:val="center"/>
        <w:rPr>
          <w:rFonts w:hAnsi="宋体"/>
          <w:b/>
          <w:sz w:val="32"/>
        </w:rPr>
      </w:pPr>
      <w:r>
        <w:rPr>
          <w:rFonts w:hAnsi="宋体"/>
          <w:b/>
          <w:sz w:val="32"/>
        </w:rPr>
        <w:lastRenderedPageBreak/>
        <w:t>第三章评标办法</w:t>
      </w:r>
      <w:r>
        <w:rPr>
          <w:rFonts w:hAnsi="宋体"/>
          <w:b/>
          <w:sz w:val="32"/>
        </w:rPr>
        <w:t>(</w:t>
      </w:r>
      <w:r>
        <w:rPr>
          <w:rFonts w:hAnsi="宋体"/>
          <w:b/>
          <w:sz w:val="32"/>
        </w:rPr>
        <w:t>合理低价法</w:t>
      </w:r>
      <w:r>
        <w:rPr>
          <w:rFonts w:hAnsi="宋体"/>
          <w:b/>
          <w:sz w:val="32"/>
        </w:rPr>
        <w:t>)</w:t>
      </w:r>
    </w:p>
    <w:p w:rsidR="00DB455B" w:rsidRDefault="00E76A08">
      <w:pPr>
        <w:pStyle w:val="3"/>
        <w:snapToGrid w:val="0"/>
        <w:spacing w:after="0" w:line="360" w:lineRule="auto"/>
        <w:rPr>
          <w:rFonts w:hAnsi="宋体"/>
          <w:sz w:val="21"/>
        </w:rPr>
      </w:pPr>
      <w:r>
        <w:rPr>
          <w:rFonts w:hAnsi="宋体"/>
          <w:sz w:val="21"/>
        </w:rPr>
        <w:t>评标办法前附表</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2"/>
        <w:gridCol w:w="1528"/>
        <w:gridCol w:w="1560"/>
        <w:gridCol w:w="5103"/>
      </w:tblGrid>
      <w:tr w:rsidR="00DB455B">
        <w:trPr>
          <w:cantSplit/>
          <w:trHeight w:val="454"/>
          <w:tblHeader/>
          <w:jc w:val="center"/>
        </w:trPr>
        <w:tc>
          <w:tcPr>
            <w:tcW w:w="2410" w:type="dxa"/>
            <w:gridSpan w:val="2"/>
            <w:vAlign w:val="center"/>
          </w:tcPr>
          <w:p w:rsidR="00DB455B" w:rsidRDefault="00E76A08">
            <w:pPr>
              <w:snapToGrid w:val="0"/>
              <w:spacing w:beforeLines="0" w:line="276" w:lineRule="auto"/>
              <w:jc w:val="center"/>
              <w:rPr>
                <w:b/>
              </w:rPr>
            </w:pPr>
            <w:r>
              <w:rPr>
                <w:rFonts w:hint="eastAsia"/>
                <w:b/>
              </w:rPr>
              <w:t>条款号</w:t>
            </w:r>
          </w:p>
        </w:tc>
        <w:tc>
          <w:tcPr>
            <w:tcW w:w="1560" w:type="dxa"/>
            <w:vAlign w:val="center"/>
          </w:tcPr>
          <w:p w:rsidR="00DB455B" w:rsidRDefault="00E76A08">
            <w:pPr>
              <w:snapToGrid w:val="0"/>
              <w:spacing w:beforeLines="0" w:line="276" w:lineRule="auto"/>
              <w:jc w:val="center"/>
              <w:rPr>
                <w:b/>
              </w:rPr>
            </w:pPr>
            <w:r>
              <w:rPr>
                <w:rFonts w:hint="eastAsia"/>
                <w:b/>
              </w:rPr>
              <w:t>评审因素</w:t>
            </w:r>
          </w:p>
        </w:tc>
        <w:tc>
          <w:tcPr>
            <w:tcW w:w="5103" w:type="dxa"/>
            <w:vAlign w:val="center"/>
          </w:tcPr>
          <w:p w:rsidR="00DB455B" w:rsidRDefault="00E76A08">
            <w:pPr>
              <w:snapToGrid w:val="0"/>
              <w:spacing w:beforeLines="0" w:line="276" w:lineRule="auto"/>
              <w:jc w:val="center"/>
              <w:rPr>
                <w:b/>
              </w:rPr>
            </w:pPr>
            <w:r>
              <w:rPr>
                <w:rFonts w:hint="eastAsia"/>
                <w:b/>
              </w:rPr>
              <w:t>评审标准</w:t>
            </w:r>
          </w:p>
        </w:tc>
      </w:tr>
      <w:tr w:rsidR="00DB455B">
        <w:trPr>
          <w:trHeight w:val="454"/>
          <w:jc w:val="center"/>
        </w:trPr>
        <w:tc>
          <w:tcPr>
            <w:tcW w:w="882" w:type="dxa"/>
            <w:vMerge w:val="restart"/>
            <w:vAlign w:val="center"/>
          </w:tcPr>
          <w:p w:rsidR="00DB455B" w:rsidRDefault="00E76A08">
            <w:pPr>
              <w:snapToGrid w:val="0"/>
              <w:spacing w:beforeLines="0" w:line="276" w:lineRule="auto"/>
              <w:jc w:val="center"/>
            </w:pPr>
            <w:r>
              <w:rPr>
                <w:rFonts w:hint="eastAsia"/>
              </w:rPr>
              <w:t>2.1.1</w:t>
            </w:r>
          </w:p>
          <w:p w:rsidR="00DB455B" w:rsidRDefault="00E76A08">
            <w:pPr>
              <w:snapToGrid w:val="0"/>
              <w:spacing w:beforeLines="0" w:line="276" w:lineRule="auto"/>
              <w:jc w:val="center"/>
            </w:pPr>
            <w:r>
              <w:rPr>
                <w:rFonts w:hint="eastAsia"/>
              </w:rPr>
              <w:t>（</w:t>
            </w:r>
            <w:r>
              <w:rPr>
                <w:rFonts w:hint="eastAsia"/>
              </w:rPr>
              <w:t>1</w:t>
            </w:r>
            <w:r>
              <w:rPr>
                <w:rFonts w:hint="eastAsia"/>
              </w:rPr>
              <w:t>）</w:t>
            </w:r>
          </w:p>
        </w:tc>
        <w:tc>
          <w:tcPr>
            <w:tcW w:w="1528" w:type="dxa"/>
            <w:vMerge w:val="restart"/>
            <w:vAlign w:val="center"/>
          </w:tcPr>
          <w:p w:rsidR="00DB455B" w:rsidRDefault="00E76A08">
            <w:pPr>
              <w:snapToGrid w:val="0"/>
              <w:spacing w:beforeLines="0" w:line="276" w:lineRule="auto"/>
              <w:jc w:val="center"/>
            </w:pPr>
            <w:r>
              <w:rPr>
                <w:rFonts w:hint="eastAsia"/>
              </w:rPr>
              <w:t>形式</w:t>
            </w:r>
          </w:p>
          <w:p w:rsidR="00DB455B" w:rsidRDefault="00E76A08">
            <w:pPr>
              <w:snapToGrid w:val="0"/>
              <w:spacing w:beforeLines="0" w:line="276" w:lineRule="auto"/>
              <w:jc w:val="center"/>
            </w:pPr>
            <w:r>
              <w:rPr>
                <w:rFonts w:hint="eastAsia"/>
              </w:rPr>
              <w:t>评审标准</w:t>
            </w:r>
          </w:p>
          <w:p w:rsidR="00DB455B" w:rsidRDefault="00E76A08">
            <w:pPr>
              <w:snapToGrid w:val="0"/>
              <w:spacing w:beforeLines="0" w:line="276" w:lineRule="auto"/>
              <w:jc w:val="center"/>
            </w:pPr>
            <w:r>
              <w:rPr>
                <w:rFonts w:hint="eastAsia"/>
              </w:rPr>
              <w:t>(</w:t>
            </w:r>
            <w:r>
              <w:rPr>
                <w:rFonts w:hint="eastAsia"/>
              </w:rPr>
              <w:t>第一个信封</w:t>
            </w:r>
            <w:r>
              <w:rPr>
                <w:rFonts w:hint="eastAsia"/>
              </w:rPr>
              <w:t>)</w:t>
            </w:r>
          </w:p>
        </w:tc>
        <w:tc>
          <w:tcPr>
            <w:tcW w:w="1560" w:type="dxa"/>
            <w:vAlign w:val="center"/>
          </w:tcPr>
          <w:p w:rsidR="00DB455B" w:rsidRDefault="00E76A08">
            <w:pPr>
              <w:snapToGrid w:val="0"/>
              <w:spacing w:beforeLines="0" w:line="276" w:lineRule="auto"/>
            </w:pPr>
            <w:r>
              <w:rPr>
                <w:rFonts w:hint="eastAsia"/>
              </w:rPr>
              <w:t>参加开标会</w:t>
            </w:r>
          </w:p>
        </w:tc>
        <w:tc>
          <w:tcPr>
            <w:tcW w:w="5103" w:type="dxa"/>
            <w:vAlign w:val="center"/>
          </w:tcPr>
          <w:p w:rsidR="00DB455B" w:rsidRDefault="00E76A08">
            <w:pPr>
              <w:snapToGrid w:val="0"/>
              <w:spacing w:beforeLines="0" w:line="276" w:lineRule="auto"/>
            </w:pPr>
            <w:r>
              <w:t>投标人的法定代表人或其委托代理人应当</w:t>
            </w:r>
            <w:r>
              <w:rPr>
                <w:rFonts w:hint="eastAsia"/>
              </w:rPr>
              <w:t>持法定代表人</w:t>
            </w:r>
            <w:r>
              <w:t>身份证明文件</w:t>
            </w:r>
            <w:r>
              <w:rPr>
                <w:rFonts w:hint="eastAsia"/>
              </w:rPr>
              <w:t>原件</w:t>
            </w:r>
            <w:r>
              <w:t>或</w:t>
            </w:r>
            <w:r>
              <w:rPr>
                <w:rFonts w:hint="eastAsia"/>
              </w:rPr>
              <w:t>经公证</w:t>
            </w:r>
            <w:r>
              <w:t>的法定代表人授权委托书</w:t>
            </w:r>
            <w:r>
              <w:rPr>
                <w:rFonts w:hint="eastAsia"/>
              </w:rPr>
              <w:t>原件以及本人身份证原件及盖章复印件，</w:t>
            </w:r>
            <w:r>
              <w:t>按时</w:t>
            </w:r>
            <w:r>
              <w:rPr>
                <w:rFonts w:hint="eastAsia"/>
              </w:rPr>
              <w:t>递交投标文件并</w:t>
            </w:r>
            <w:r>
              <w:t>参加开标会，否则，其投标文件按</w:t>
            </w:r>
            <w:r>
              <w:rPr>
                <w:rFonts w:hint="eastAsia"/>
              </w:rPr>
              <w:t>无效投标</w:t>
            </w:r>
            <w:r>
              <w:t>处理。</w:t>
            </w:r>
          </w:p>
        </w:tc>
      </w:tr>
      <w:tr w:rsidR="00DB455B">
        <w:trPr>
          <w:trHeight w:val="454"/>
          <w:jc w:val="center"/>
        </w:trPr>
        <w:tc>
          <w:tcPr>
            <w:tcW w:w="882" w:type="dxa"/>
            <w:vMerge/>
            <w:vAlign w:val="center"/>
          </w:tcPr>
          <w:p w:rsidR="00DB455B" w:rsidRDefault="00DB455B">
            <w:pPr>
              <w:snapToGrid w:val="0"/>
              <w:spacing w:beforeLines="0" w:line="276" w:lineRule="auto"/>
              <w:jc w:val="center"/>
            </w:pPr>
          </w:p>
        </w:tc>
        <w:tc>
          <w:tcPr>
            <w:tcW w:w="1528" w:type="dxa"/>
            <w:vMerge/>
            <w:vAlign w:val="center"/>
          </w:tcPr>
          <w:p w:rsidR="00DB455B" w:rsidRDefault="00DB455B">
            <w:pPr>
              <w:snapToGrid w:val="0"/>
              <w:spacing w:beforeLines="0" w:line="276" w:lineRule="auto"/>
              <w:jc w:val="center"/>
            </w:pPr>
          </w:p>
        </w:tc>
        <w:tc>
          <w:tcPr>
            <w:tcW w:w="1560" w:type="dxa"/>
            <w:vAlign w:val="center"/>
          </w:tcPr>
          <w:p w:rsidR="00DB455B" w:rsidRDefault="00E76A08">
            <w:pPr>
              <w:snapToGrid w:val="0"/>
              <w:spacing w:beforeLines="0" w:line="276" w:lineRule="auto"/>
            </w:pPr>
            <w:r>
              <w:rPr>
                <w:rFonts w:hint="eastAsia"/>
              </w:rPr>
              <w:t>投标文件</w:t>
            </w:r>
          </w:p>
        </w:tc>
        <w:tc>
          <w:tcPr>
            <w:tcW w:w="5103" w:type="dxa"/>
            <w:vAlign w:val="center"/>
          </w:tcPr>
          <w:p w:rsidR="00DB455B" w:rsidRDefault="00E76A08">
            <w:pPr>
              <w:snapToGrid w:val="0"/>
              <w:spacing w:beforeLines="0" w:line="276" w:lineRule="auto"/>
            </w:pPr>
            <w:r>
              <w:rPr>
                <w:rFonts w:hint="eastAsia"/>
              </w:rPr>
              <w:t>投标文件内容与所投项目、标段一致；并</w:t>
            </w:r>
            <w:r>
              <w:t>按照招标文件规定的格式、内容填写，字迹清晰可辨</w:t>
            </w:r>
            <w:r>
              <w:rPr>
                <w:rFonts w:hint="eastAsia"/>
              </w:rPr>
              <w:t>；</w:t>
            </w:r>
            <w:r>
              <w:t>组成齐全完整，均按规定填写。</w:t>
            </w:r>
          </w:p>
        </w:tc>
      </w:tr>
      <w:tr w:rsidR="00DB455B">
        <w:trPr>
          <w:trHeight w:val="454"/>
          <w:jc w:val="center"/>
        </w:trPr>
        <w:tc>
          <w:tcPr>
            <w:tcW w:w="882" w:type="dxa"/>
            <w:vMerge/>
            <w:vAlign w:val="center"/>
          </w:tcPr>
          <w:p w:rsidR="00DB455B" w:rsidRDefault="00DB455B">
            <w:pPr>
              <w:snapToGrid w:val="0"/>
              <w:spacing w:beforeLines="0" w:line="276" w:lineRule="auto"/>
              <w:jc w:val="center"/>
            </w:pPr>
          </w:p>
        </w:tc>
        <w:tc>
          <w:tcPr>
            <w:tcW w:w="1528" w:type="dxa"/>
            <w:vMerge/>
            <w:vAlign w:val="center"/>
          </w:tcPr>
          <w:p w:rsidR="00DB455B" w:rsidRDefault="00DB455B">
            <w:pPr>
              <w:snapToGrid w:val="0"/>
              <w:spacing w:beforeLines="0" w:line="276" w:lineRule="auto"/>
              <w:jc w:val="center"/>
            </w:pPr>
          </w:p>
        </w:tc>
        <w:tc>
          <w:tcPr>
            <w:tcW w:w="1560" w:type="dxa"/>
            <w:vAlign w:val="center"/>
          </w:tcPr>
          <w:p w:rsidR="00DB455B" w:rsidRDefault="00E76A08">
            <w:pPr>
              <w:snapToGrid w:val="0"/>
              <w:spacing w:beforeLines="0" w:line="276" w:lineRule="auto"/>
            </w:pPr>
            <w:r>
              <w:rPr>
                <w:rFonts w:hint="eastAsia"/>
              </w:rPr>
              <w:t>投标人名称</w:t>
            </w:r>
          </w:p>
        </w:tc>
        <w:tc>
          <w:tcPr>
            <w:tcW w:w="5103" w:type="dxa"/>
            <w:vAlign w:val="center"/>
          </w:tcPr>
          <w:p w:rsidR="00DB455B" w:rsidRDefault="00E76A08">
            <w:pPr>
              <w:snapToGrid w:val="0"/>
              <w:spacing w:beforeLines="0" w:line="276" w:lineRule="auto"/>
            </w:pPr>
            <w:r>
              <w:t>按规定提供</w:t>
            </w:r>
            <w:r>
              <w:rPr>
                <w:rFonts w:hint="eastAsia"/>
              </w:rPr>
              <w:t>了</w:t>
            </w:r>
            <w:r>
              <w:t>单位营业执照、资质证书、安全生产许可证、组织机构代码证</w:t>
            </w:r>
            <w:r>
              <w:rPr>
                <w:rFonts w:hint="eastAsia"/>
              </w:rPr>
              <w:t>（如已完成三证合一登记则不需要此证件）</w:t>
            </w:r>
            <w:r>
              <w:t>、拟投入人员的证件、业绩证明等资料</w:t>
            </w:r>
            <w:r>
              <w:rPr>
                <w:rFonts w:hint="eastAsia"/>
              </w:rPr>
              <w:t>，且</w:t>
            </w:r>
            <w:r>
              <w:t>清晰可辨、完整、有效</w:t>
            </w:r>
            <w:r>
              <w:rPr>
                <w:rFonts w:hint="eastAsia"/>
              </w:rPr>
              <w:t>，投标人名称一致。</w:t>
            </w:r>
          </w:p>
        </w:tc>
      </w:tr>
      <w:tr w:rsidR="00DB455B">
        <w:trPr>
          <w:trHeight w:val="525"/>
          <w:jc w:val="center"/>
        </w:trPr>
        <w:tc>
          <w:tcPr>
            <w:tcW w:w="882" w:type="dxa"/>
            <w:vMerge/>
            <w:vAlign w:val="center"/>
          </w:tcPr>
          <w:p w:rsidR="00DB455B" w:rsidRDefault="00DB455B">
            <w:pPr>
              <w:snapToGrid w:val="0"/>
              <w:spacing w:beforeLines="0" w:line="276" w:lineRule="auto"/>
              <w:jc w:val="center"/>
            </w:pPr>
          </w:p>
        </w:tc>
        <w:tc>
          <w:tcPr>
            <w:tcW w:w="1528" w:type="dxa"/>
            <w:vMerge/>
            <w:vAlign w:val="center"/>
          </w:tcPr>
          <w:p w:rsidR="00DB455B" w:rsidRDefault="00DB455B">
            <w:pPr>
              <w:snapToGrid w:val="0"/>
              <w:spacing w:beforeLines="0" w:line="276" w:lineRule="auto"/>
              <w:jc w:val="center"/>
            </w:pPr>
          </w:p>
        </w:tc>
        <w:tc>
          <w:tcPr>
            <w:tcW w:w="1560" w:type="dxa"/>
            <w:vAlign w:val="center"/>
          </w:tcPr>
          <w:p w:rsidR="00DB455B" w:rsidRDefault="00E76A08">
            <w:pPr>
              <w:snapToGrid w:val="0"/>
              <w:spacing w:beforeLines="0" w:line="276" w:lineRule="auto"/>
            </w:pPr>
            <w:r>
              <w:rPr>
                <w:rFonts w:hint="eastAsia"/>
              </w:rPr>
              <w:t>投标函签字盖章</w:t>
            </w:r>
          </w:p>
        </w:tc>
        <w:tc>
          <w:tcPr>
            <w:tcW w:w="5103" w:type="dxa"/>
            <w:vAlign w:val="center"/>
          </w:tcPr>
          <w:p w:rsidR="00DB455B" w:rsidRDefault="00E76A08">
            <w:pPr>
              <w:snapToGrid w:val="0"/>
              <w:spacing w:beforeLines="0" w:line="276" w:lineRule="auto"/>
            </w:pPr>
            <w:r>
              <w:rPr>
                <w:rFonts w:hint="eastAsia"/>
              </w:rPr>
              <w:t>有法定代表人或其委托代理人签字并加盖单位章。</w:t>
            </w:r>
          </w:p>
        </w:tc>
      </w:tr>
      <w:tr w:rsidR="00DB455B">
        <w:trPr>
          <w:trHeight w:val="454"/>
          <w:jc w:val="center"/>
        </w:trPr>
        <w:tc>
          <w:tcPr>
            <w:tcW w:w="882" w:type="dxa"/>
            <w:vMerge/>
            <w:vAlign w:val="center"/>
          </w:tcPr>
          <w:p w:rsidR="00DB455B" w:rsidRDefault="00DB455B">
            <w:pPr>
              <w:snapToGrid w:val="0"/>
              <w:spacing w:beforeLines="0" w:line="276" w:lineRule="auto"/>
              <w:jc w:val="center"/>
            </w:pPr>
          </w:p>
        </w:tc>
        <w:tc>
          <w:tcPr>
            <w:tcW w:w="1528" w:type="dxa"/>
            <w:vMerge/>
            <w:vAlign w:val="center"/>
          </w:tcPr>
          <w:p w:rsidR="00DB455B" w:rsidRDefault="00DB455B">
            <w:pPr>
              <w:snapToGrid w:val="0"/>
              <w:spacing w:beforeLines="0" w:line="276" w:lineRule="auto"/>
              <w:jc w:val="center"/>
            </w:pPr>
          </w:p>
        </w:tc>
        <w:tc>
          <w:tcPr>
            <w:tcW w:w="1560" w:type="dxa"/>
            <w:vMerge w:val="restart"/>
            <w:vAlign w:val="center"/>
          </w:tcPr>
          <w:p w:rsidR="00DB455B" w:rsidRDefault="00E76A08">
            <w:pPr>
              <w:snapToGrid w:val="0"/>
              <w:spacing w:beforeLines="0" w:line="276" w:lineRule="auto"/>
            </w:pPr>
            <w:r>
              <w:rPr>
                <w:rFonts w:hint="eastAsia"/>
              </w:rPr>
              <w:t>投标文件签署</w:t>
            </w:r>
          </w:p>
        </w:tc>
        <w:tc>
          <w:tcPr>
            <w:tcW w:w="5103" w:type="dxa"/>
            <w:vAlign w:val="center"/>
          </w:tcPr>
          <w:p w:rsidR="00DB455B" w:rsidRDefault="00E76A08">
            <w:pPr>
              <w:snapToGrid w:val="0"/>
              <w:spacing w:beforeLines="0" w:line="276" w:lineRule="auto"/>
            </w:pPr>
            <w:r>
              <w:rPr>
                <w:rFonts w:hint="eastAsia"/>
              </w:rPr>
              <w:t>投标文件（正本）上的</w:t>
            </w:r>
            <w:r>
              <w:t>签名，未使用印章、签名章或其他电子制版签名</w:t>
            </w:r>
            <w:r>
              <w:rPr>
                <w:rFonts w:hint="eastAsia"/>
              </w:rPr>
              <w:t>；</w:t>
            </w:r>
          </w:p>
        </w:tc>
      </w:tr>
      <w:tr w:rsidR="00DB455B">
        <w:trPr>
          <w:trHeight w:val="454"/>
          <w:jc w:val="center"/>
        </w:trPr>
        <w:tc>
          <w:tcPr>
            <w:tcW w:w="882" w:type="dxa"/>
            <w:vMerge/>
            <w:vAlign w:val="center"/>
          </w:tcPr>
          <w:p w:rsidR="00DB455B" w:rsidRDefault="00DB455B">
            <w:pPr>
              <w:snapToGrid w:val="0"/>
              <w:spacing w:beforeLines="0" w:line="276" w:lineRule="auto"/>
              <w:jc w:val="center"/>
            </w:pPr>
          </w:p>
        </w:tc>
        <w:tc>
          <w:tcPr>
            <w:tcW w:w="1528" w:type="dxa"/>
            <w:vMerge/>
            <w:vAlign w:val="center"/>
          </w:tcPr>
          <w:p w:rsidR="00DB455B" w:rsidRDefault="00DB455B">
            <w:pPr>
              <w:snapToGrid w:val="0"/>
              <w:spacing w:beforeLines="0" w:line="276" w:lineRule="auto"/>
              <w:jc w:val="center"/>
            </w:pPr>
          </w:p>
        </w:tc>
        <w:tc>
          <w:tcPr>
            <w:tcW w:w="1560" w:type="dxa"/>
            <w:vMerge/>
            <w:vAlign w:val="center"/>
          </w:tcPr>
          <w:p w:rsidR="00DB455B" w:rsidRDefault="00DB455B">
            <w:pPr>
              <w:snapToGrid w:val="0"/>
              <w:spacing w:beforeLines="0" w:line="276" w:lineRule="auto"/>
            </w:pPr>
          </w:p>
        </w:tc>
        <w:tc>
          <w:tcPr>
            <w:tcW w:w="5103" w:type="dxa"/>
            <w:vAlign w:val="center"/>
          </w:tcPr>
          <w:p w:rsidR="00DB455B" w:rsidRDefault="00E76A08">
            <w:pPr>
              <w:snapToGrid w:val="0"/>
              <w:spacing w:beforeLines="0" w:line="276" w:lineRule="auto"/>
            </w:pPr>
            <w:r>
              <w:t>法定代表人若亲自签署投标文件的，</w:t>
            </w:r>
            <w:r>
              <w:rPr>
                <w:rFonts w:hint="eastAsia"/>
              </w:rPr>
              <w:t>须</w:t>
            </w:r>
            <w:r>
              <w:t>提供法定代表人身份证明；</w:t>
            </w:r>
          </w:p>
        </w:tc>
      </w:tr>
      <w:tr w:rsidR="00DB455B">
        <w:trPr>
          <w:trHeight w:val="454"/>
          <w:jc w:val="center"/>
        </w:trPr>
        <w:tc>
          <w:tcPr>
            <w:tcW w:w="882" w:type="dxa"/>
            <w:vMerge/>
            <w:vAlign w:val="center"/>
          </w:tcPr>
          <w:p w:rsidR="00DB455B" w:rsidRDefault="00DB455B">
            <w:pPr>
              <w:snapToGrid w:val="0"/>
              <w:spacing w:beforeLines="0" w:line="276" w:lineRule="auto"/>
              <w:jc w:val="center"/>
            </w:pPr>
          </w:p>
        </w:tc>
        <w:tc>
          <w:tcPr>
            <w:tcW w:w="1528" w:type="dxa"/>
            <w:vMerge/>
            <w:vAlign w:val="center"/>
          </w:tcPr>
          <w:p w:rsidR="00DB455B" w:rsidRDefault="00DB455B">
            <w:pPr>
              <w:snapToGrid w:val="0"/>
              <w:spacing w:beforeLines="0" w:line="276" w:lineRule="auto"/>
              <w:jc w:val="center"/>
            </w:pPr>
          </w:p>
        </w:tc>
        <w:tc>
          <w:tcPr>
            <w:tcW w:w="1560" w:type="dxa"/>
            <w:vMerge/>
            <w:vAlign w:val="center"/>
          </w:tcPr>
          <w:p w:rsidR="00DB455B" w:rsidRDefault="00DB455B">
            <w:pPr>
              <w:snapToGrid w:val="0"/>
              <w:spacing w:beforeLines="0" w:line="276" w:lineRule="auto"/>
            </w:pPr>
          </w:p>
        </w:tc>
        <w:tc>
          <w:tcPr>
            <w:tcW w:w="5103" w:type="dxa"/>
            <w:vAlign w:val="center"/>
          </w:tcPr>
          <w:p w:rsidR="00DB455B" w:rsidRDefault="00E76A08">
            <w:pPr>
              <w:snapToGrid w:val="0"/>
              <w:spacing w:beforeLines="0" w:line="276" w:lineRule="auto"/>
            </w:pPr>
            <w:r>
              <w:t>投标人法定代表人的授权代理人</w:t>
            </w:r>
            <w:r>
              <w:rPr>
                <w:rFonts w:hint="eastAsia"/>
              </w:rPr>
              <w:t>签署的</w:t>
            </w:r>
            <w:r>
              <w:t>，</w:t>
            </w:r>
            <w:r>
              <w:rPr>
                <w:rFonts w:hint="eastAsia"/>
              </w:rPr>
              <w:t>须</w:t>
            </w:r>
            <w:r>
              <w:t>提交附有法定代表人身份证明的授权委托书。</w:t>
            </w:r>
          </w:p>
        </w:tc>
      </w:tr>
      <w:tr w:rsidR="00DB455B">
        <w:trPr>
          <w:trHeight w:val="454"/>
          <w:jc w:val="center"/>
        </w:trPr>
        <w:tc>
          <w:tcPr>
            <w:tcW w:w="882" w:type="dxa"/>
            <w:vMerge/>
            <w:vAlign w:val="center"/>
          </w:tcPr>
          <w:p w:rsidR="00DB455B" w:rsidRDefault="00DB455B">
            <w:pPr>
              <w:snapToGrid w:val="0"/>
              <w:spacing w:beforeLines="0" w:line="276" w:lineRule="auto"/>
              <w:jc w:val="center"/>
            </w:pPr>
          </w:p>
        </w:tc>
        <w:tc>
          <w:tcPr>
            <w:tcW w:w="1528" w:type="dxa"/>
            <w:vMerge/>
            <w:vAlign w:val="center"/>
          </w:tcPr>
          <w:p w:rsidR="00DB455B" w:rsidRDefault="00DB455B">
            <w:pPr>
              <w:snapToGrid w:val="0"/>
              <w:spacing w:beforeLines="0" w:line="276" w:lineRule="auto"/>
              <w:jc w:val="center"/>
            </w:pPr>
          </w:p>
        </w:tc>
        <w:tc>
          <w:tcPr>
            <w:tcW w:w="1560" w:type="dxa"/>
            <w:vAlign w:val="center"/>
          </w:tcPr>
          <w:p w:rsidR="00DB455B" w:rsidRDefault="00E76A08">
            <w:pPr>
              <w:snapToGrid w:val="0"/>
              <w:spacing w:beforeLines="0" w:line="276" w:lineRule="auto"/>
            </w:pPr>
            <w:r>
              <w:rPr>
                <w:rFonts w:hint="eastAsia"/>
              </w:rPr>
              <w:t>投标文件格式</w:t>
            </w:r>
          </w:p>
        </w:tc>
        <w:tc>
          <w:tcPr>
            <w:tcW w:w="5103" w:type="dxa"/>
            <w:vAlign w:val="center"/>
          </w:tcPr>
          <w:p w:rsidR="00DB455B" w:rsidRDefault="00E76A08">
            <w:pPr>
              <w:snapToGrid w:val="0"/>
              <w:spacing w:beforeLines="0" w:line="276" w:lineRule="auto"/>
            </w:pPr>
            <w:r>
              <w:rPr>
                <w:rFonts w:hint="eastAsia"/>
              </w:rPr>
              <w:t>符合第八章“投标文件格式”的要求。</w:t>
            </w:r>
          </w:p>
        </w:tc>
      </w:tr>
      <w:tr w:rsidR="00DB455B">
        <w:trPr>
          <w:trHeight w:val="454"/>
          <w:jc w:val="center"/>
        </w:trPr>
        <w:tc>
          <w:tcPr>
            <w:tcW w:w="882" w:type="dxa"/>
            <w:vMerge/>
            <w:vAlign w:val="center"/>
          </w:tcPr>
          <w:p w:rsidR="00DB455B" w:rsidRDefault="00DB455B">
            <w:pPr>
              <w:snapToGrid w:val="0"/>
              <w:spacing w:beforeLines="0" w:line="276" w:lineRule="auto"/>
              <w:jc w:val="center"/>
            </w:pPr>
          </w:p>
        </w:tc>
        <w:tc>
          <w:tcPr>
            <w:tcW w:w="1528" w:type="dxa"/>
            <w:vMerge/>
            <w:vAlign w:val="center"/>
          </w:tcPr>
          <w:p w:rsidR="00DB455B" w:rsidRDefault="00DB455B">
            <w:pPr>
              <w:snapToGrid w:val="0"/>
              <w:spacing w:beforeLines="0" w:line="276" w:lineRule="auto"/>
              <w:jc w:val="center"/>
            </w:pPr>
          </w:p>
        </w:tc>
        <w:tc>
          <w:tcPr>
            <w:tcW w:w="1560" w:type="dxa"/>
            <w:vAlign w:val="center"/>
          </w:tcPr>
          <w:p w:rsidR="00DB455B" w:rsidRDefault="00E76A08">
            <w:pPr>
              <w:snapToGrid w:val="0"/>
              <w:spacing w:beforeLines="0" w:line="276" w:lineRule="auto"/>
            </w:pPr>
            <w:r>
              <w:rPr>
                <w:rFonts w:hint="eastAsia"/>
              </w:rPr>
              <w:t>联合体投标人</w:t>
            </w:r>
          </w:p>
        </w:tc>
        <w:tc>
          <w:tcPr>
            <w:tcW w:w="5103" w:type="dxa"/>
            <w:vAlign w:val="center"/>
          </w:tcPr>
          <w:p w:rsidR="00DB455B" w:rsidRDefault="00E76A08">
            <w:pPr>
              <w:snapToGrid w:val="0"/>
              <w:spacing w:beforeLines="0" w:line="276" w:lineRule="auto"/>
            </w:pPr>
            <w:r>
              <w:rPr>
                <w:rFonts w:hint="eastAsia"/>
              </w:rPr>
              <w:t>提交了联合体协议书，并明确联合体牵头人。</w:t>
            </w:r>
          </w:p>
        </w:tc>
      </w:tr>
      <w:tr w:rsidR="00DB455B">
        <w:trPr>
          <w:trHeight w:val="454"/>
          <w:jc w:val="center"/>
        </w:trPr>
        <w:tc>
          <w:tcPr>
            <w:tcW w:w="882" w:type="dxa"/>
            <w:vMerge/>
            <w:vAlign w:val="center"/>
          </w:tcPr>
          <w:p w:rsidR="00DB455B" w:rsidRDefault="00DB455B">
            <w:pPr>
              <w:snapToGrid w:val="0"/>
              <w:spacing w:beforeLines="0" w:line="276" w:lineRule="auto"/>
              <w:jc w:val="center"/>
            </w:pPr>
          </w:p>
        </w:tc>
        <w:tc>
          <w:tcPr>
            <w:tcW w:w="1528" w:type="dxa"/>
            <w:vMerge/>
            <w:vAlign w:val="center"/>
          </w:tcPr>
          <w:p w:rsidR="00DB455B" w:rsidRDefault="00DB455B">
            <w:pPr>
              <w:snapToGrid w:val="0"/>
              <w:spacing w:beforeLines="0" w:line="276" w:lineRule="auto"/>
              <w:jc w:val="center"/>
            </w:pPr>
          </w:p>
        </w:tc>
        <w:tc>
          <w:tcPr>
            <w:tcW w:w="1560" w:type="dxa"/>
            <w:vAlign w:val="center"/>
          </w:tcPr>
          <w:p w:rsidR="00DB455B" w:rsidRDefault="00E76A08">
            <w:pPr>
              <w:snapToGrid w:val="0"/>
              <w:spacing w:beforeLines="0" w:line="276" w:lineRule="auto"/>
            </w:pPr>
            <w:r>
              <w:rPr>
                <w:rFonts w:hint="eastAsia"/>
              </w:rPr>
              <w:t>投标报价</w:t>
            </w:r>
          </w:p>
        </w:tc>
        <w:tc>
          <w:tcPr>
            <w:tcW w:w="5103" w:type="dxa"/>
            <w:vAlign w:val="center"/>
          </w:tcPr>
          <w:p w:rsidR="00DB455B" w:rsidRDefault="00E76A08">
            <w:pPr>
              <w:snapToGrid w:val="0"/>
              <w:spacing w:beforeLines="0" w:line="276" w:lineRule="auto"/>
            </w:pPr>
            <w:r>
              <w:rPr>
                <w:rFonts w:hint="eastAsia"/>
              </w:rPr>
              <w:t>未出</w:t>
            </w:r>
            <w:r>
              <w:t>现有关投标报价的内容。</w:t>
            </w:r>
          </w:p>
        </w:tc>
      </w:tr>
      <w:tr w:rsidR="00DB455B">
        <w:trPr>
          <w:trHeight w:val="454"/>
          <w:jc w:val="center"/>
        </w:trPr>
        <w:tc>
          <w:tcPr>
            <w:tcW w:w="882" w:type="dxa"/>
            <w:vAlign w:val="center"/>
          </w:tcPr>
          <w:p w:rsidR="00DB455B" w:rsidRDefault="00DB455B">
            <w:pPr>
              <w:snapToGrid w:val="0"/>
              <w:spacing w:beforeLines="0" w:line="276" w:lineRule="auto"/>
              <w:jc w:val="center"/>
            </w:pPr>
          </w:p>
        </w:tc>
        <w:tc>
          <w:tcPr>
            <w:tcW w:w="1528" w:type="dxa"/>
            <w:vAlign w:val="center"/>
          </w:tcPr>
          <w:p w:rsidR="00DB455B" w:rsidRDefault="00DB455B">
            <w:pPr>
              <w:snapToGrid w:val="0"/>
              <w:spacing w:beforeLines="0" w:line="276" w:lineRule="auto"/>
              <w:jc w:val="center"/>
            </w:pPr>
          </w:p>
        </w:tc>
        <w:tc>
          <w:tcPr>
            <w:tcW w:w="1560" w:type="dxa"/>
            <w:vAlign w:val="center"/>
          </w:tcPr>
          <w:p w:rsidR="00DB455B" w:rsidRDefault="00E76A08">
            <w:pPr>
              <w:snapToGrid w:val="0"/>
              <w:spacing w:beforeLines="0" w:line="276" w:lineRule="auto"/>
            </w:pPr>
            <w:r>
              <w:t>密封和装订</w:t>
            </w:r>
          </w:p>
        </w:tc>
        <w:tc>
          <w:tcPr>
            <w:tcW w:w="5103" w:type="dxa"/>
            <w:vAlign w:val="center"/>
          </w:tcPr>
          <w:p w:rsidR="00DB455B" w:rsidRDefault="00E76A08">
            <w:pPr>
              <w:snapToGrid w:val="0"/>
              <w:spacing w:beforeLines="0" w:line="276" w:lineRule="auto"/>
              <w:jc w:val="left"/>
            </w:pPr>
            <w:r>
              <w:rPr>
                <w:rFonts w:hint="eastAsia"/>
              </w:rPr>
              <w:t>符合</w:t>
            </w:r>
            <w:r>
              <w:t>投标文件按招标文件规定。</w:t>
            </w:r>
          </w:p>
        </w:tc>
      </w:tr>
      <w:tr w:rsidR="00DB455B">
        <w:trPr>
          <w:trHeight w:val="454"/>
          <w:jc w:val="center"/>
        </w:trPr>
        <w:tc>
          <w:tcPr>
            <w:tcW w:w="882" w:type="dxa"/>
            <w:vMerge w:val="restart"/>
            <w:vAlign w:val="center"/>
          </w:tcPr>
          <w:p w:rsidR="00DB455B" w:rsidRDefault="00E76A08">
            <w:pPr>
              <w:snapToGrid w:val="0"/>
              <w:spacing w:beforeLines="0" w:line="276" w:lineRule="auto"/>
              <w:jc w:val="center"/>
            </w:pPr>
            <w:r>
              <w:rPr>
                <w:rFonts w:hint="eastAsia"/>
              </w:rPr>
              <w:t>2.1.1</w:t>
            </w:r>
          </w:p>
          <w:p w:rsidR="00DB455B" w:rsidRDefault="00E76A08">
            <w:pPr>
              <w:snapToGrid w:val="0"/>
              <w:spacing w:beforeLines="0" w:line="276" w:lineRule="auto"/>
              <w:jc w:val="center"/>
            </w:pPr>
            <w:r>
              <w:rPr>
                <w:rFonts w:hint="eastAsia"/>
              </w:rPr>
              <w:t>（</w:t>
            </w:r>
            <w:r>
              <w:rPr>
                <w:rFonts w:hint="eastAsia"/>
              </w:rPr>
              <w:t>2</w:t>
            </w:r>
            <w:r>
              <w:rPr>
                <w:rFonts w:hint="eastAsia"/>
              </w:rPr>
              <w:t>）</w:t>
            </w:r>
          </w:p>
        </w:tc>
        <w:tc>
          <w:tcPr>
            <w:tcW w:w="1528" w:type="dxa"/>
            <w:vMerge w:val="restart"/>
            <w:vAlign w:val="center"/>
          </w:tcPr>
          <w:p w:rsidR="00DB455B" w:rsidRDefault="00E76A08">
            <w:pPr>
              <w:snapToGrid w:val="0"/>
              <w:spacing w:beforeLines="0" w:line="276" w:lineRule="auto"/>
              <w:jc w:val="center"/>
            </w:pPr>
            <w:r>
              <w:rPr>
                <w:rFonts w:hint="eastAsia"/>
              </w:rPr>
              <w:t>形式</w:t>
            </w:r>
          </w:p>
          <w:p w:rsidR="00DB455B" w:rsidRDefault="00E76A08">
            <w:pPr>
              <w:snapToGrid w:val="0"/>
              <w:spacing w:beforeLines="0" w:line="276" w:lineRule="auto"/>
              <w:jc w:val="center"/>
            </w:pPr>
            <w:r>
              <w:rPr>
                <w:rFonts w:hint="eastAsia"/>
              </w:rPr>
              <w:t>评审标准</w:t>
            </w:r>
          </w:p>
          <w:p w:rsidR="00DB455B" w:rsidRDefault="00E76A08">
            <w:pPr>
              <w:snapToGrid w:val="0"/>
              <w:spacing w:beforeLines="0" w:line="276" w:lineRule="auto"/>
              <w:jc w:val="center"/>
            </w:pPr>
            <w:r>
              <w:rPr>
                <w:rFonts w:hint="eastAsia"/>
              </w:rPr>
              <w:t>(</w:t>
            </w:r>
            <w:r>
              <w:rPr>
                <w:rFonts w:hint="eastAsia"/>
              </w:rPr>
              <w:t>第二个信封</w:t>
            </w:r>
            <w:r>
              <w:rPr>
                <w:rFonts w:hint="eastAsia"/>
              </w:rPr>
              <w:t>)</w:t>
            </w:r>
          </w:p>
        </w:tc>
        <w:tc>
          <w:tcPr>
            <w:tcW w:w="1560" w:type="dxa"/>
            <w:vAlign w:val="center"/>
          </w:tcPr>
          <w:p w:rsidR="00DB455B" w:rsidRDefault="00E76A08">
            <w:pPr>
              <w:snapToGrid w:val="0"/>
              <w:spacing w:beforeLines="0" w:line="276" w:lineRule="auto"/>
            </w:pPr>
            <w:r>
              <w:rPr>
                <w:rFonts w:hint="eastAsia"/>
              </w:rPr>
              <w:t>参加开标会</w:t>
            </w:r>
          </w:p>
        </w:tc>
        <w:tc>
          <w:tcPr>
            <w:tcW w:w="5103" w:type="dxa"/>
            <w:vAlign w:val="center"/>
          </w:tcPr>
          <w:p w:rsidR="00DB455B" w:rsidRDefault="00E76A08">
            <w:pPr>
              <w:snapToGrid w:val="0"/>
              <w:spacing w:beforeLines="0" w:line="276" w:lineRule="auto"/>
            </w:pPr>
            <w:r>
              <w:t>投标人的法定代表人或其委托代理人应当</w:t>
            </w:r>
            <w:r>
              <w:rPr>
                <w:rFonts w:hint="eastAsia"/>
              </w:rPr>
              <w:t>持法定代表人</w:t>
            </w:r>
            <w:r>
              <w:t>身份证明文件</w:t>
            </w:r>
            <w:r>
              <w:rPr>
                <w:rFonts w:hint="eastAsia"/>
              </w:rPr>
              <w:t>原件</w:t>
            </w:r>
            <w:r>
              <w:t>或</w:t>
            </w:r>
            <w:r>
              <w:rPr>
                <w:rFonts w:hint="eastAsia"/>
              </w:rPr>
              <w:t>经公证</w:t>
            </w:r>
            <w:r>
              <w:t>的法定代表人授权委托书</w:t>
            </w:r>
            <w:r>
              <w:rPr>
                <w:rFonts w:hint="eastAsia"/>
              </w:rPr>
              <w:t>原件以及本人身份证原件及盖章复印件，</w:t>
            </w:r>
            <w:r>
              <w:t>按时</w:t>
            </w:r>
            <w:r>
              <w:rPr>
                <w:rFonts w:hint="eastAsia"/>
              </w:rPr>
              <w:t>递交投标文件并</w:t>
            </w:r>
            <w:r>
              <w:t>参加开标会，否则，其投标文件按</w:t>
            </w:r>
            <w:r>
              <w:rPr>
                <w:rFonts w:hint="eastAsia"/>
              </w:rPr>
              <w:t>无效投标</w:t>
            </w:r>
            <w:r>
              <w:t>处理。</w:t>
            </w:r>
          </w:p>
        </w:tc>
      </w:tr>
      <w:tr w:rsidR="00DB455B">
        <w:trPr>
          <w:trHeight w:val="454"/>
          <w:jc w:val="center"/>
        </w:trPr>
        <w:tc>
          <w:tcPr>
            <w:tcW w:w="882" w:type="dxa"/>
            <w:vMerge/>
            <w:vAlign w:val="center"/>
          </w:tcPr>
          <w:p w:rsidR="00DB455B" w:rsidRDefault="00DB455B">
            <w:pPr>
              <w:snapToGrid w:val="0"/>
              <w:spacing w:beforeLines="0" w:line="276" w:lineRule="auto"/>
              <w:jc w:val="center"/>
            </w:pPr>
          </w:p>
        </w:tc>
        <w:tc>
          <w:tcPr>
            <w:tcW w:w="1528" w:type="dxa"/>
            <w:vMerge/>
            <w:vAlign w:val="center"/>
          </w:tcPr>
          <w:p w:rsidR="00DB455B" w:rsidRDefault="00DB455B">
            <w:pPr>
              <w:snapToGrid w:val="0"/>
              <w:spacing w:beforeLines="0" w:line="276" w:lineRule="auto"/>
              <w:jc w:val="center"/>
            </w:pPr>
          </w:p>
        </w:tc>
        <w:tc>
          <w:tcPr>
            <w:tcW w:w="1560" w:type="dxa"/>
            <w:vAlign w:val="center"/>
          </w:tcPr>
          <w:p w:rsidR="00DB455B" w:rsidRDefault="00E76A08">
            <w:pPr>
              <w:snapToGrid w:val="0"/>
              <w:spacing w:beforeLines="0" w:line="276" w:lineRule="auto"/>
            </w:pPr>
            <w:r>
              <w:rPr>
                <w:rFonts w:hint="eastAsia"/>
              </w:rPr>
              <w:t>投标人名称</w:t>
            </w:r>
          </w:p>
        </w:tc>
        <w:tc>
          <w:tcPr>
            <w:tcW w:w="5103" w:type="dxa"/>
            <w:vAlign w:val="center"/>
          </w:tcPr>
          <w:p w:rsidR="00DB455B" w:rsidRDefault="00E76A08">
            <w:pPr>
              <w:snapToGrid w:val="0"/>
              <w:spacing w:beforeLines="0" w:line="276" w:lineRule="auto"/>
              <w:rPr>
                <w:rFonts w:eastAsia="黑体"/>
              </w:rPr>
            </w:pPr>
            <w:r>
              <w:rPr>
                <w:rFonts w:hint="eastAsia"/>
              </w:rPr>
              <w:t>投标人名称一致。</w:t>
            </w:r>
          </w:p>
        </w:tc>
      </w:tr>
      <w:tr w:rsidR="00DB455B">
        <w:trPr>
          <w:trHeight w:val="454"/>
          <w:jc w:val="center"/>
        </w:trPr>
        <w:tc>
          <w:tcPr>
            <w:tcW w:w="882" w:type="dxa"/>
            <w:vMerge/>
            <w:vAlign w:val="center"/>
          </w:tcPr>
          <w:p w:rsidR="00DB455B" w:rsidRDefault="00DB455B">
            <w:pPr>
              <w:snapToGrid w:val="0"/>
              <w:spacing w:beforeLines="0" w:line="276" w:lineRule="auto"/>
              <w:jc w:val="center"/>
            </w:pPr>
          </w:p>
        </w:tc>
        <w:tc>
          <w:tcPr>
            <w:tcW w:w="1528" w:type="dxa"/>
            <w:vMerge/>
            <w:vAlign w:val="center"/>
          </w:tcPr>
          <w:p w:rsidR="00DB455B" w:rsidRDefault="00DB455B">
            <w:pPr>
              <w:snapToGrid w:val="0"/>
              <w:spacing w:beforeLines="0" w:line="276" w:lineRule="auto"/>
              <w:jc w:val="center"/>
            </w:pPr>
          </w:p>
        </w:tc>
        <w:tc>
          <w:tcPr>
            <w:tcW w:w="1560" w:type="dxa"/>
            <w:vAlign w:val="center"/>
          </w:tcPr>
          <w:p w:rsidR="00DB455B" w:rsidRDefault="00E76A08">
            <w:pPr>
              <w:snapToGrid w:val="0"/>
              <w:spacing w:beforeLines="0" w:line="276" w:lineRule="auto"/>
            </w:pPr>
            <w:r>
              <w:rPr>
                <w:rFonts w:hint="eastAsia"/>
              </w:rPr>
              <w:t>投标文件</w:t>
            </w:r>
          </w:p>
        </w:tc>
        <w:tc>
          <w:tcPr>
            <w:tcW w:w="5103" w:type="dxa"/>
            <w:vAlign w:val="center"/>
          </w:tcPr>
          <w:p w:rsidR="00DB455B" w:rsidRDefault="00E76A08">
            <w:pPr>
              <w:snapToGrid w:val="0"/>
              <w:spacing w:beforeLines="0" w:line="276" w:lineRule="auto"/>
            </w:pPr>
            <w:r>
              <w:rPr>
                <w:rFonts w:hint="eastAsia"/>
              </w:rPr>
              <w:t>投标文件内容与所投项目、标段一致；并</w:t>
            </w:r>
            <w:r>
              <w:t>按照招标文件规定的格式、内容填写，字迹清晰可辨</w:t>
            </w:r>
            <w:r>
              <w:rPr>
                <w:rFonts w:hint="eastAsia"/>
              </w:rPr>
              <w:t>；</w:t>
            </w:r>
            <w:r>
              <w:t>组成齐全完整，均按规定填写。</w:t>
            </w:r>
          </w:p>
        </w:tc>
      </w:tr>
      <w:tr w:rsidR="00DB455B">
        <w:trPr>
          <w:trHeight w:val="454"/>
          <w:jc w:val="center"/>
        </w:trPr>
        <w:tc>
          <w:tcPr>
            <w:tcW w:w="882" w:type="dxa"/>
            <w:vMerge/>
            <w:vAlign w:val="center"/>
          </w:tcPr>
          <w:p w:rsidR="00DB455B" w:rsidRDefault="00DB455B">
            <w:pPr>
              <w:snapToGrid w:val="0"/>
              <w:spacing w:beforeLines="0" w:line="276" w:lineRule="auto"/>
              <w:jc w:val="center"/>
            </w:pPr>
          </w:p>
        </w:tc>
        <w:tc>
          <w:tcPr>
            <w:tcW w:w="1528" w:type="dxa"/>
            <w:vMerge/>
            <w:vAlign w:val="center"/>
          </w:tcPr>
          <w:p w:rsidR="00DB455B" w:rsidRDefault="00DB455B">
            <w:pPr>
              <w:snapToGrid w:val="0"/>
              <w:spacing w:beforeLines="0" w:line="276" w:lineRule="auto"/>
              <w:jc w:val="center"/>
            </w:pPr>
          </w:p>
        </w:tc>
        <w:tc>
          <w:tcPr>
            <w:tcW w:w="1560" w:type="dxa"/>
            <w:vAlign w:val="center"/>
          </w:tcPr>
          <w:p w:rsidR="00DB455B" w:rsidRDefault="00E76A08">
            <w:pPr>
              <w:snapToGrid w:val="0"/>
              <w:spacing w:beforeLines="0" w:line="276" w:lineRule="auto"/>
            </w:pPr>
            <w:r>
              <w:rPr>
                <w:rFonts w:hint="eastAsia"/>
              </w:rPr>
              <w:t>投标函</w:t>
            </w:r>
          </w:p>
        </w:tc>
        <w:tc>
          <w:tcPr>
            <w:tcW w:w="5103" w:type="dxa"/>
            <w:vAlign w:val="center"/>
          </w:tcPr>
          <w:p w:rsidR="00DB455B" w:rsidRDefault="00E76A08">
            <w:pPr>
              <w:snapToGrid w:val="0"/>
              <w:spacing w:beforeLines="0" w:line="276" w:lineRule="auto"/>
            </w:pPr>
            <w:r>
              <w:t>按招标文件规定填报投标价（包括大写金额</w:t>
            </w:r>
            <w:r>
              <w:rPr>
                <w:rFonts w:hint="eastAsia"/>
              </w:rPr>
              <w:t>和</w:t>
            </w:r>
            <w:r>
              <w:t>小写金额）</w:t>
            </w:r>
            <w:r>
              <w:rPr>
                <w:rFonts w:hint="eastAsia"/>
              </w:rPr>
              <w:t>；有法定代表人或其委托代理人签字或加盖单位章。</w:t>
            </w:r>
          </w:p>
        </w:tc>
      </w:tr>
      <w:tr w:rsidR="00DB455B">
        <w:trPr>
          <w:trHeight w:val="454"/>
          <w:jc w:val="center"/>
        </w:trPr>
        <w:tc>
          <w:tcPr>
            <w:tcW w:w="882" w:type="dxa"/>
            <w:vMerge/>
            <w:vAlign w:val="center"/>
          </w:tcPr>
          <w:p w:rsidR="00DB455B" w:rsidRDefault="00DB455B">
            <w:pPr>
              <w:snapToGrid w:val="0"/>
              <w:spacing w:beforeLines="0" w:line="360" w:lineRule="auto"/>
              <w:jc w:val="center"/>
            </w:pPr>
          </w:p>
        </w:tc>
        <w:tc>
          <w:tcPr>
            <w:tcW w:w="1528" w:type="dxa"/>
            <w:vMerge/>
            <w:vAlign w:val="center"/>
          </w:tcPr>
          <w:p w:rsidR="00DB455B" w:rsidRDefault="00DB455B">
            <w:pPr>
              <w:snapToGrid w:val="0"/>
              <w:spacing w:beforeLines="0" w:line="360" w:lineRule="auto"/>
              <w:jc w:val="center"/>
            </w:pPr>
          </w:p>
        </w:tc>
        <w:tc>
          <w:tcPr>
            <w:tcW w:w="1560" w:type="dxa"/>
            <w:vAlign w:val="center"/>
          </w:tcPr>
          <w:p w:rsidR="00DB455B" w:rsidRDefault="00E76A08">
            <w:pPr>
              <w:snapToGrid w:val="0"/>
              <w:spacing w:beforeLines="0" w:line="276" w:lineRule="auto"/>
            </w:pPr>
            <w:r>
              <w:rPr>
                <w:rFonts w:hint="eastAsia"/>
              </w:rPr>
              <w:t>投标文件格式</w:t>
            </w:r>
          </w:p>
        </w:tc>
        <w:tc>
          <w:tcPr>
            <w:tcW w:w="5103" w:type="dxa"/>
            <w:vAlign w:val="center"/>
          </w:tcPr>
          <w:p w:rsidR="00DB455B" w:rsidRDefault="00E76A08">
            <w:pPr>
              <w:snapToGrid w:val="0"/>
              <w:spacing w:beforeLines="0" w:line="276" w:lineRule="auto"/>
            </w:pPr>
            <w:r>
              <w:rPr>
                <w:rFonts w:hint="eastAsia"/>
              </w:rPr>
              <w:t>符合第八章“投标文件格式”的要求。</w:t>
            </w:r>
          </w:p>
        </w:tc>
      </w:tr>
      <w:tr w:rsidR="00DB455B">
        <w:trPr>
          <w:trHeight w:val="573"/>
          <w:jc w:val="center"/>
        </w:trPr>
        <w:tc>
          <w:tcPr>
            <w:tcW w:w="882" w:type="dxa"/>
            <w:vMerge/>
            <w:vAlign w:val="center"/>
          </w:tcPr>
          <w:p w:rsidR="00DB455B" w:rsidRDefault="00DB455B">
            <w:pPr>
              <w:snapToGrid w:val="0"/>
              <w:spacing w:beforeLines="0" w:line="360" w:lineRule="auto"/>
              <w:jc w:val="center"/>
            </w:pPr>
          </w:p>
        </w:tc>
        <w:tc>
          <w:tcPr>
            <w:tcW w:w="1528" w:type="dxa"/>
            <w:vMerge/>
            <w:vAlign w:val="center"/>
          </w:tcPr>
          <w:p w:rsidR="00DB455B" w:rsidRDefault="00DB455B">
            <w:pPr>
              <w:snapToGrid w:val="0"/>
              <w:spacing w:beforeLines="0" w:line="360" w:lineRule="auto"/>
              <w:jc w:val="center"/>
            </w:pPr>
          </w:p>
        </w:tc>
        <w:tc>
          <w:tcPr>
            <w:tcW w:w="1560" w:type="dxa"/>
            <w:vMerge w:val="restart"/>
            <w:vAlign w:val="center"/>
          </w:tcPr>
          <w:p w:rsidR="00DB455B" w:rsidRDefault="00E76A08">
            <w:pPr>
              <w:snapToGrid w:val="0"/>
              <w:spacing w:beforeLines="0" w:line="276" w:lineRule="auto"/>
            </w:pPr>
            <w:r>
              <w:rPr>
                <w:rFonts w:hint="eastAsia"/>
              </w:rPr>
              <w:t>投标报价</w:t>
            </w:r>
          </w:p>
        </w:tc>
        <w:tc>
          <w:tcPr>
            <w:tcW w:w="5103" w:type="dxa"/>
            <w:vAlign w:val="center"/>
          </w:tcPr>
          <w:p w:rsidR="00DB455B" w:rsidRDefault="00E76A08">
            <w:pPr>
              <w:snapToGrid w:val="0"/>
              <w:spacing w:beforeLines="0" w:line="276" w:lineRule="auto"/>
            </w:pPr>
            <w:r>
              <w:t>只有一个投标报价，未提交选择性报价</w:t>
            </w:r>
            <w:r>
              <w:rPr>
                <w:rFonts w:hint="eastAsia"/>
              </w:rPr>
              <w:t>，</w:t>
            </w:r>
            <w:r>
              <w:t>未提交调价函；</w:t>
            </w:r>
          </w:p>
        </w:tc>
      </w:tr>
      <w:tr w:rsidR="00DB455B">
        <w:trPr>
          <w:trHeight w:val="614"/>
          <w:jc w:val="center"/>
        </w:trPr>
        <w:tc>
          <w:tcPr>
            <w:tcW w:w="882" w:type="dxa"/>
            <w:vMerge/>
            <w:vAlign w:val="center"/>
          </w:tcPr>
          <w:p w:rsidR="00DB455B" w:rsidRDefault="00DB455B">
            <w:pPr>
              <w:snapToGrid w:val="0"/>
              <w:spacing w:beforeLines="0" w:line="360" w:lineRule="auto"/>
              <w:jc w:val="center"/>
            </w:pPr>
          </w:p>
        </w:tc>
        <w:tc>
          <w:tcPr>
            <w:tcW w:w="1528" w:type="dxa"/>
            <w:vMerge/>
            <w:vAlign w:val="center"/>
          </w:tcPr>
          <w:p w:rsidR="00DB455B" w:rsidRDefault="00DB455B">
            <w:pPr>
              <w:snapToGrid w:val="0"/>
              <w:spacing w:beforeLines="0" w:line="360" w:lineRule="auto"/>
              <w:jc w:val="center"/>
            </w:pPr>
          </w:p>
        </w:tc>
        <w:tc>
          <w:tcPr>
            <w:tcW w:w="1560" w:type="dxa"/>
            <w:vMerge/>
            <w:vAlign w:val="center"/>
          </w:tcPr>
          <w:p w:rsidR="00DB455B" w:rsidRDefault="00DB455B">
            <w:pPr>
              <w:snapToGrid w:val="0"/>
              <w:spacing w:beforeLines="0" w:line="276" w:lineRule="auto"/>
            </w:pPr>
          </w:p>
        </w:tc>
        <w:tc>
          <w:tcPr>
            <w:tcW w:w="5103" w:type="dxa"/>
            <w:vAlign w:val="center"/>
          </w:tcPr>
          <w:p w:rsidR="00DB455B" w:rsidRDefault="00E76A08">
            <w:pPr>
              <w:snapToGrid w:val="0"/>
              <w:spacing w:beforeLines="0" w:line="276" w:lineRule="auto"/>
            </w:pPr>
            <w:r>
              <w:rPr>
                <w:rFonts w:hint="eastAsia"/>
              </w:rPr>
              <w:t>报价中安全防护、文明施工措施费按规定单列，金额满足招标文件的规定；</w:t>
            </w:r>
          </w:p>
        </w:tc>
      </w:tr>
      <w:tr w:rsidR="00DB455B">
        <w:trPr>
          <w:trHeight w:val="603"/>
          <w:jc w:val="center"/>
        </w:trPr>
        <w:tc>
          <w:tcPr>
            <w:tcW w:w="882" w:type="dxa"/>
            <w:vMerge/>
            <w:vAlign w:val="center"/>
          </w:tcPr>
          <w:p w:rsidR="00DB455B" w:rsidRDefault="00DB455B">
            <w:pPr>
              <w:snapToGrid w:val="0"/>
              <w:spacing w:beforeLines="0" w:line="360" w:lineRule="auto"/>
              <w:jc w:val="center"/>
            </w:pPr>
          </w:p>
        </w:tc>
        <w:tc>
          <w:tcPr>
            <w:tcW w:w="1528" w:type="dxa"/>
            <w:vMerge/>
            <w:vAlign w:val="center"/>
          </w:tcPr>
          <w:p w:rsidR="00DB455B" w:rsidRDefault="00DB455B">
            <w:pPr>
              <w:snapToGrid w:val="0"/>
              <w:spacing w:beforeLines="0" w:line="360" w:lineRule="auto"/>
              <w:jc w:val="center"/>
            </w:pPr>
          </w:p>
        </w:tc>
        <w:tc>
          <w:tcPr>
            <w:tcW w:w="1560" w:type="dxa"/>
            <w:vAlign w:val="center"/>
          </w:tcPr>
          <w:p w:rsidR="00DB455B" w:rsidRDefault="00DB455B">
            <w:pPr>
              <w:snapToGrid w:val="0"/>
              <w:spacing w:beforeLines="0" w:line="276" w:lineRule="auto"/>
            </w:pPr>
          </w:p>
        </w:tc>
        <w:tc>
          <w:tcPr>
            <w:tcW w:w="5103" w:type="dxa"/>
            <w:vAlign w:val="center"/>
          </w:tcPr>
          <w:p w:rsidR="00DB455B" w:rsidRDefault="00E76A08">
            <w:pPr>
              <w:snapToGrid w:val="0"/>
              <w:spacing w:beforeLines="0" w:line="276" w:lineRule="auto"/>
            </w:pPr>
            <w:r>
              <w:rPr>
                <w:rFonts w:hint="eastAsia"/>
              </w:rPr>
              <w:t>算术性修正偏差不大于</w:t>
            </w:r>
            <w:r>
              <w:rPr>
                <w:rFonts w:hint="eastAsia"/>
              </w:rPr>
              <w:t>1%</w:t>
            </w:r>
            <w:r>
              <w:rPr>
                <w:rFonts w:hint="eastAsia"/>
              </w:rPr>
              <w:t>。</w:t>
            </w:r>
          </w:p>
        </w:tc>
      </w:tr>
      <w:tr w:rsidR="00DB455B">
        <w:trPr>
          <w:trHeight w:val="708"/>
          <w:jc w:val="center"/>
        </w:trPr>
        <w:tc>
          <w:tcPr>
            <w:tcW w:w="882" w:type="dxa"/>
            <w:vMerge/>
            <w:vAlign w:val="center"/>
          </w:tcPr>
          <w:p w:rsidR="00DB455B" w:rsidRDefault="00DB455B">
            <w:pPr>
              <w:snapToGrid w:val="0"/>
              <w:spacing w:beforeLines="0" w:line="360" w:lineRule="auto"/>
              <w:jc w:val="center"/>
            </w:pPr>
          </w:p>
        </w:tc>
        <w:tc>
          <w:tcPr>
            <w:tcW w:w="1528" w:type="dxa"/>
            <w:vMerge/>
            <w:vAlign w:val="center"/>
          </w:tcPr>
          <w:p w:rsidR="00DB455B" w:rsidRDefault="00DB455B">
            <w:pPr>
              <w:snapToGrid w:val="0"/>
              <w:spacing w:beforeLines="0" w:line="360" w:lineRule="auto"/>
              <w:jc w:val="center"/>
            </w:pPr>
          </w:p>
        </w:tc>
        <w:tc>
          <w:tcPr>
            <w:tcW w:w="1560" w:type="dxa"/>
            <w:vMerge w:val="restart"/>
            <w:vAlign w:val="center"/>
          </w:tcPr>
          <w:p w:rsidR="00DB455B" w:rsidRDefault="00E76A08">
            <w:pPr>
              <w:snapToGrid w:val="0"/>
              <w:spacing w:beforeLines="0" w:line="276" w:lineRule="auto"/>
            </w:pPr>
            <w:r>
              <w:rPr>
                <w:rFonts w:hint="eastAsia"/>
              </w:rPr>
              <w:t>工程量清单</w:t>
            </w:r>
          </w:p>
        </w:tc>
        <w:tc>
          <w:tcPr>
            <w:tcW w:w="5103" w:type="dxa"/>
            <w:vAlign w:val="center"/>
          </w:tcPr>
          <w:p w:rsidR="00DB455B" w:rsidRDefault="00E76A08">
            <w:pPr>
              <w:snapToGrid w:val="0"/>
              <w:spacing w:beforeLines="0" w:line="276" w:lineRule="auto"/>
            </w:pPr>
            <w:r>
              <w:t>已标价工程量清单说明与招标文件规定一致，未进行修改和删减；</w:t>
            </w:r>
          </w:p>
        </w:tc>
      </w:tr>
      <w:tr w:rsidR="00DB455B">
        <w:trPr>
          <w:trHeight w:val="788"/>
          <w:jc w:val="center"/>
        </w:trPr>
        <w:tc>
          <w:tcPr>
            <w:tcW w:w="882" w:type="dxa"/>
            <w:vAlign w:val="center"/>
          </w:tcPr>
          <w:p w:rsidR="00DB455B" w:rsidRDefault="00DB455B">
            <w:pPr>
              <w:snapToGrid w:val="0"/>
              <w:spacing w:beforeLines="0" w:line="360" w:lineRule="auto"/>
              <w:jc w:val="center"/>
            </w:pPr>
          </w:p>
        </w:tc>
        <w:tc>
          <w:tcPr>
            <w:tcW w:w="1528" w:type="dxa"/>
            <w:vAlign w:val="center"/>
          </w:tcPr>
          <w:p w:rsidR="00DB455B" w:rsidRDefault="00DB455B">
            <w:pPr>
              <w:snapToGrid w:val="0"/>
              <w:spacing w:beforeLines="0" w:line="360" w:lineRule="auto"/>
              <w:jc w:val="center"/>
            </w:pPr>
          </w:p>
        </w:tc>
        <w:tc>
          <w:tcPr>
            <w:tcW w:w="1560" w:type="dxa"/>
            <w:vMerge/>
            <w:vAlign w:val="center"/>
          </w:tcPr>
          <w:p w:rsidR="00DB455B" w:rsidRDefault="00DB455B">
            <w:pPr>
              <w:snapToGrid w:val="0"/>
              <w:spacing w:beforeLines="0" w:line="276" w:lineRule="auto"/>
            </w:pPr>
          </w:p>
        </w:tc>
        <w:tc>
          <w:tcPr>
            <w:tcW w:w="5103" w:type="dxa"/>
            <w:vAlign w:val="center"/>
          </w:tcPr>
          <w:p w:rsidR="00DB455B" w:rsidRDefault="00E76A08">
            <w:pPr>
              <w:snapToGrid w:val="0"/>
              <w:spacing w:beforeLines="0" w:line="276" w:lineRule="auto"/>
            </w:pPr>
            <w:r>
              <w:t>造价人员在工程量清单右上角签字并加盖资格印章</w:t>
            </w:r>
            <w:r>
              <w:rPr>
                <w:rFonts w:hint="eastAsia"/>
              </w:rPr>
              <w:t>，并</w:t>
            </w:r>
            <w:r>
              <w:t>附</w:t>
            </w:r>
            <w:r>
              <w:rPr>
                <w:rFonts w:hint="eastAsia"/>
              </w:rPr>
              <w:t>有</w:t>
            </w:r>
            <w:r>
              <w:t>身份证及资格证书的复印件。</w:t>
            </w:r>
          </w:p>
        </w:tc>
      </w:tr>
      <w:tr w:rsidR="00DB455B">
        <w:trPr>
          <w:trHeight w:val="454"/>
          <w:jc w:val="center"/>
        </w:trPr>
        <w:tc>
          <w:tcPr>
            <w:tcW w:w="882" w:type="dxa"/>
            <w:vMerge w:val="restart"/>
            <w:vAlign w:val="center"/>
          </w:tcPr>
          <w:p w:rsidR="00DB455B" w:rsidRDefault="00E76A08">
            <w:pPr>
              <w:snapToGrid w:val="0"/>
              <w:spacing w:beforeLines="0" w:line="276" w:lineRule="auto"/>
              <w:jc w:val="center"/>
            </w:pPr>
            <w:r>
              <w:rPr>
                <w:rFonts w:hint="eastAsia"/>
              </w:rPr>
              <w:t>2.1.2</w:t>
            </w:r>
          </w:p>
        </w:tc>
        <w:tc>
          <w:tcPr>
            <w:tcW w:w="1528" w:type="dxa"/>
            <w:vMerge w:val="restart"/>
            <w:vAlign w:val="center"/>
          </w:tcPr>
          <w:p w:rsidR="00DB455B" w:rsidRDefault="00E76A08">
            <w:pPr>
              <w:snapToGrid w:val="0"/>
              <w:spacing w:beforeLines="0" w:line="276" w:lineRule="auto"/>
              <w:jc w:val="center"/>
            </w:pPr>
            <w:r>
              <w:rPr>
                <w:rFonts w:hint="eastAsia"/>
              </w:rPr>
              <w:t>资格</w:t>
            </w:r>
          </w:p>
          <w:p w:rsidR="00DB455B" w:rsidRDefault="00E76A08">
            <w:pPr>
              <w:snapToGrid w:val="0"/>
              <w:spacing w:beforeLines="0" w:line="276" w:lineRule="auto"/>
              <w:jc w:val="center"/>
            </w:pPr>
            <w:r>
              <w:rPr>
                <w:rFonts w:hint="eastAsia"/>
              </w:rPr>
              <w:t>评审标准</w:t>
            </w:r>
          </w:p>
        </w:tc>
        <w:tc>
          <w:tcPr>
            <w:tcW w:w="1560" w:type="dxa"/>
            <w:vAlign w:val="center"/>
          </w:tcPr>
          <w:p w:rsidR="00DB455B" w:rsidRDefault="00E76A08">
            <w:pPr>
              <w:snapToGrid w:val="0"/>
              <w:spacing w:beforeLines="0" w:line="276" w:lineRule="auto"/>
            </w:pPr>
            <w:r>
              <w:rPr>
                <w:rFonts w:hint="eastAsia"/>
              </w:rPr>
              <w:t>营业执照</w:t>
            </w:r>
          </w:p>
        </w:tc>
        <w:tc>
          <w:tcPr>
            <w:tcW w:w="5103" w:type="dxa"/>
            <w:vAlign w:val="center"/>
          </w:tcPr>
          <w:p w:rsidR="00DB455B" w:rsidRDefault="00E76A08">
            <w:pPr>
              <w:snapToGrid w:val="0"/>
              <w:spacing w:beforeLines="0" w:line="276" w:lineRule="auto"/>
            </w:pPr>
            <w:r>
              <w:rPr>
                <w:rFonts w:hint="eastAsia"/>
              </w:rPr>
              <w:t>具备有效的营业执照</w:t>
            </w:r>
          </w:p>
        </w:tc>
      </w:tr>
      <w:tr w:rsidR="00DB455B">
        <w:trPr>
          <w:trHeight w:val="454"/>
          <w:jc w:val="center"/>
        </w:trPr>
        <w:tc>
          <w:tcPr>
            <w:tcW w:w="882" w:type="dxa"/>
            <w:vMerge/>
          </w:tcPr>
          <w:p w:rsidR="00DB455B" w:rsidRDefault="00DB455B">
            <w:pPr>
              <w:snapToGrid w:val="0"/>
              <w:spacing w:beforeLines="0" w:line="276" w:lineRule="auto"/>
              <w:jc w:val="center"/>
            </w:pPr>
          </w:p>
        </w:tc>
        <w:tc>
          <w:tcPr>
            <w:tcW w:w="1528" w:type="dxa"/>
            <w:vMerge/>
          </w:tcPr>
          <w:p w:rsidR="00DB455B" w:rsidRDefault="00DB455B">
            <w:pPr>
              <w:snapToGrid w:val="0"/>
              <w:spacing w:beforeLines="0" w:line="276" w:lineRule="auto"/>
              <w:jc w:val="center"/>
            </w:pPr>
          </w:p>
        </w:tc>
        <w:tc>
          <w:tcPr>
            <w:tcW w:w="1560" w:type="dxa"/>
            <w:vAlign w:val="center"/>
          </w:tcPr>
          <w:p w:rsidR="00DB455B" w:rsidRDefault="00E76A08">
            <w:pPr>
              <w:snapToGrid w:val="0"/>
              <w:spacing w:beforeLines="0" w:line="276" w:lineRule="auto"/>
            </w:pPr>
            <w:r>
              <w:rPr>
                <w:rFonts w:hint="eastAsia"/>
              </w:rPr>
              <w:t>安全生产许可证</w:t>
            </w:r>
          </w:p>
        </w:tc>
        <w:tc>
          <w:tcPr>
            <w:tcW w:w="5103" w:type="dxa"/>
            <w:vAlign w:val="center"/>
          </w:tcPr>
          <w:p w:rsidR="00DB455B" w:rsidRDefault="00E76A08">
            <w:pPr>
              <w:snapToGrid w:val="0"/>
              <w:spacing w:beforeLines="0" w:line="276" w:lineRule="auto"/>
            </w:pPr>
            <w:r>
              <w:rPr>
                <w:rFonts w:hint="eastAsia"/>
              </w:rPr>
              <w:t>具备有效的安全生产许可证</w:t>
            </w:r>
          </w:p>
        </w:tc>
      </w:tr>
      <w:tr w:rsidR="00DB455B">
        <w:trPr>
          <w:trHeight w:val="454"/>
          <w:jc w:val="center"/>
        </w:trPr>
        <w:tc>
          <w:tcPr>
            <w:tcW w:w="882" w:type="dxa"/>
            <w:vMerge/>
          </w:tcPr>
          <w:p w:rsidR="00DB455B" w:rsidRDefault="00DB455B">
            <w:pPr>
              <w:snapToGrid w:val="0"/>
              <w:spacing w:beforeLines="0" w:line="276" w:lineRule="auto"/>
              <w:jc w:val="center"/>
            </w:pPr>
          </w:p>
        </w:tc>
        <w:tc>
          <w:tcPr>
            <w:tcW w:w="1528" w:type="dxa"/>
            <w:vMerge/>
          </w:tcPr>
          <w:p w:rsidR="00DB455B" w:rsidRDefault="00DB455B">
            <w:pPr>
              <w:snapToGrid w:val="0"/>
              <w:spacing w:beforeLines="0" w:line="276" w:lineRule="auto"/>
              <w:jc w:val="center"/>
            </w:pPr>
          </w:p>
        </w:tc>
        <w:tc>
          <w:tcPr>
            <w:tcW w:w="1560" w:type="dxa"/>
            <w:vAlign w:val="center"/>
          </w:tcPr>
          <w:p w:rsidR="00DB455B" w:rsidRDefault="00E76A08">
            <w:pPr>
              <w:snapToGrid w:val="0"/>
              <w:spacing w:beforeLines="0" w:line="276" w:lineRule="auto"/>
            </w:pPr>
            <w:r>
              <w:rPr>
                <w:rFonts w:hint="eastAsia"/>
              </w:rPr>
              <w:t>资质等级</w:t>
            </w:r>
          </w:p>
        </w:tc>
        <w:tc>
          <w:tcPr>
            <w:tcW w:w="5103" w:type="dxa"/>
            <w:vAlign w:val="center"/>
          </w:tcPr>
          <w:p w:rsidR="00DB455B" w:rsidRDefault="00E76A08">
            <w:pPr>
              <w:snapToGrid w:val="0"/>
              <w:spacing w:beforeLines="0" w:line="276" w:lineRule="auto"/>
            </w:pPr>
            <w:r>
              <w:rPr>
                <w:rFonts w:hint="eastAsia"/>
              </w:rPr>
              <w:t>符合第二章“投标人须知”第</w:t>
            </w:r>
            <w:r>
              <w:rPr>
                <w:rFonts w:hint="eastAsia"/>
              </w:rPr>
              <w:t>1.4.1</w:t>
            </w:r>
            <w:r>
              <w:rPr>
                <w:rFonts w:hint="eastAsia"/>
              </w:rPr>
              <w:t>项规定</w:t>
            </w:r>
          </w:p>
        </w:tc>
      </w:tr>
      <w:tr w:rsidR="00DB455B">
        <w:trPr>
          <w:trHeight w:val="454"/>
          <w:jc w:val="center"/>
        </w:trPr>
        <w:tc>
          <w:tcPr>
            <w:tcW w:w="882" w:type="dxa"/>
            <w:vMerge/>
          </w:tcPr>
          <w:p w:rsidR="00DB455B" w:rsidRDefault="00DB455B">
            <w:pPr>
              <w:snapToGrid w:val="0"/>
              <w:spacing w:beforeLines="0" w:line="276" w:lineRule="auto"/>
              <w:jc w:val="center"/>
            </w:pPr>
          </w:p>
        </w:tc>
        <w:tc>
          <w:tcPr>
            <w:tcW w:w="1528" w:type="dxa"/>
            <w:vMerge/>
          </w:tcPr>
          <w:p w:rsidR="00DB455B" w:rsidRDefault="00DB455B">
            <w:pPr>
              <w:snapToGrid w:val="0"/>
              <w:spacing w:beforeLines="0" w:line="276" w:lineRule="auto"/>
              <w:jc w:val="center"/>
            </w:pPr>
          </w:p>
        </w:tc>
        <w:tc>
          <w:tcPr>
            <w:tcW w:w="1560" w:type="dxa"/>
            <w:vAlign w:val="center"/>
          </w:tcPr>
          <w:p w:rsidR="00DB455B" w:rsidRDefault="00E76A08">
            <w:pPr>
              <w:snapToGrid w:val="0"/>
              <w:spacing w:beforeLines="0" w:line="276" w:lineRule="auto"/>
            </w:pPr>
            <w:r>
              <w:rPr>
                <w:rFonts w:hint="eastAsia"/>
              </w:rPr>
              <w:t>财务状况</w:t>
            </w:r>
          </w:p>
        </w:tc>
        <w:tc>
          <w:tcPr>
            <w:tcW w:w="5103" w:type="dxa"/>
            <w:vAlign w:val="center"/>
          </w:tcPr>
          <w:p w:rsidR="00DB455B" w:rsidRDefault="00E76A08">
            <w:pPr>
              <w:snapToGrid w:val="0"/>
              <w:spacing w:beforeLines="0" w:line="276" w:lineRule="auto"/>
            </w:pPr>
            <w:r>
              <w:rPr>
                <w:rFonts w:hint="eastAsia"/>
              </w:rPr>
              <w:t>符合第二章“投标人须知”第</w:t>
            </w:r>
            <w:r>
              <w:rPr>
                <w:rFonts w:hint="eastAsia"/>
              </w:rPr>
              <w:t>1.4.1</w:t>
            </w:r>
            <w:r>
              <w:rPr>
                <w:rFonts w:hint="eastAsia"/>
              </w:rPr>
              <w:t>项规定</w:t>
            </w:r>
          </w:p>
        </w:tc>
      </w:tr>
      <w:tr w:rsidR="00DB455B">
        <w:trPr>
          <w:trHeight w:val="454"/>
          <w:jc w:val="center"/>
        </w:trPr>
        <w:tc>
          <w:tcPr>
            <w:tcW w:w="882" w:type="dxa"/>
            <w:vMerge/>
          </w:tcPr>
          <w:p w:rsidR="00DB455B" w:rsidRDefault="00DB455B">
            <w:pPr>
              <w:snapToGrid w:val="0"/>
              <w:spacing w:beforeLines="0" w:line="276" w:lineRule="auto"/>
              <w:jc w:val="center"/>
            </w:pPr>
          </w:p>
        </w:tc>
        <w:tc>
          <w:tcPr>
            <w:tcW w:w="1528" w:type="dxa"/>
            <w:vMerge/>
          </w:tcPr>
          <w:p w:rsidR="00DB455B" w:rsidRDefault="00DB455B">
            <w:pPr>
              <w:snapToGrid w:val="0"/>
              <w:spacing w:beforeLines="0" w:line="276" w:lineRule="auto"/>
              <w:jc w:val="center"/>
            </w:pPr>
          </w:p>
        </w:tc>
        <w:tc>
          <w:tcPr>
            <w:tcW w:w="1560" w:type="dxa"/>
            <w:vAlign w:val="center"/>
          </w:tcPr>
          <w:p w:rsidR="00DB455B" w:rsidRDefault="00E76A08">
            <w:pPr>
              <w:snapToGrid w:val="0"/>
              <w:spacing w:beforeLines="0" w:line="276" w:lineRule="auto"/>
            </w:pPr>
            <w:r>
              <w:rPr>
                <w:rFonts w:hint="eastAsia"/>
              </w:rPr>
              <w:t>类似项目业绩</w:t>
            </w:r>
          </w:p>
        </w:tc>
        <w:tc>
          <w:tcPr>
            <w:tcW w:w="5103" w:type="dxa"/>
            <w:vAlign w:val="center"/>
          </w:tcPr>
          <w:p w:rsidR="00DB455B" w:rsidRDefault="00E76A08">
            <w:pPr>
              <w:snapToGrid w:val="0"/>
              <w:spacing w:beforeLines="0" w:line="276" w:lineRule="auto"/>
            </w:pPr>
            <w:r>
              <w:rPr>
                <w:rFonts w:hint="eastAsia"/>
              </w:rPr>
              <w:t>符合第二章“投标人须知”第</w:t>
            </w:r>
            <w:r>
              <w:rPr>
                <w:rFonts w:hint="eastAsia"/>
              </w:rPr>
              <w:t>1.4.1</w:t>
            </w:r>
            <w:r>
              <w:rPr>
                <w:rFonts w:hint="eastAsia"/>
              </w:rPr>
              <w:t>项规定</w:t>
            </w:r>
          </w:p>
        </w:tc>
      </w:tr>
      <w:tr w:rsidR="00DB455B">
        <w:trPr>
          <w:trHeight w:val="454"/>
          <w:jc w:val="center"/>
        </w:trPr>
        <w:tc>
          <w:tcPr>
            <w:tcW w:w="882" w:type="dxa"/>
            <w:vMerge/>
          </w:tcPr>
          <w:p w:rsidR="00DB455B" w:rsidRDefault="00DB455B">
            <w:pPr>
              <w:snapToGrid w:val="0"/>
              <w:spacing w:beforeLines="0" w:line="276" w:lineRule="auto"/>
              <w:jc w:val="center"/>
            </w:pPr>
          </w:p>
        </w:tc>
        <w:tc>
          <w:tcPr>
            <w:tcW w:w="1528" w:type="dxa"/>
            <w:vMerge/>
          </w:tcPr>
          <w:p w:rsidR="00DB455B" w:rsidRDefault="00DB455B">
            <w:pPr>
              <w:snapToGrid w:val="0"/>
              <w:spacing w:beforeLines="0" w:line="276" w:lineRule="auto"/>
              <w:jc w:val="center"/>
            </w:pPr>
          </w:p>
        </w:tc>
        <w:tc>
          <w:tcPr>
            <w:tcW w:w="1560" w:type="dxa"/>
            <w:vAlign w:val="center"/>
          </w:tcPr>
          <w:p w:rsidR="00DB455B" w:rsidRDefault="00E76A08">
            <w:pPr>
              <w:snapToGrid w:val="0"/>
              <w:spacing w:beforeLines="0" w:line="276" w:lineRule="auto"/>
            </w:pPr>
            <w:r>
              <w:rPr>
                <w:rFonts w:hint="eastAsia"/>
              </w:rPr>
              <w:t>信誉</w:t>
            </w:r>
          </w:p>
        </w:tc>
        <w:tc>
          <w:tcPr>
            <w:tcW w:w="5103" w:type="dxa"/>
            <w:vAlign w:val="center"/>
          </w:tcPr>
          <w:p w:rsidR="00DB455B" w:rsidRDefault="00E76A08">
            <w:pPr>
              <w:snapToGrid w:val="0"/>
              <w:spacing w:beforeLines="0" w:line="276" w:lineRule="auto"/>
            </w:pPr>
            <w:r>
              <w:rPr>
                <w:rFonts w:hint="eastAsia"/>
              </w:rPr>
              <w:t>符合第二章“投标人须知”第</w:t>
            </w:r>
            <w:r>
              <w:rPr>
                <w:rFonts w:hint="eastAsia"/>
              </w:rPr>
              <w:t>1.4.1</w:t>
            </w:r>
            <w:r>
              <w:rPr>
                <w:rFonts w:hint="eastAsia"/>
              </w:rPr>
              <w:t>项规定</w:t>
            </w:r>
          </w:p>
        </w:tc>
      </w:tr>
      <w:tr w:rsidR="00DB455B">
        <w:trPr>
          <w:trHeight w:val="454"/>
          <w:jc w:val="center"/>
        </w:trPr>
        <w:tc>
          <w:tcPr>
            <w:tcW w:w="882" w:type="dxa"/>
            <w:vMerge/>
          </w:tcPr>
          <w:p w:rsidR="00DB455B" w:rsidRDefault="00DB455B">
            <w:pPr>
              <w:snapToGrid w:val="0"/>
              <w:spacing w:beforeLines="0" w:line="276" w:lineRule="auto"/>
              <w:jc w:val="center"/>
            </w:pPr>
          </w:p>
        </w:tc>
        <w:tc>
          <w:tcPr>
            <w:tcW w:w="1528" w:type="dxa"/>
            <w:vMerge/>
          </w:tcPr>
          <w:p w:rsidR="00DB455B" w:rsidRDefault="00DB455B">
            <w:pPr>
              <w:snapToGrid w:val="0"/>
              <w:spacing w:beforeLines="0" w:line="276" w:lineRule="auto"/>
              <w:jc w:val="center"/>
            </w:pPr>
          </w:p>
        </w:tc>
        <w:tc>
          <w:tcPr>
            <w:tcW w:w="1560" w:type="dxa"/>
            <w:vAlign w:val="center"/>
          </w:tcPr>
          <w:p w:rsidR="00DB455B" w:rsidRDefault="00E76A08">
            <w:pPr>
              <w:snapToGrid w:val="0"/>
              <w:spacing w:beforeLines="0" w:line="276" w:lineRule="auto"/>
            </w:pPr>
            <w:r>
              <w:rPr>
                <w:rFonts w:hint="eastAsia"/>
              </w:rPr>
              <w:t>项目经理</w:t>
            </w:r>
          </w:p>
        </w:tc>
        <w:tc>
          <w:tcPr>
            <w:tcW w:w="5103" w:type="dxa"/>
            <w:vAlign w:val="center"/>
          </w:tcPr>
          <w:p w:rsidR="00DB455B" w:rsidRDefault="00E76A08">
            <w:pPr>
              <w:snapToGrid w:val="0"/>
              <w:spacing w:beforeLines="0" w:line="276" w:lineRule="auto"/>
            </w:pPr>
            <w:r>
              <w:rPr>
                <w:rFonts w:hint="eastAsia"/>
              </w:rPr>
              <w:t>符合第二章“投标人须知”第</w:t>
            </w:r>
            <w:r>
              <w:rPr>
                <w:rFonts w:hint="eastAsia"/>
              </w:rPr>
              <w:t>1.4.1</w:t>
            </w:r>
            <w:r>
              <w:rPr>
                <w:rFonts w:hint="eastAsia"/>
              </w:rPr>
              <w:t>项规定</w:t>
            </w:r>
          </w:p>
        </w:tc>
      </w:tr>
      <w:tr w:rsidR="00DB455B">
        <w:trPr>
          <w:trHeight w:val="454"/>
          <w:jc w:val="center"/>
        </w:trPr>
        <w:tc>
          <w:tcPr>
            <w:tcW w:w="882" w:type="dxa"/>
            <w:vMerge/>
          </w:tcPr>
          <w:p w:rsidR="00DB455B" w:rsidRDefault="00DB455B">
            <w:pPr>
              <w:snapToGrid w:val="0"/>
              <w:spacing w:beforeLines="0" w:line="276" w:lineRule="auto"/>
              <w:jc w:val="center"/>
            </w:pPr>
          </w:p>
        </w:tc>
        <w:tc>
          <w:tcPr>
            <w:tcW w:w="1528" w:type="dxa"/>
            <w:vMerge/>
          </w:tcPr>
          <w:p w:rsidR="00DB455B" w:rsidRDefault="00DB455B">
            <w:pPr>
              <w:snapToGrid w:val="0"/>
              <w:spacing w:beforeLines="0" w:line="276" w:lineRule="auto"/>
              <w:jc w:val="center"/>
            </w:pPr>
          </w:p>
        </w:tc>
        <w:tc>
          <w:tcPr>
            <w:tcW w:w="1560" w:type="dxa"/>
            <w:vAlign w:val="center"/>
          </w:tcPr>
          <w:p w:rsidR="00DB455B" w:rsidRDefault="00E76A08">
            <w:pPr>
              <w:snapToGrid w:val="0"/>
              <w:spacing w:beforeLines="0" w:line="276" w:lineRule="auto"/>
            </w:pPr>
            <w:r>
              <w:rPr>
                <w:rFonts w:hint="eastAsia"/>
              </w:rPr>
              <w:t>总工程师</w:t>
            </w:r>
          </w:p>
        </w:tc>
        <w:tc>
          <w:tcPr>
            <w:tcW w:w="5103" w:type="dxa"/>
            <w:vAlign w:val="center"/>
          </w:tcPr>
          <w:p w:rsidR="00DB455B" w:rsidRDefault="00E76A08">
            <w:pPr>
              <w:snapToGrid w:val="0"/>
              <w:spacing w:beforeLines="0" w:line="276" w:lineRule="auto"/>
            </w:pPr>
            <w:r>
              <w:rPr>
                <w:rFonts w:hint="eastAsia"/>
              </w:rPr>
              <w:t>符合第二章“投标人须知”第</w:t>
            </w:r>
            <w:r>
              <w:rPr>
                <w:rFonts w:hint="eastAsia"/>
              </w:rPr>
              <w:t>1.4.1</w:t>
            </w:r>
            <w:r>
              <w:rPr>
                <w:rFonts w:hint="eastAsia"/>
              </w:rPr>
              <w:t>项规定</w:t>
            </w:r>
          </w:p>
        </w:tc>
      </w:tr>
      <w:tr w:rsidR="00DB455B">
        <w:trPr>
          <w:trHeight w:val="454"/>
          <w:jc w:val="center"/>
        </w:trPr>
        <w:tc>
          <w:tcPr>
            <w:tcW w:w="882" w:type="dxa"/>
            <w:vMerge/>
          </w:tcPr>
          <w:p w:rsidR="00DB455B" w:rsidRDefault="00DB455B">
            <w:pPr>
              <w:snapToGrid w:val="0"/>
              <w:spacing w:beforeLines="0" w:line="276" w:lineRule="auto"/>
              <w:jc w:val="center"/>
            </w:pPr>
          </w:p>
        </w:tc>
        <w:tc>
          <w:tcPr>
            <w:tcW w:w="1528" w:type="dxa"/>
            <w:vMerge/>
          </w:tcPr>
          <w:p w:rsidR="00DB455B" w:rsidRDefault="00DB455B">
            <w:pPr>
              <w:snapToGrid w:val="0"/>
              <w:spacing w:beforeLines="0" w:line="276" w:lineRule="auto"/>
              <w:jc w:val="center"/>
            </w:pPr>
          </w:p>
        </w:tc>
        <w:tc>
          <w:tcPr>
            <w:tcW w:w="1560" w:type="dxa"/>
            <w:vAlign w:val="center"/>
          </w:tcPr>
          <w:p w:rsidR="00DB455B" w:rsidRDefault="00E76A08">
            <w:pPr>
              <w:snapToGrid w:val="0"/>
              <w:spacing w:beforeLines="0" w:line="276" w:lineRule="auto"/>
            </w:pPr>
            <w:r>
              <w:rPr>
                <w:rFonts w:hint="eastAsia"/>
              </w:rPr>
              <w:t>其他要求</w:t>
            </w:r>
          </w:p>
        </w:tc>
        <w:tc>
          <w:tcPr>
            <w:tcW w:w="5103" w:type="dxa"/>
            <w:vAlign w:val="center"/>
          </w:tcPr>
          <w:p w:rsidR="00DB455B" w:rsidRDefault="00E76A08">
            <w:pPr>
              <w:snapToGrid w:val="0"/>
              <w:spacing w:beforeLines="0" w:line="276" w:lineRule="auto"/>
            </w:pPr>
            <w:r>
              <w:rPr>
                <w:rFonts w:hint="eastAsia"/>
              </w:rPr>
              <w:t>符合第二章“投标人须知”第</w:t>
            </w:r>
            <w:r>
              <w:rPr>
                <w:rFonts w:hint="eastAsia"/>
              </w:rPr>
              <w:t>1.4.1</w:t>
            </w:r>
            <w:r>
              <w:rPr>
                <w:rFonts w:hint="eastAsia"/>
              </w:rPr>
              <w:t>项规定</w:t>
            </w:r>
          </w:p>
        </w:tc>
      </w:tr>
      <w:tr w:rsidR="00DB455B">
        <w:trPr>
          <w:trHeight w:val="454"/>
          <w:jc w:val="center"/>
        </w:trPr>
        <w:tc>
          <w:tcPr>
            <w:tcW w:w="882" w:type="dxa"/>
          </w:tcPr>
          <w:p w:rsidR="00DB455B" w:rsidRDefault="00DB455B">
            <w:pPr>
              <w:snapToGrid w:val="0"/>
              <w:spacing w:beforeLines="0" w:line="276" w:lineRule="auto"/>
              <w:jc w:val="center"/>
            </w:pPr>
          </w:p>
        </w:tc>
        <w:tc>
          <w:tcPr>
            <w:tcW w:w="1528" w:type="dxa"/>
          </w:tcPr>
          <w:p w:rsidR="00DB455B" w:rsidRDefault="00DB455B">
            <w:pPr>
              <w:snapToGrid w:val="0"/>
              <w:spacing w:beforeLines="0" w:line="276" w:lineRule="auto"/>
              <w:jc w:val="center"/>
            </w:pPr>
          </w:p>
        </w:tc>
        <w:tc>
          <w:tcPr>
            <w:tcW w:w="1560" w:type="dxa"/>
            <w:vAlign w:val="center"/>
          </w:tcPr>
          <w:p w:rsidR="00DB455B" w:rsidRDefault="00E76A08">
            <w:pPr>
              <w:snapToGrid w:val="0"/>
              <w:spacing w:beforeLines="0" w:line="276" w:lineRule="auto"/>
            </w:pPr>
            <w:r>
              <w:rPr>
                <w:rFonts w:hint="eastAsia"/>
              </w:rPr>
              <w:t>联合体投标人</w:t>
            </w:r>
          </w:p>
        </w:tc>
        <w:tc>
          <w:tcPr>
            <w:tcW w:w="5103" w:type="dxa"/>
            <w:vAlign w:val="center"/>
          </w:tcPr>
          <w:p w:rsidR="00DB455B" w:rsidRDefault="00E76A08">
            <w:pPr>
              <w:snapToGrid w:val="0"/>
              <w:spacing w:beforeLines="0" w:line="276" w:lineRule="auto"/>
            </w:pPr>
            <w:r>
              <w:rPr>
                <w:rFonts w:hint="eastAsia"/>
              </w:rPr>
              <w:t>符合第二章“投标人须知”第</w:t>
            </w:r>
            <w:r>
              <w:rPr>
                <w:rFonts w:hint="eastAsia"/>
              </w:rPr>
              <w:t>1.4.2</w:t>
            </w:r>
            <w:r>
              <w:rPr>
                <w:rFonts w:hint="eastAsia"/>
              </w:rPr>
              <w:t>项规定</w:t>
            </w:r>
          </w:p>
        </w:tc>
      </w:tr>
      <w:tr w:rsidR="00DB455B">
        <w:trPr>
          <w:trHeight w:val="454"/>
          <w:jc w:val="center"/>
        </w:trPr>
        <w:tc>
          <w:tcPr>
            <w:tcW w:w="882" w:type="dxa"/>
            <w:vMerge w:val="restart"/>
            <w:vAlign w:val="center"/>
          </w:tcPr>
          <w:p w:rsidR="00DB455B" w:rsidRDefault="00E76A08">
            <w:pPr>
              <w:snapToGrid w:val="0"/>
              <w:spacing w:beforeLines="0" w:line="276" w:lineRule="auto"/>
            </w:pPr>
            <w:r>
              <w:rPr>
                <w:rFonts w:hint="eastAsia"/>
              </w:rPr>
              <w:t>2.1.3</w:t>
            </w:r>
          </w:p>
          <w:p w:rsidR="00DB455B" w:rsidRDefault="00E76A08">
            <w:pPr>
              <w:snapToGrid w:val="0"/>
              <w:spacing w:beforeLines="0" w:line="276" w:lineRule="auto"/>
            </w:pPr>
            <w:r>
              <w:rPr>
                <w:rFonts w:hint="eastAsia"/>
              </w:rPr>
              <w:t>（</w:t>
            </w:r>
            <w:r>
              <w:rPr>
                <w:rFonts w:hint="eastAsia"/>
              </w:rPr>
              <w:t>1</w:t>
            </w:r>
            <w:r>
              <w:rPr>
                <w:rFonts w:hint="eastAsia"/>
              </w:rPr>
              <w:t>）</w:t>
            </w:r>
          </w:p>
        </w:tc>
        <w:tc>
          <w:tcPr>
            <w:tcW w:w="1528" w:type="dxa"/>
            <w:vMerge w:val="restart"/>
            <w:vAlign w:val="center"/>
          </w:tcPr>
          <w:p w:rsidR="00DB455B" w:rsidRDefault="00E76A08">
            <w:pPr>
              <w:snapToGrid w:val="0"/>
              <w:spacing w:beforeLines="0" w:line="276" w:lineRule="auto"/>
            </w:pPr>
            <w:r>
              <w:rPr>
                <w:rFonts w:hint="eastAsia"/>
              </w:rPr>
              <w:t>第一个信封</w:t>
            </w:r>
          </w:p>
          <w:p w:rsidR="00DB455B" w:rsidRDefault="00E76A08">
            <w:pPr>
              <w:snapToGrid w:val="0"/>
              <w:spacing w:beforeLines="0" w:line="276" w:lineRule="auto"/>
            </w:pPr>
            <w:r>
              <w:rPr>
                <w:rFonts w:hint="eastAsia"/>
              </w:rPr>
              <w:t>响</w:t>
            </w:r>
            <w:r>
              <w:rPr>
                <w:rFonts w:hint="eastAsia"/>
              </w:rPr>
              <w:t xml:space="preserve"> </w:t>
            </w:r>
            <w:r>
              <w:rPr>
                <w:rFonts w:hint="eastAsia"/>
              </w:rPr>
              <w:t>应</w:t>
            </w:r>
            <w:r>
              <w:rPr>
                <w:rFonts w:hint="eastAsia"/>
              </w:rPr>
              <w:t xml:space="preserve"> </w:t>
            </w:r>
            <w:r>
              <w:rPr>
                <w:rFonts w:hint="eastAsia"/>
              </w:rPr>
              <w:t>性</w:t>
            </w:r>
          </w:p>
          <w:p w:rsidR="00DB455B" w:rsidRDefault="00E76A08">
            <w:pPr>
              <w:snapToGrid w:val="0"/>
              <w:spacing w:beforeLines="0" w:line="276" w:lineRule="auto"/>
            </w:pPr>
            <w:r>
              <w:rPr>
                <w:rFonts w:hint="eastAsia"/>
              </w:rPr>
              <w:t>评审标准</w:t>
            </w:r>
          </w:p>
        </w:tc>
        <w:tc>
          <w:tcPr>
            <w:tcW w:w="1560" w:type="dxa"/>
            <w:vAlign w:val="center"/>
          </w:tcPr>
          <w:p w:rsidR="00DB455B" w:rsidRDefault="00E76A08">
            <w:pPr>
              <w:snapToGrid w:val="0"/>
              <w:spacing w:beforeLines="0" w:line="276" w:lineRule="auto"/>
            </w:pPr>
            <w:r>
              <w:rPr>
                <w:rFonts w:hint="eastAsia"/>
              </w:rPr>
              <w:t>投标内容</w:t>
            </w:r>
          </w:p>
        </w:tc>
        <w:tc>
          <w:tcPr>
            <w:tcW w:w="5103" w:type="dxa"/>
            <w:vAlign w:val="center"/>
          </w:tcPr>
          <w:p w:rsidR="00DB455B" w:rsidRDefault="00E76A08">
            <w:pPr>
              <w:snapToGrid w:val="0"/>
              <w:spacing w:beforeLines="0" w:line="276" w:lineRule="auto"/>
            </w:pPr>
            <w:r>
              <w:rPr>
                <w:rFonts w:hint="eastAsia"/>
              </w:rPr>
              <w:t>符合第二章“投标人须知”第</w:t>
            </w:r>
            <w:r>
              <w:rPr>
                <w:rFonts w:hint="eastAsia"/>
              </w:rPr>
              <w:t>1.3.1</w:t>
            </w:r>
            <w:r>
              <w:rPr>
                <w:rFonts w:hint="eastAsia"/>
              </w:rPr>
              <w:t>项规定</w:t>
            </w:r>
          </w:p>
        </w:tc>
      </w:tr>
      <w:tr w:rsidR="00DB455B">
        <w:trPr>
          <w:trHeight w:val="454"/>
          <w:jc w:val="center"/>
        </w:trPr>
        <w:tc>
          <w:tcPr>
            <w:tcW w:w="882" w:type="dxa"/>
            <w:vMerge/>
            <w:vAlign w:val="center"/>
          </w:tcPr>
          <w:p w:rsidR="00DB455B" w:rsidRDefault="00DB455B">
            <w:pPr>
              <w:snapToGrid w:val="0"/>
              <w:spacing w:beforeLines="0" w:line="276" w:lineRule="auto"/>
            </w:pPr>
          </w:p>
        </w:tc>
        <w:tc>
          <w:tcPr>
            <w:tcW w:w="1528" w:type="dxa"/>
            <w:vMerge/>
            <w:vAlign w:val="center"/>
          </w:tcPr>
          <w:p w:rsidR="00DB455B" w:rsidRDefault="00DB455B">
            <w:pPr>
              <w:snapToGrid w:val="0"/>
              <w:spacing w:beforeLines="0" w:line="276" w:lineRule="auto"/>
            </w:pPr>
          </w:p>
        </w:tc>
        <w:tc>
          <w:tcPr>
            <w:tcW w:w="1560" w:type="dxa"/>
            <w:vAlign w:val="center"/>
          </w:tcPr>
          <w:p w:rsidR="00DB455B" w:rsidRDefault="00E76A08">
            <w:pPr>
              <w:snapToGrid w:val="0"/>
              <w:spacing w:beforeLines="0" w:line="276" w:lineRule="auto"/>
            </w:pPr>
            <w:r>
              <w:rPr>
                <w:rFonts w:hint="eastAsia"/>
              </w:rPr>
              <w:t>工期</w:t>
            </w:r>
          </w:p>
        </w:tc>
        <w:tc>
          <w:tcPr>
            <w:tcW w:w="5103" w:type="dxa"/>
            <w:vAlign w:val="center"/>
          </w:tcPr>
          <w:p w:rsidR="00DB455B" w:rsidRDefault="00E76A08">
            <w:pPr>
              <w:snapToGrid w:val="0"/>
              <w:spacing w:beforeLines="0" w:line="276" w:lineRule="auto"/>
            </w:pPr>
            <w:r>
              <w:rPr>
                <w:rFonts w:hint="eastAsia"/>
              </w:rPr>
              <w:t>符合第二章“投标人须知”第</w:t>
            </w:r>
            <w:r>
              <w:rPr>
                <w:rFonts w:hint="eastAsia"/>
              </w:rPr>
              <w:t>1.3.2</w:t>
            </w:r>
            <w:r>
              <w:rPr>
                <w:rFonts w:hint="eastAsia"/>
              </w:rPr>
              <w:t>项规定</w:t>
            </w:r>
          </w:p>
        </w:tc>
      </w:tr>
      <w:tr w:rsidR="00DB455B">
        <w:trPr>
          <w:trHeight w:val="454"/>
          <w:jc w:val="center"/>
        </w:trPr>
        <w:tc>
          <w:tcPr>
            <w:tcW w:w="882" w:type="dxa"/>
            <w:vMerge/>
            <w:vAlign w:val="center"/>
          </w:tcPr>
          <w:p w:rsidR="00DB455B" w:rsidRDefault="00DB455B">
            <w:pPr>
              <w:snapToGrid w:val="0"/>
              <w:spacing w:beforeLines="0" w:line="276" w:lineRule="auto"/>
            </w:pPr>
          </w:p>
        </w:tc>
        <w:tc>
          <w:tcPr>
            <w:tcW w:w="1528" w:type="dxa"/>
            <w:vMerge/>
            <w:vAlign w:val="center"/>
          </w:tcPr>
          <w:p w:rsidR="00DB455B" w:rsidRDefault="00DB455B">
            <w:pPr>
              <w:snapToGrid w:val="0"/>
              <w:spacing w:beforeLines="0" w:line="276" w:lineRule="auto"/>
            </w:pPr>
          </w:p>
        </w:tc>
        <w:tc>
          <w:tcPr>
            <w:tcW w:w="1560" w:type="dxa"/>
            <w:vAlign w:val="center"/>
          </w:tcPr>
          <w:p w:rsidR="00DB455B" w:rsidRDefault="00E76A08">
            <w:pPr>
              <w:snapToGrid w:val="0"/>
              <w:spacing w:beforeLines="0" w:line="276" w:lineRule="auto"/>
            </w:pPr>
            <w:r>
              <w:rPr>
                <w:rFonts w:hint="eastAsia"/>
              </w:rPr>
              <w:t>工程质量</w:t>
            </w:r>
          </w:p>
        </w:tc>
        <w:tc>
          <w:tcPr>
            <w:tcW w:w="5103" w:type="dxa"/>
            <w:vAlign w:val="center"/>
          </w:tcPr>
          <w:p w:rsidR="00DB455B" w:rsidRDefault="00E76A08">
            <w:pPr>
              <w:snapToGrid w:val="0"/>
              <w:spacing w:beforeLines="0" w:line="276" w:lineRule="auto"/>
            </w:pPr>
            <w:r>
              <w:rPr>
                <w:rFonts w:hint="eastAsia"/>
              </w:rPr>
              <w:t>符合第二章“投标人须知”第</w:t>
            </w:r>
            <w:r>
              <w:rPr>
                <w:rFonts w:hint="eastAsia"/>
              </w:rPr>
              <w:t>1.3.3</w:t>
            </w:r>
            <w:r>
              <w:rPr>
                <w:rFonts w:hint="eastAsia"/>
              </w:rPr>
              <w:t>项规定，</w:t>
            </w:r>
            <w:r>
              <w:rPr>
                <w:rFonts w:eastAsia="黑体" w:hint="eastAsia"/>
              </w:rPr>
              <w:t>符合</w:t>
            </w:r>
            <w:r>
              <w:rPr>
                <w:rFonts w:eastAsia="黑体"/>
              </w:rPr>
              <w:t>国家强制性标准要求</w:t>
            </w:r>
          </w:p>
        </w:tc>
      </w:tr>
      <w:tr w:rsidR="00DB455B">
        <w:trPr>
          <w:trHeight w:val="454"/>
          <w:jc w:val="center"/>
        </w:trPr>
        <w:tc>
          <w:tcPr>
            <w:tcW w:w="882" w:type="dxa"/>
            <w:vMerge/>
            <w:vAlign w:val="center"/>
          </w:tcPr>
          <w:p w:rsidR="00DB455B" w:rsidRDefault="00DB455B">
            <w:pPr>
              <w:snapToGrid w:val="0"/>
              <w:spacing w:beforeLines="0" w:line="276" w:lineRule="auto"/>
            </w:pPr>
          </w:p>
        </w:tc>
        <w:tc>
          <w:tcPr>
            <w:tcW w:w="1528" w:type="dxa"/>
            <w:vMerge/>
            <w:vAlign w:val="center"/>
          </w:tcPr>
          <w:p w:rsidR="00DB455B" w:rsidRDefault="00DB455B">
            <w:pPr>
              <w:snapToGrid w:val="0"/>
              <w:spacing w:beforeLines="0" w:line="276" w:lineRule="auto"/>
            </w:pPr>
          </w:p>
        </w:tc>
        <w:tc>
          <w:tcPr>
            <w:tcW w:w="1560" w:type="dxa"/>
            <w:vAlign w:val="center"/>
          </w:tcPr>
          <w:p w:rsidR="00DB455B" w:rsidRDefault="00E76A08">
            <w:pPr>
              <w:snapToGrid w:val="0"/>
              <w:spacing w:beforeLines="0" w:line="276" w:lineRule="auto"/>
            </w:pPr>
            <w:r>
              <w:rPr>
                <w:rFonts w:hint="eastAsia"/>
              </w:rPr>
              <w:t>投标有效期</w:t>
            </w:r>
          </w:p>
        </w:tc>
        <w:tc>
          <w:tcPr>
            <w:tcW w:w="5103" w:type="dxa"/>
            <w:vAlign w:val="center"/>
          </w:tcPr>
          <w:p w:rsidR="00DB455B" w:rsidRDefault="00E76A08">
            <w:pPr>
              <w:snapToGrid w:val="0"/>
              <w:spacing w:beforeLines="0" w:line="276" w:lineRule="auto"/>
            </w:pPr>
            <w:r>
              <w:rPr>
                <w:rFonts w:hint="eastAsia"/>
              </w:rPr>
              <w:t>符合第二章“投标人须知”第</w:t>
            </w:r>
            <w:r>
              <w:rPr>
                <w:rFonts w:hint="eastAsia"/>
              </w:rPr>
              <w:t>3.3.1</w:t>
            </w:r>
            <w:r>
              <w:rPr>
                <w:rFonts w:hint="eastAsia"/>
              </w:rPr>
              <w:t>项规定</w:t>
            </w:r>
          </w:p>
        </w:tc>
      </w:tr>
      <w:tr w:rsidR="00DB455B">
        <w:trPr>
          <w:trHeight w:val="454"/>
          <w:jc w:val="center"/>
        </w:trPr>
        <w:tc>
          <w:tcPr>
            <w:tcW w:w="882" w:type="dxa"/>
            <w:vMerge/>
            <w:vAlign w:val="center"/>
          </w:tcPr>
          <w:p w:rsidR="00DB455B" w:rsidRDefault="00DB455B">
            <w:pPr>
              <w:snapToGrid w:val="0"/>
              <w:spacing w:beforeLines="0" w:line="276" w:lineRule="auto"/>
            </w:pPr>
          </w:p>
        </w:tc>
        <w:tc>
          <w:tcPr>
            <w:tcW w:w="1528" w:type="dxa"/>
            <w:vMerge/>
            <w:vAlign w:val="center"/>
          </w:tcPr>
          <w:p w:rsidR="00DB455B" w:rsidRDefault="00DB455B">
            <w:pPr>
              <w:snapToGrid w:val="0"/>
              <w:spacing w:beforeLines="0" w:line="276" w:lineRule="auto"/>
            </w:pPr>
          </w:p>
        </w:tc>
        <w:tc>
          <w:tcPr>
            <w:tcW w:w="1560" w:type="dxa"/>
            <w:vAlign w:val="center"/>
          </w:tcPr>
          <w:p w:rsidR="00DB455B" w:rsidRDefault="00E76A08">
            <w:pPr>
              <w:snapToGrid w:val="0"/>
              <w:spacing w:beforeLines="0" w:line="276" w:lineRule="auto"/>
            </w:pPr>
            <w:r>
              <w:rPr>
                <w:rFonts w:hint="eastAsia"/>
              </w:rPr>
              <w:t>投标保证金</w:t>
            </w:r>
          </w:p>
        </w:tc>
        <w:tc>
          <w:tcPr>
            <w:tcW w:w="5103" w:type="dxa"/>
            <w:vAlign w:val="center"/>
          </w:tcPr>
          <w:p w:rsidR="00DB455B" w:rsidRDefault="00E76A08">
            <w:pPr>
              <w:snapToGrid w:val="0"/>
              <w:spacing w:beforeLines="0" w:line="276" w:lineRule="auto"/>
            </w:pPr>
            <w:r>
              <w:rPr>
                <w:rFonts w:hint="eastAsia"/>
              </w:rPr>
              <w:t>符合第二章“投标人须知”第</w:t>
            </w:r>
            <w:r>
              <w:rPr>
                <w:rFonts w:hint="eastAsia"/>
              </w:rPr>
              <w:t>3.4.1</w:t>
            </w:r>
            <w:r>
              <w:rPr>
                <w:rFonts w:hint="eastAsia"/>
              </w:rPr>
              <w:t>项规定</w:t>
            </w:r>
          </w:p>
        </w:tc>
      </w:tr>
      <w:tr w:rsidR="00DB455B">
        <w:trPr>
          <w:trHeight w:val="682"/>
          <w:jc w:val="center"/>
        </w:trPr>
        <w:tc>
          <w:tcPr>
            <w:tcW w:w="882" w:type="dxa"/>
            <w:vMerge/>
            <w:vAlign w:val="center"/>
          </w:tcPr>
          <w:p w:rsidR="00DB455B" w:rsidRDefault="00DB455B">
            <w:pPr>
              <w:snapToGrid w:val="0"/>
              <w:spacing w:beforeLines="0" w:line="360" w:lineRule="auto"/>
            </w:pPr>
          </w:p>
        </w:tc>
        <w:tc>
          <w:tcPr>
            <w:tcW w:w="1528" w:type="dxa"/>
            <w:vMerge/>
            <w:vAlign w:val="center"/>
          </w:tcPr>
          <w:p w:rsidR="00DB455B" w:rsidRDefault="00DB455B">
            <w:pPr>
              <w:snapToGrid w:val="0"/>
              <w:spacing w:beforeLines="0" w:line="360" w:lineRule="auto"/>
            </w:pPr>
          </w:p>
        </w:tc>
        <w:tc>
          <w:tcPr>
            <w:tcW w:w="1560" w:type="dxa"/>
            <w:vAlign w:val="center"/>
          </w:tcPr>
          <w:p w:rsidR="00DB455B" w:rsidRDefault="00E76A08">
            <w:pPr>
              <w:snapToGrid w:val="0"/>
              <w:spacing w:beforeLines="0" w:line="276" w:lineRule="auto"/>
            </w:pPr>
            <w:r>
              <w:rPr>
                <w:rFonts w:hint="eastAsia"/>
              </w:rPr>
              <w:t>承诺函</w:t>
            </w:r>
          </w:p>
        </w:tc>
        <w:tc>
          <w:tcPr>
            <w:tcW w:w="5103" w:type="dxa"/>
            <w:vAlign w:val="center"/>
          </w:tcPr>
          <w:p w:rsidR="00DB455B" w:rsidRDefault="00E76A08">
            <w:pPr>
              <w:snapToGrid w:val="0"/>
              <w:spacing w:beforeLines="0" w:line="276" w:lineRule="auto"/>
            </w:pPr>
            <w:r>
              <w:rPr>
                <w:rFonts w:hint="eastAsia"/>
              </w:rPr>
              <w:t>承诺函文字内容与招标文件规定一致，未进行修改和删减</w:t>
            </w:r>
          </w:p>
        </w:tc>
      </w:tr>
      <w:tr w:rsidR="00DB455B">
        <w:trPr>
          <w:trHeight w:val="3215"/>
          <w:jc w:val="center"/>
        </w:trPr>
        <w:tc>
          <w:tcPr>
            <w:tcW w:w="882" w:type="dxa"/>
            <w:vMerge/>
            <w:vAlign w:val="center"/>
          </w:tcPr>
          <w:p w:rsidR="00DB455B" w:rsidRDefault="00DB455B">
            <w:pPr>
              <w:snapToGrid w:val="0"/>
              <w:spacing w:beforeLines="0" w:line="276" w:lineRule="auto"/>
            </w:pPr>
          </w:p>
        </w:tc>
        <w:tc>
          <w:tcPr>
            <w:tcW w:w="1528" w:type="dxa"/>
            <w:vMerge/>
            <w:vAlign w:val="center"/>
          </w:tcPr>
          <w:p w:rsidR="00DB455B" w:rsidRDefault="00DB455B">
            <w:pPr>
              <w:snapToGrid w:val="0"/>
              <w:spacing w:beforeLines="0" w:line="276" w:lineRule="auto"/>
            </w:pPr>
          </w:p>
        </w:tc>
        <w:tc>
          <w:tcPr>
            <w:tcW w:w="1560" w:type="dxa"/>
            <w:vAlign w:val="center"/>
          </w:tcPr>
          <w:p w:rsidR="00DB455B" w:rsidRDefault="00E76A08">
            <w:pPr>
              <w:snapToGrid w:val="0"/>
              <w:spacing w:beforeLines="0" w:line="276" w:lineRule="auto"/>
            </w:pPr>
            <w:r>
              <w:rPr>
                <w:rFonts w:hint="eastAsia"/>
              </w:rPr>
              <w:t>权利义务</w:t>
            </w:r>
          </w:p>
        </w:tc>
        <w:tc>
          <w:tcPr>
            <w:tcW w:w="5103" w:type="dxa"/>
            <w:vAlign w:val="center"/>
          </w:tcPr>
          <w:p w:rsidR="00DB455B" w:rsidRDefault="00E76A08">
            <w:pPr>
              <w:snapToGrid w:val="0"/>
              <w:spacing w:beforeLines="0" w:line="276" w:lineRule="auto"/>
            </w:pPr>
            <w:r>
              <w:rPr>
                <w:rFonts w:hint="eastAsia"/>
              </w:rPr>
              <w:t>投标函附录中的相关承诺符合或优于第四章“合同条款及格式”的相关规定：</w:t>
            </w:r>
          </w:p>
          <w:p w:rsidR="00DB455B" w:rsidRDefault="00E76A08">
            <w:pPr>
              <w:snapToGrid w:val="0"/>
              <w:spacing w:beforeLines="0" w:line="276" w:lineRule="auto"/>
            </w:pPr>
            <w:r>
              <w:t>（</w:t>
            </w:r>
            <w:r>
              <w:t>1</w:t>
            </w:r>
            <w:r>
              <w:t>）投标人应接受招标文件规定的风险划分原则，未提出新的风险划分办法；</w:t>
            </w:r>
          </w:p>
          <w:p w:rsidR="00DB455B" w:rsidRDefault="00E76A08">
            <w:pPr>
              <w:snapToGrid w:val="0"/>
              <w:spacing w:beforeLines="0" w:line="276" w:lineRule="auto"/>
            </w:pPr>
            <w:r>
              <w:t>（</w:t>
            </w:r>
            <w:r>
              <w:t>2</w:t>
            </w:r>
            <w:r>
              <w:t>）投标人未增加发包人的责任范围，或减少投标人义务；</w:t>
            </w:r>
          </w:p>
          <w:p w:rsidR="00DB455B" w:rsidRDefault="00E76A08">
            <w:pPr>
              <w:snapToGrid w:val="0"/>
              <w:spacing w:beforeLines="0" w:line="276" w:lineRule="auto"/>
            </w:pPr>
            <w:r>
              <w:t>（</w:t>
            </w:r>
            <w:r>
              <w:t>3</w:t>
            </w:r>
            <w:r>
              <w:t>）投标人未提出不同的工程验收、计量、支付办法；</w:t>
            </w:r>
          </w:p>
          <w:p w:rsidR="00DB455B" w:rsidRDefault="00E76A08">
            <w:pPr>
              <w:snapToGrid w:val="0"/>
              <w:spacing w:beforeLines="0" w:line="276" w:lineRule="auto"/>
            </w:pPr>
            <w:r>
              <w:t>（</w:t>
            </w:r>
            <w:r>
              <w:t>4</w:t>
            </w:r>
            <w:r>
              <w:t>）投标人对合同纠纷、事故处理办法未提出异议；</w:t>
            </w:r>
          </w:p>
          <w:p w:rsidR="00DB455B" w:rsidRDefault="00E76A08">
            <w:pPr>
              <w:snapToGrid w:val="0"/>
              <w:spacing w:beforeLines="0" w:line="276" w:lineRule="auto"/>
            </w:pPr>
            <w:r>
              <w:t>（</w:t>
            </w:r>
            <w:r>
              <w:t>5</w:t>
            </w:r>
            <w:r>
              <w:t>）投标人在投标活动中无欺诈行为；</w:t>
            </w:r>
          </w:p>
          <w:p w:rsidR="00DB455B" w:rsidRDefault="00E76A08">
            <w:pPr>
              <w:snapToGrid w:val="0"/>
              <w:spacing w:beforeLines="0" w:line="276" w:lineRule="auto"/>
            </w:pPr>
            <w:r>
              <w:t>（</w:t>
            </w:r>
            <w:r>
              <w:t>6</w:t>
            </w:r>
            <w:r>
              <w:t>）投标人未对合同条款有重要保留。</w:t>
            </w:r>
          </w:p>
        </w:tc>
      </w:tr>
      <w:tr w:rsidR="00DB455B">
        <w:trPr>
          <w:trHeight w:val="802"/>
          <w:jc w:val="center"/>
        </w:trPr>
        <w:tc>
          <w:tcPr>
            <w:tcW w:w="882" w:type="dxa"/>
            <w:vAlign w:val="center"/>
          </w:tcPr>
          <w:p w:rsidR="00DB455B" w:rsidRDefault="00DB455B">
            <w:pPr>
              <w:snapToGrid w:val="0"/>
              <w:spacing w:beforeLines="0" w:line="276" w:lineRule="auto"/>
            </w:pPr>
          </w:p>
        </w:tc>
        <w:tc>
          <w:tcPr>
            <w:tcW w:w="1528" w:type="dxa"/>
            <w:vAlign w:val="center"/>
          </w:tcPr>
          <w:p w:rsidR="00DB455B" w:rsidRDefault="00DB455B">
            <w:pPr>
              <w:snapToGrid w:val="0"/>
              <w:spacing w:beforeLines="0" w:line="276" w:lineRule="auto"/>
            </w:pPr>
          </w:p>
        </w:tc>
        <w:tc>
          <w:tcPr>
            <w:tcW w:w="1560" w:type="dxa"/>
            <w:vAlign w:val="center"/>
          </w:tcPr>
          <w:p w:rsidR="00DB455B" w:rsidRDefault="00E76A08">
            <w:pPr>
              <w:snapToGrid w:val="0"/>
              <w:spacing w:beforeLines="0" w:line="276" w:lineRule="auto"/>
            </w:pPr>
            <w:r>
              <w:rPr>
                <w:rFonts w:hint="eastAsia"/>
              </w:rPr>
              <w:t>技术标准和要求</w:t>
            </w:r>
          </w:p>
        </w:tc>
        <w:tc>
          <w:tcPr>
            <w:tcW w:w="5103" w:type="dxa"/>
            <w:vAlign w:val="center"/>
          </w:tcPr>
          <w:p w:rsidR="00DB455B" w:rsidRDefault="00E76A08">
            <w:pPr>
              <w:snapToGrid w:val="0"/>
              <w:spacing w:beforeLines="0" w:line="276" w:lineRule="auto"/>
            </w:pPr>
            <w:r>
              <w:rPr>
                <w:rFonts w:hint="eastAsia"/>
              </w:rPr>
              <w:t>符合第七章“技术标准和要求”规定</w:t>
            </w:r>
          </w:p>
        </w:tc>
      </w:tr>
      <w:tr w:rsidR="00DB455B">
        <w:trPr>
          <w:trHeight w:val="686"/>
          <w:jc w:val="center"/>
        </w:trPr>
        <w:tc>
          <w:tcPr>
            <w:tcW w:w="882" w:type="dxa"/>
            <w:vMerge w:val="restart"/>
            <w:vAlign w:val="center"/>
          </w:tcPr>
          <w:p w:rsidR="00DB455B" w:rsidRDefault="00E76A08">
            <w:pPr>
              <w:snapToGrid w:val="0"/>
              <w:spacing w:beforeLines="0" w:line="276" w:lineRule="auto"/>
            </w:pPr>
            <w:r>
              <w:rPr>
                <w:rFonts w:hint="eastAsia"/>
              </w:rPr>
              <w:t>2.1.3</w:t>
            </w:r>
          </w:p>
          <w:p w:rsidR="00DB455B" w:rsidRDefault="00E76A08">
            <w:pPr>
              <w:snapToGrid w:val="0"/>
              <w:spacing w:beforeLines="0" w:line="276" w:lineRule="auto"/>
            </w:pPr>
            <w:r>
              <w:rPr>
                <w:rFonts w:hint="eastAsia"/>
              </w:rPr>
              <w:t>（</w:t>
            </w:r>
            <w:r>
              <w:rPr>
                <w:rFonts w:hint="eastAsia"/>
              </w:rPr>
              <w:t>1</w:t>
            </w:r>
            <w:r>
              <w:rPr>
                <w:rFonts w:hint="eastAsia"/>
              </w:rPr>
              <w:t>）</w:t>
            </w:r>
          </w:p>
        </w:tc>
        <w:tc>
          <w:tcPr>
            <w:tcW w:w="1528" w:type="dxa"/>
            <w:vMerge w:val="restart"/>
            <w:vAlign w:val="center"/>
          </w:tcPr>
          <w:p w:rsidR="00DB455B" w:rsidRDefault="00E76A08">
            <w:pPr>
              <w:snapToGrid w:val="0"/>
              <w:spacing w:beforeLines="0" w:line="276" w:lineRule="auto"/>
            </w:pPr>
            <w:r>
              <w:rPr>
                <w:rFonts w:hint="eastAsia"/>
              </w:rPr>
              <w:t>第二个信封</w:t>
            </w:r>
          </w:p>
          <w:p w:rsidR="00DB455B" w:rsidRDefault="00E76A08">
            <w:pPr>
              <w:snapToGrid w:val="0"/>
              <w:spacing w:beforeLines="0" w:line="276" w:lineRule="auto"/>
            </w:pPr>
            <w:r>
              <w:rPr>
                <w:rFonts w:hint="eastAsia"/>
              </w:rPr>
              <w:t>响</w:t>
            </w:r>
            <w:r>
              <w:rPr>
                <w:rFonts w:hint="eastAsia"/>
              </w:rPr>
              <w:t xml:space="preserve"> </w:t>
            </w:r>
            <w:r>
              <w:rPr>
                <w:rFonts w:hint="eastAsia"/>
              </w:rPr>
              <w:t>应</w:t>
            </w:r>
            <w:r>
              <w:rPr>
                <w:rFonts w:hint="eastAsia"/>
              </w:rPr>
              <w:t xml:space="preserve"> </w:t>
            </w:r>
            <w:r>
              <w:rPr>
                <w:rFonts w:hint="eastAsia"/>
              </w:rPr>
              <w:t>性</w:t>
            </w:r>
          </w:p>
          <w:p w:rsidR="00DB455B" w:rsidRDefault="00E76A08">
            <w:pPr>
              <w:snapToGrid w:val="0"/>
              <w:spacing w:beforeLines="0" w:line="276" w:lineRule="auto"/>
            </w:pPr>
            <w:r>
              <w:rPr>
                <w:rFonts w:hint="eastAsia"/>
              </w:rPr>
              <w:t>评审标准</w:t>
            </w:r>
          </w:p>
        </w:tc>
        <w:tc>
          <w:tcPr>
            <w:tcW w:w="1560" w:type="dxa"/>
            <w:vAlign w:val="center"/>
          </w:tcPr>
          <w:p w:rsidR="00DB455B" w:rsidRDefault="00E76A08">
            <w:pPr>
              <w:snapToGrid w:val="0"/>
              <w:spacing w:beforeLines="0" w:line="276" w:lineRule="auto"/>
            </w:pPr>
            <w:r>
              <w:rPr>
                <w:rFonts w:hint="eastAsia"/>
              </w:rPr>
              <w:t>已标价工程量清单</w:t>
            </w:r>
          </w:p>
        </w:tc>
        <w:tc>
          <w:tcPr>
            <w:tcW w:w="5103" w:type="dxa"/>
            <w:vAlign w:val="center"/>
          </w:tcPr>
          <w:p w:rsidR="00DB455B" w:rsidRDefault="00E76A08">
            <w:pPr>
              <w:snapToGrid w:val="0"/>
              <w:spacing w:beforeLines="0" w:line="276" w:lineRule="auto"/>
            </w:pPr>
            <w:r>
              <w:rPr>
                <w:rFonts w:hint="eastAsia"/>
              </w:rPr>
              <w:t>符合第五章“工程量清单”给出的子目编码、子目名称、子目特征、计量单位和工程量。</w:t>
            </w:r>
          </w:p>
        </w:tc>
      </w:tr>
      <w:tr w:rsidR="00DB455B">
        <w:trPr>
          <w:trHeight w:val="682"/>
          <w:jc w:val="center"/>
        </w:trPr>
        <w:tc>
          <w:tcPr>
            <w:tcW w:w="882" w:type="dxa"/>
            <w:vMerge/>
            <w:vAlign w:val="center"/>
          </w:tcPr>
          <w:p w:rsidR="00DB455B" w:rsidRDefault="00DB455B">
            <w:pPr>
              <w:snapToGrid w:val="0"/>
              <w:spacing w:beforeLines="0" w:line="276" w:lineRule="auto"/>
            </w:pPr>
          </w:p>
        </w:tc>
        <w:tc>
          <w:tcPr>
            <w:tcW w:w="1528" w:type="dxa"/>
            <w:vMerge/>
            <w:vAlign w:val="center"/>
          </w:tcPr>
          <w:p w:rsidR="00DB455B" w:rsidRDefault="00DB455B">
            <w:pPr>
              <w:snapToGrid w:val="0"/>
              <w:spacing w:beforeLines="0" w:line="276" w:lineRule="auto"/>
            </w:pPr>
          </w:p>
        </w:tc>
        <w:tc>
          <w:tcPr>
            <w:tcW w:w="1560" w:type="dxa"/>
            <w:vAlign w:val="center"/>
          </w:tcPr>
          <w:p w:rsidR="00DB455B" w:rsidRDefault="00E76A08">
            <w:pPr>
              <w:snapToGrid w:val="0"/>
              <w:spacing w:beforeLines="0" w:line="276" w:lineRule="auto"/>
            </w:pPr>
            <w:r>
              <w:rPr>
                <w:rFonts w:hint="eastAsia"/>
              </w:rPr>
              <w:t>工程量固化清单</w:t>
            </w:r>
          </w:p>
        </w:tc>
        <w:tc>
          <w:tcPr>
            <w:tcW w:w="5103" w:type="dxa"/>
            <w:vAlign w:val="center"/>
          </w:tcPr>
          <w:p w:rsidR="00DB455B" w:rsidRDefault="00E76A08">
            <w:pPr>
              <w:snapToGrid w:val="0"/>
              <w:spacing w:beforeLines="0" w:line="276" w:lineRule="auto"/>
            </w:pPr>
            <w:r>
              <w:rPr>
                <w:rFonts w:hint="eastAsia"/>
              </w:rPr>
              <w:t>未对工程量固化清单电子文件中</w:t>
            </w:r>
            <w:r>
              <w:t>的</w:t>
            </w:r>
            <w:r>
              <w:rPr>
                <w:rFonts w:hint="eastAsia"/>
              </w:rPr>
              <w:t>数据、格式和运算定义进行修改。</w:t>
            </w:r>
          </w:p>
        </w:tc>
      </w:tr>
      <w:tr w:rsidR="00DB455B">
        <w:trPr>
          <w:trHeight w:val="682"/>
          <w:jc w:val="center"/>
        </w:trPr>
        <w:tc>
          <w:tcPr>
            <w:tcW w:w="882" w:type="dxa"/>
            <w:vMerge/>
            <w:vAlign w:val="center"/>
          </w:tcPr>
          <w:p w:rsidR="00DB455B" w:rsidRDefault="00DB455B">
            <w:pPr>
              <w:snapToGrid w:val="0"/>
              <w:spacing w:beforeLines="0" w:line="276" w:lineRule="auto"/>
            </w:pPr>
          </w:p>
        </w:tc>
        <w:tc>
          <w:tcPr>
            <w:tcW w:w="1528" w:type="dxa"/>
            <w:vMerge/>
            <w:vAlign w:val="center"/>
          </w:tcPr>
          <w:p w:rsidR="00DB455B" w:rsidRDefault="00DB455B">
            <w:pPr>
              <w:snapToGrid w:val="0"/>
              <w:spacing w:beforeLines="0" w:line="276" w:lineRule="auto"/>
            </w:pPr>
          </w:p>
        </w:tc>
        <w:tc>
          <w:tcPr>
            <w:tcW w:w="1560" w:type="dxa"/>
            <w:vAlign w:val="center"/>
          </w:tcPr>
          <w:p w:rsidR="00DB455B" w:rsidRDefault="00E76A08">
            <w:pPr>
              <w:snapToGrid w:val="0"/>
              <w:spacing w:beforeLines="0" w:line="276" w:lineRule="auto"/>
            </w:pPr>
            <w:r>
              <w:rPr>
                <w:rFonts w:hint="eastAsia"/>
              </w:rPr>
              <w:t>投标价格</w:t>
            </w:r>
          </w:p>
        </w:tc>
        <w:tc>
          <w:tcPr>
            <w:tcW w:w="5103" w:type="dxa"/>
            <w:vAlign w:val="center"/>
          </w:tcPr>
          <w:p w:rsidR="00DB455B" w:rsidRDefault="00E76A08">
            <w:pPr>
              <w:snapToGrid w:val="0"/>
              <w:spacing w:beforeLines="0" w:line="276" w:lineRule="auto"/>
            </w:pPr>
            <w:r>
              <w:rPr>
                <w:rFonts w:hint="eastAsia"/>
              </w:rPr>
              <w:t>低于（含等于）招标人公布的招标控制价。</w:t>
            </w:r>
          </w:p>
        </w:tc>
      </w:tr>
    </w:tbl>
    <w:p w:rsidR="00DB455B" w:rsidRDefault="00DB455B">
      <w:pPr>
        <w:snapToGrid w:val="0"/>
        <w:spacing w:beforeLines="0" w:line="276" w:lineRule="auto"/>
      </w:pP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386"/>
        <w:gridCol w:w="6552"/>
      </w:tblGrid>
      <w:tr w:rsidR="00DB455B">
        <w:trPr>
          <w:trHeight w:val="503"/>
          <w:tblHeader/>
          <w:jc w:val="center"/>
        </w:trPr>
        <w:tc>
          <w:tcPr>
            <w:tcW w:w="1135" w:type="dxa"/>
            <w:vAlign w:val="center"/>
          </w:tcPr>
          <w:p w:rsidR="00DB455B" w:rsidRDefault="00E76A08">
            <w:pPr>
              <w:snapToGrid w:val="0"/>
              <w:spacing w:beforeLines="0" w:line="276" w:lineRule="auto"/>
              <w:jc w:val="center"/>
              <w:rPr>
                <w:b/>
              </w:rPr>
            </w:pPr>
            <w:r>
              <w:rPr>
                <w:rFonts w:hint="eastAsia"/>
                <w:b/>
              </w:rPr>
              <w:t>条款号</w:t>
            </w:r>
          </w:p>
        </w:tc>
        <w:tc>
          <w:tcPr>
            <w:tcW w:w="1386" w:type="dxa"/>
            <w:vAlign w:val="center"/>
          </w:tcPr>
          <w:p w:rsidR="00DB455B" w:rsidRDefault="00E76A08">
            <w:pPr>
              <w:snapToGrid w:val="0"/>
              <w:spacing w:beforeLines="0" w:line="276" w:lineRule="auto"/>
              <w:jc w:val="center"/>
              <w:rPr>
                <w:b/>
              </w:rPr>
            </w:pPr>
            <w:r>
              <w:rPr>
                <w:rFonts w:hint="eastAsia"/>
                <w:b/>
              </w:rPr>
              <w:t>条款内容</w:t>
            </w:r>
          </w:p>
        </w:tc>
        <w:tc>
          <w:tcPr>
            <w:tcW w:w="6552" w:type="dxa"/>
            <w:vAlign w:val="center"/>
          </w:tcPr>
          <w:p w:rsidR="00DB455B" w:rsidRDefault="00E76A08">
            <w:pPr>
              <w:snapToGrid w:val="0"/>
              <w:spacing w:beforeLines="0" w:line="276" w:lineRule="auto"/>
              <w:jc w:val="center"/>
              <w:rPr>
                <w:b/>
              </w:rPr>
            </w:pPr>
            <w:r>
              <w:rPr>
                <w:rFonts w:hint="eastAsia"/>
                <w:b/>
              </w:rPr>
              <w:t>编列内容</w:t>
            </w:r>
          </w:p>
        </w:tc>
      </w:tr>
      <w:tr w:rsidR="00DB455B">
        <w:trPr>
          <w:trHeight w:val="682"/>
          <w:jc w:val="center"/>
        </w:trPr>
        <w:tc>
          <w:tcPr>
            <w:tcW w:w="1135" w:type="dxa"/>
            <w:vAlign w:val="center"/>
          </w:tcPr>
          <w:p w:rsidR="00DB455B" w:rsidRDefault="00E76A08">
            <w:pPr>
              <w:snapToGrid w:val="0"/>
              <w:spacing w:beforeLines="0" w:line="276" w:lineRule="auto"/>
            </w:pPr>
            <w:r>
              <w:rPr>
                <w:rFonts w:hint="eastAsia"/>
              </w:rPr>
              <w:t>2.2.1</w:t>
            </w:r>
          </w:p>
        </w:tc>
        <w:tc>
          <w:tcPr>
            <w:tcW w:w="1386" w:type="dxa"/>
            <w:vAlign w:val="center"/>
          </w:tcPr>
          <w:p w:rsidR="00DB455B" w:rsidRDefault="00E76A08">
            <w:pPr>
              <w:snapToGrid w:val="0"/>
              <w:spacing w:beforeLines="0" w:line="276" w:lineRule="auto"/>
            </w:pPr>
            <w:r>
              <w:rPr>
                <w:rFonts w:hint="eastAsia"/>
              </w:rPr>
              <w:t>分值构成</w:t>
            </w:r>
          </w:p>
          <w:p w:rsidR="00DB455B" w:rsidRDefault="00E76A08">
            <w:pPr>
              <w:snapToGrid w:val="0"/>
              <w:spacing w:beforeLines="0" w:line="276" w:lineRule="auto"/>
            </w:pPr>
            <w:r>
              <w:rPr>
                <w:rFonts w:hint="eastAsia"/>
              </w:rPr>
              <w:t>（总分</w:t>
            </w:r>
            <w:r>
              <w:rPr>
                <w:rFonts w:hint="eastAsia"/>
              </w:rPr>
              <w:t>100</w:t>
            </w:r>
            <w:r>
              <w:rPr>
                <w:rFonts w:hint="eastAsia"/>
              </w:rPr>
              <w:t>分）</w:t>
            </w:r>
          </w:p>
        </w:tc>
        <w:tc>
          <w:tcPr>
            <w:tcW w:w="6552" w:type="dxa"/>
            <w:vAlign w:val="center"/>
          </w:tcPr>
          <w:p w:rsidR="00DB455B" w:rsidRDefault="00E76A08">
            <w:pPr>
              <w:snapToGrid w:val="0"/>
              <w:spacing w:beforeLines="0" w:line="276" w:lineRule="auto"/>
              <w:ind w:leftChars="50" w:left="105"/>
            </w:pPr>
            <w:r>
              <w:rPr>
                <w:rFonts w:hint="eastAsia"/>
              </w:rPr>
              <w:t>评标价：</w:t>
            </w:r>
            <w:r>
              <w:rPr>
                <w:rFonts w:hint="eastAsia"/>
              </w:rPr>
              <w:t>100</w:t>
            </w:r>
            <w:r>
              <w:rPr>
                <w:rFonts w:hint="eastAsia"/>
              </w:rPr>
              <w:t>分</w:t>
            </w:r>
          </w:p>
          <w:p w:rsidR="00DB455B" w:rsidRDefault="00E76A08">
            <w:pPr>
              <w:snapToGrid w:val="0"/>
              <w:spacing w:beforeLines="0" w:line="276" w:lineRule="auto"/>
              <w:ind w:leftChars="50" w:left="105"/>
            </w:pPr>
            <w:r>
              <w:t>施工组织设计：</w:t>
            </w:r>
            <w:r>
              <w:t>0</w:t>
            </w:r>
            <w:r>
              <w:t>分</w:t>
            </w:r>
          </w:p>
          <w:p w:rsidR="00DB455B" w:rsidRDefault="00E76A08">
            <w:pPr>
              <w:snapToGrid w:val="0"/>
              <w:spacing w:beforeLines="0" w:line="276" w:lineRule="auto"/>
              <w:ind w:leftChars="50" w:left="105"/>
            </w:pPr>
            <w:r>
              <w:t>项目管理机构：</w:t>
            </w:r>
            <w:r>
              <w:t>0</w:t>
            </w:r>
            <w:r>
              <w:t>分</w:t>
            </w:r>
          </w:p>
          <w:p w:rsidR="00DB455B" w:rsidRDefault="00E76A08">
            <w:pPr>
              <w:snapToGrid w:val="0"/>
              <w:spacing w:beforeLines="0" w:line="276" w:lineRule="auto"/>
              <w:ind w:firstLineChars="50" w:firstLine="105"/>
            </w:pPr>
            <w:r>
              <w:t>其它因素：</w:t>
            </w:r>
            <w:r>
              <w:rPr>
                <w:rFonts w:hint="eastAsia"/>
              </w:rPr>
              <w:t>0</w:t>
            </w:r>
            <w:r>
              <w:t>分</w:t>
            </w:r>
          </w:p>
        </w:tc>
      </w:tr>
      <w:tr w:rsidR="00DB455B">
        <w:trPr>
          <w:jc w:val="center"/>
        </w:trPr>
        <w:tc>
          <w:tcPr>
            <w:tcW w:w="1135" w:type="dxa"/>
            <w:vAlign w:val="center"/>
          </w:tcPr>
          <w:p w:rsidR="00DB455B" w:rsidRDefault="00E76A08">
            <w:pPr>
              <w:snapToGrid w:val="0"/>
              <w:spacing w:beforeLines="0" w:line="276" w:lineRule="auto"/>
            </w:pPr>
            <w:r>
              <w:rPr>
                <w:rFonts w:hint="eastAsia"/>
              </w:rPr>
              <w:t>2.2.2</w:t>
            </w:r>
          </w:p>
        </w:tc>
        <w:tc>
          <w:tcPr>
            <w:tcW w:w="1386" w:type="dxa"/>
            <w:vAlign w:val="center"/>
          </w:tcPr>
          <w:p w:rsidR="00DB455B" w:rsidRDefault="00E76A08">
            <w:pPr>
              <w:snapToGrid w:val="0"/>
              <w:spacing w:beforeLines="0" w:line="276" w:lineRule="auto"/>
              <w:ind w:right="113"/>
            </w:pPr>
            <w:r>
              <w:rPr>
                <w:rFonts w:hint="eastAsia"/>
              </w:rPr>
              <w:t>评标基准价计算方法</w:t>
            </w:r>
          </w:p>
        </w:tc>
        <w:tc>
          <w:tcPr>
            <w:tcW w:w="6552" w:type="dxa"/>
            <w:vAlign w:val="center"/>
          </w:tcPr>
          <w:p w:rsidR="00DB455B" w:rsidRDefault="00E76A08">
            <w:pPr>
              <w:snapToGrid w:val="0"/>
              <w:spacing w:beforeLines="0" w:line="276" w:lineRule="auto"/>
              <w:ind w:leftChars="50" w:left="105"/>
            </w:pPr>
            <w:r>
              <w:t>评标基准价的计算：</w:t>
            </w:r>
          </w:p>
          <w:p w:rsidR="00DB455B" w:rsidRDefault="00E76A08">
            <w:pPr>
              <w:snapToGrid w:val="0"/>
              <w:spacing w:beforeLines="0" w:line="276" w:lineRule="auto"/>
              <w:ind w:firstLineChars="50" w:firstLine="105"/>
            </w:pPr>
            <w:r>
              <w:rPr>
                <w:rFonts w:hint="eastAsia"/>
              </w:rPr>
              <w:t>在开标现场，招标人将当场计算并宣布评标基准价。</w:t>
            </w:r>
          </w:p>
          <w:p w:rsidR="00DB455B" w:rsidRDefault="00E76A08">
            <w:pPr>
              <w:snapToGrid w:val="0"/>
              <w:spacing w:beforeLines="0" w:line="276" w:lineRule="auto"/>
              <w:ind w:left="105"/>
            </w:pPr>
            <w:r>
              <w:rPr>
                <w:rFonts w:hint="eastAsia"/>
              </w:rPr>
              <w:t>（</w:t>
            </w:r>
            <w:r>
              <w:rPr>
                <w:rFonts w:hint="eastAsia"/>
              </w:rPr>
              <w:t>1</w:t>
            </w:r>
            <w:r>
              <w:rPr>
                <w:rFonts w:hint="eastAsia"/>
              </w:rPr>
              <w:t>）</w:t>
            </w:r>
            <w:r>
              <w:t>评标价的确定：</w:t>
            </w:r>
          </w:p>
          <w:p w:rsidR="00DB455B" w:rsidRDefault="00E76A08">
            <w:pPr>
              <w:snapToGrid w:val="0"/>
              <w:spacing w:beforeLines="0" w:line="276" w:lineRule="auto"/>
              <w:ind w:firstLineChars="50" w:firstLine="105"/>
            </w:pPr>
            <w:r>
              <w:t>评标价＝投标函文字报价－暂估价－暂列金额</w:t>
            </w:r>
            <w:r>
              <w:rPr>
                <w:rFonts w:hint="eastAsia"/>
              </w:rPr>
              <w:t>（</w:t>
            </w:r>
            <w:r>
              <w:t>不含计日工总额</w:t>
            </w:r>
            <w:r>
              <w:rPr>
                <w:rFonts w:hint="eastAsia"/>
              </w:rPr>
              <w:t>）</w:t>
            </w:r>
          </w:p>
          <w:p w:rsidR="00DB455B" w:rsidRDefault="00E76A08">
            <w:pPr>
              <w:snapToGrid w:val="0"/>
              <w:spacing w:beforeLines="0" w:line="276" w:lineRule="auto"/>
              <w:ind w:left="105"/>
            </w:pPr>
            <w:r>
              <w:rPr>
                <w:rFonts w:hint="eastAsia"/>
              </w:rPr>
              <w:t>（</w:t>
            </w:r>
            <w:r>
              <w:rPr>
                <w:rFonts w:hint="eastAsia"/>
              </w:rPr>
              <w:t>2</w:t>
            </w:r>
            <w:r>
              <w:rPr>
                <w:rFonts w:hint="eastAsia"/>
              </w:rPr>
              <w:t>）</w:t>
            </w:r>
            <w:r>
              <w:t>评标价平均值的计算：</w:t>
            </w:r>
          </w:p>
          <w:p w:rsidR="00DB455B" w:rsidRDefault="00E76A08">
            <w:pPr>
              <w:snapToGrid w:val="0"/>
              <w:spacing w:beforeLines="0" w:line="276" w:lineRule="auto"/>
              <w:ind w:leftChars="80" w:left="168"/>
            </w:pPr>
            <w:r>
              <w:rPr>
                <w:rFonts w:hint="eastAsia"/>
              </w:rPr>
              <w:t>除按投标人须知前附表</w:t>
            </w:r>
            <w:r>
              <w:rPr>
                <w:rFonts w:hint="eastAsia"/>
              </w:rPr>
              <w:t>5.2.4</w:t>
            </w:r>
            <w:r>
              <w:rPr>
                <w:rFonts w:hint="eastAsia"/>
              </w:rPr>
              <w:t>款</w:t>
            </w:r>
            <w:r>
              <w:t>规定开标现场被宣布为</w:t>
            </w:r>
            <w:r>
              <w:rPr>
                <w:rFonts w:hint="eastAsia"/>
              </w:rPr>
              <w:t>投标无效</w:t>
            </w:r>
            <w:r>
              <w:t>的投标报价之外，所有</w:t>
            </w:r>
            <w:r>
              <w:rPr>
                <w:rFonts w:hint="eastAsia"/>
              </w:rPr>
              <w:t>通过第一信封评审的</w:t>
            </w:r>
            <w:r>
              <w:t>投标人的评标价去掉一个最高值和一个最低值后的算术平均值即为评标价平均值</w:t>
            </w:r>
            <w:r>
              <w:t>(</w:t>
            </w:r>
            <w:r>
              <w:t>如果参与评标价平均值计算的投标人少于</w:t>
            </w:r>
            <w:r>
              <w:t>5</w:t>
            </w:r>
            <w:r>
              <w:t>家时，则计算评标价平均值时不去掉最高值和最低值</w:t>
            </w:r>
            <w:r>
              <w:t>)</w:t>
            </w:r>
            <w:r>
              <w:rPr>
                <w:rFonts w:hint="eastAsia"/>
              </w:rPr>
              <w:t>。</w:t>
            </w:r>
          </w:p>
          <w:p w:rsidR="00DB455B" w:rsidRDefault="00E76A08">
            <w:pPr>
              <w:snapToGrid w:val="0"/>
              <w:spacing w:beforeLines="0" w:line="276" w:lineRule="auto"/>
              <w:ind w:firstLineChars="50" w:firstLine="105"/>
            </w:pPr>
            <w:r>
              <w:rPr>
                <w:rFonts w:hint="eastAsia"/>
              </w:rPr>
              <w:t>（</w:t>
            </w:r>
            <w:r>
              <w:rPr>
                <w:rFonts w:hint="eastAsia"/>
              </w:rPr>
              <w:t>3</w:t>
            </w:r>
            <w:r>
              <w:rPr>
                <w:rFonts w:hint="eastAsia"/>
              </w:rPr>
              <w:t>）</w:t>
            </w:r>
            <w:r>
              <w:t>评标基准价的确定：</w:t>
            </w:r>
          </w:p>
          <w:p w:rsidR="00DB455B" w:rsidRDefault="00E76A08">
            <w:pPr>
              <w:snapToGrid w:val="0"/>
              <w:spacing w:beforeLines="0" w:line="276" w:lineRule="auto"/>
              <w:ind w:leftChars="100" w:left="210"/>
            </w:pPr>
            <w:r>
              <w:t>招标人设置评标基准价系数（</w:t>
            </w:r>
            <w:r>
              <w:rPr>
                <w:rFonts w:hint="eastAsia"/>
              </w:rPr>
              <w:t>1</w:t>
            </w:r>
            <w:r>
              <w:rPr>
                <w:rFonts w:hint="eastAsia"/>
              </w:rPr>
              <w:t>、</w:t>
            </w:r>
            <w:r>
              <w:t>0.99</w:t>
            </w:r>
            <w:r>
              <w:rPr>
                <w:rFonts w:hint="eastAsia"/>
              </w:rPr>
              <w:t>5</w:t>
            </w:r>
            <w:r>
              <w:t>、</w:t>
            </w:r>
            <w:r>
              <w:t>0.9</w:t>
            </w:r>
            <w:r>
              <w:rPr>
                <w:rFonts w:hint="eastAsia"/>
              </w:rPr>
              <w:t>90</w:t>
            </w:r>
            <w:r>
              <w:t>、</w:t>
            </w:r>
            <w:r>
              <w:t>0.9</w:t>
            </w:r>
            <w:r>
              <w:rPr>
                <w:rFonts w:hint="eastAsia"/>
              </w:rPr>
              <w:t>85</w:t>
            </w:r>
            <w:r>
              <w:t>、</w:t>
            </w:r>
            <w:r>
              <w:t>0.9</w:t>
            </w:r>
            <w:r>
              <w:rPr>
                <w:rFonts w:hint="eastAsia"/>
              </w:rPr>
              <w:t>80</w:t>
            </w:r>
            <w:r>
              <w:t>），由投标人代表或监标人现场抽取，评标价平均值乘以现场抽取的评标基准价系数作为评标基准价</w:t>
            </w:r>
            <w:r>
              <w:rPr>
                <w:rFonts w:hint="eastAsia"/>
              </w:rPr>
              <w:t>。每个</w:t>
            </w:r>
            <w:r>
              <w:t>标段均单独抽取评标基准价</w:t>
            </w:r>
            <w:r>
              <w:rPr>
                <w:rFonts w:hint="eastAsia"/>
              </w:rPr>
              <w:t>系数</w:t>
            </w:r>
            <w:r>
              <w:t>。</w:t>
            </w:r>
          </w:p>
          <w:p w:rsidR="00DB455B" w:rsidRDefault="00E76A08">
            <w:pPr>
              <w:snapToGrid w:val="0"/>
              <w:spacing w:beforeLines="0" w:line="276" w:lineRule="auto"/>
              <w:ind w:leftChars="50" w:left="105" w:firstLineChars="200" w:firstLine="420"/>
            </w:pPr>
            <w:r>
              <w:t>如果投标人认为评标基准价计算有误，有权在开标现场提出，经监标人当场核实确认之后，可重新宣布评标基准价。确认后的评标基</w:t>
            </w:r>
            <w:r>
              <w:lastRenderedPageBreak/>
              <w:t>准价</w:t>
            </w:r>
            <w:r>
              <w:rPr>
                <w:rFonts w:hint="eastAsia"/>
              </w:rPr>
              <w:t>在整个评标期间</w:t>
            </w:r>
            <w:r>
              <w:t>保持不变</w:t>
            </w:r>
            <w:r>
              <w:rPr>
                <w:rFonts w:hint="eastAsia"/>
              </w:rPr>
              <w:t>，不随通过初步评审和详细评审的投标人的数量发生变化</w:t>
            </w:r>
            <w:r>
              <w:t>。</w:t>
            </w:r>
          </w:p>
        </w:tc>
      </w:tr>
      <w:tr w:rsidR="00DB455B">
        <w:trPr>
          <w:jc w:val="center"/>
        </w:trPr>
        <w:tc>
          <w:tcPr>
            <w:tcW w:w="1135" w:type="dxa"/>
            <w:vAlign w:val="center"/>
          </w:tcPr>
          <w:p w:rsidR="00DB455B" w:rsidRDefault="00E76A08">
            <w:pPr>
              <w:snapToGrid w:val="0"/>
              <w:spacing w:beforeLines="0" w:line="276" w:lineRule="auto"/>
              <w:jc w:val="center"/>
            </w:pPr>
            <w:r>
              <w:rPr>
                <w:rFonts w:hint="eastAsia"/>
              </w:rPr>
              <w:lastRenderedPageBreak/>
              <w:t>2.2.3</w:t>
            </w:r>
          </w:p>
        </w:tc>
        <w:tc>
          <w:tcPr>
            <w:tcW w:w="1386" w:type="dxa"/>
          </w:tcPr>
          <w:p w:rsidR="00DB455B" w:rsidRDefault="00E76A08">
            <w:pPr>
              <w:snapToGrid w:val="0"/>
              <w:spacing w:beforeLines="0" w:line="276" w:lineRule="auto"/>
              <w:ind w:right="113"/>
              <w:jc w:val="center"/>
            </w:pPr>
            <w:r>
              <w:rPr>
                <w:rFonts w:hint="eastAsia"/>
              </w:rPr>
              <w:t>评标价的偏差率计算公式</w:t>
            </w:r>
          </w:p>
        </w:tc>
        <w:tc>
          <w:tcPr>
            <w:tcW w:w="6552" w:type="dxa"/>
            <w:vAlign w:val="center"/>
          </w:tcPr>
          <w:p w:rsidR="00DB455B" w:rsidRDefault="00E76A08">
            <w:pPr>
              <w:snapToGrid w:val="0"/>
              <w:spacing w:beforeLines="0" w:line="276" w:lineRule="auto"/>
              <w:ind w:leftChars="50" w:left="105"/>
            </w:pPr>
            <w:r>
              <w:t>偏差率</w:t>
            </w:r>
            <w:r>
              <w:t>=100% ×</w:t>
            </w:r>
            <w:r>
              <w:rPr>
                <w:rFonts w:hint="eastAsia"/>
              </w:rPr>
              <w:t>（</w:t>
            </w:r>
            <w:r>
              <w:t>投标人评标价－评标基准价</w:t>
            </w:r>
            <w:r>
              <w:rPr>
                <w:rFonts w:hint="eastAsia"/>
              </w:rPr>
              <w:t>）</w:t>
            </w:r>
            <w:r>
              <w:t>/</w:t>
            </w:r>
            <w:r>
              <w:t>评标基准价</w:t>
            </w:r>
          </w:p>
        </w:tc>
      </w:tr>
      <w:tr w:rsidR="00DB455B">
        <w:trPr>
          <w:jc w:val="center"/>
        </w:trPr>
        <w:tc>
          <w:tcPr>
            <w:tcW w:w="1135" w:type="dxa"/>
            <w:vAlign w:val="center"/>
          </w:tcPr>
          <w:p w:rsidR="00DB455B" w:rsidRDefault="00E76A08">
            <w:pPr>
              <w:snapToGrid w:val="0"/>
              <w:spacing w:beforeLines="0" w:line="276" w:lineRule="auto"/>
              <w:jc w:val="center"/>
            </w:pPr>
            <w:r>
              <w:t>2.2.</w:t>
            </w:r>
            <w:r>
              <w:rPr>
                <w:rFonts w:hint="eastAsia"/>
              </w:rPr>
              <w:t>4</w:t>
            </w:r>
            <w:r>
              <w:t>（</w:t>
            </w:r>
            <w:r>
              <w:t>1</w:t>
            </w:r>
            <w:r>
              <w:t>）</w:t>
            </w:r>
          </w:p>
        </w:tc>
        <w:tc>
          <w:tcPr>
            <w:tcW w:w="1386" w:type="dxa"/>
          </w:tcPr>
          <w:p w:rsidR="00DB455B" w:rsidRDefault="00E76A08">
            <w:pPr>
              <w:snapToGrid w:val="0"/>
              <w:spacing w:beforeLines="0" w:line="276" w:lineRule="auto"/>
              <w:ind w:leftChars="50" w:left="105"/>
              <w:jc w:val="center"/>
              <w:rPr>
                <w:kern w:val="0"/>
              </w:rPr>
            </w:pPr>
            <w:r>
              <w:rPr>
                <w:kern w:val="0"/>
              </w:rPr>
              <w:t>施工组织</w:t>
            </w:r>
          </w:p>
          <w:p w:rsidR="00DB455B" w:rsidRDefault="00E76A08">
            <w:pPr>
              <w:snapToGrid w:val="0"/>
              <w:spacing w:beforeLines="0" w:line="276" w:lineRule="auto"/>
              <w:ind w:leftChars="50" w:left="105"/>
              <w:jc w:val="center"/>
              <w:rPr>
                <w:kern w:val="0"/>
              </w:rPr>
            </w:pPr>
            <w:r>
              <w:rPr>
                <w:kern w:val="0"/>
              </w:rPr>
              <w:t>设计</w:t>
            </w:r>
          </w:p>
          <w:p w:rsidR="00DB455B" w:rsidRDefault="00E76A08">
            <w:pPr>
              <w:snapToGrid w:val="0"/>
              <w:spacing w:beforeLines="0" w:line="276" w:lineRule="auto"/>
              <w:ind w:leftChars="50" w:left="105"/>
              <w:jc w:val="center"/>
              <w:rPr>
                <w:kern w:val="0"/>
              </w:rPr>
            </w:pPr>
            <w:r>
              <w:rPr>
                <w:kern w:val="0"/>
              </w:rPr>
              <w:t>（</w:t>
            </w:r>
            <w:r>
              <w:rPr>
                <w:kern w:val="0"/>
              </w:rPr>
              <w:t>0</w:t>
            </w:r>
            <w:r>
              <w:rPr>
                <w:kern w:val="0"/>
              </w:rPr>
              <w:t>分）</w:t>
            </w:r>
          </w:p>
        </w:tc>
        <w:tc>
          <w:tcPr>
            <w:tcW w:w="6552" w:type="dxa"/>
          </w:tcPr>
          <w:p w:rsidR="00DB455B" w:rsidRDefault="00E76A08">
            <w:pPr>
              <w:snapToGrid w:val="0"/>
              <w:spacing w:beforeLines="0" w:line="276" w:lineRule="auto"/>
              <w:ind w:leftChars="50" w:left="105" w:firstLineChars="200" w:firstLine="420"/>
              <w:rPr>
                <w:kern w:val="0"/>
              </w:rPr>
            </w:pPr>
            <w:r>
              <w:rPr>
                <w:kern w:val="0"/>
              </w:rPr>
              <w:t>评标委员会对投标人的施工组织设计只做出合格或不合格的评审，不进行评分。施工组织设计评审根据招标文件，结合工程特点充分考虑影响工程质量、工期和投资的全部因素，主要内容包括：</w:t>
            </w:r>
          </w:p>
          <w:p w:rsidR="00DB455B" w:rsidRDefault="00E76A08">
            <w:pPr>
              <w:snapToGrid w:val="0"/>
              <w:spacing w:beforeLines="0" w:line="276" w:lineRule="auto"/>
              <w:ind w:leftChars="50" w:left="105" w:firstLineChars="100" w:firstLine="210"/>
              <w:rPr>
                <w:kern w:val="0"/>
              </w:rPr>
            </w:pPr>
            <w:r>
              <w:rPr>
                <w:kern w:val="0"/>
              </w:rPr>
              <w:t>（</w:t>
            </w:r>
            <w:r>
              <w:rPr>
                <w:kern w:val="0"/>
              </w:rPr>
              <w:t>1</w:t>
            </w:r>
            <w:r>
              <w:rPr>
                <w:kern w:val="0"/>
              </w:rPr>
              <w:t>）投标人制定的关键工序技术方案是否严密、可靠；</w:t>
            </w:r>
          </w:p>
          <w:p w:rsidR="00DB455B" w:rsidRDefault="00E76A08">
            <w:pPr>
              <w:snapToGrid w:val="0"/>
              <w:spacing w:beforeLines="0" w:line="276" w:lineRule="auto"/>
              <w:ind w:leftChars="57" w:left="120" w:right="113" w:firstLineChars="100" w:firstLine="210"/>
              <w:rPr>
                <w:kern w:val="0"/>
              </w:rPr>
            </w:pPr>
            <w:r>
              <w:rPr>
                <w:kern w:val="0"/>
              </w:rPr>
              <w:t>（</w:t>
            </w:r>
            <w:r>
              <w:rPr>
                <w:kern w:val="0"/>
              </w:rPr>
              <w:t>2</w:t>
            </w:r>
            <w:r>
              <w:rPr>
                <w:kern w:val="0"/>
              </w:rPr>
              <w:t>）投标人编制的施工组织设计、安全生产保障措施以及文明施工措施符合本工程质量与进度要求；</w:t>
            </w:r>
          </w:p>
          <w:p w:rsidR="00DB455B" w:rsidRDefault="00E76A08">
            <w:pPr>
              <w:snapToGrid w:val="0"/>
              <w:spacing w:beforeLines="0" w:line="276" w:lineRule="auto"/>
              <w:ind w:leftChars="50" w:left="105" w:firstLineChars="200" w:firstLine="420"/>
              <w:rPr>
                <w:kern w:val="0"/>
              </w:rPr>
            </w:pPr>
            <w:r>
              <w:rPr>
                <w:kern w:val="0"/>
              </w:rPr>
              <w:t>评审内容分为以下各项：</w:t>
            </w:r>
            <w:r>
              <w:rPr>
                <w:kern w:val="0"/>
              </w:rPr>
              <w:t xml:space="preserve"> </w:t>
            </w:r>
          </w:p>
          <w:p w:rsidR="00DB455B" w:rsidRDefault="00E76A08">
            <w:pPr>
              <w:snapToGrid w:val="0"/>
              <w:spacing w:beforeLines="0" w:line="276" w:lineRule="auto"/>
              <w:ind w:firstLineChars="150" w:firstLine="315"/>
              <w:rPr>
                <w:kern w:val="0"/>
              </w:rPr>
            </w:pPr>
            <w:r>
              <w:rPr>
                <w:kern w:val="0"/>
              </w:rPr>
              <w:t>（</w:t>
            </w:r>
            <w:r>
              <w:rPr>
                <w:kern w:val="0"/>
              </w:rPr>
              <w:t>1</w:t>
            </w:r>
            <w:r>
              <w:rPr>
                <w:kern w:val="0"/>
              </w:rPr>
              <w:t>）总体施工组织布置及规划；</w:t>
            </w:r>
          </w:p>
          <w:p w:rsidR="00DB455B" w:rsidRDefault="00E76A08">
            <w:pPr>
              <w:snapToGrid w:val="0"/>
              <w:spacing w:beforeLines="0" w:line="276" w:lineRule="auto"/>
              <w:ind w:firstLineChars="150" w:firstLine="315"/>
              <w:rPr>
                <w:kern w:val="0"/>
              </w:rPr>
            </w:pPr>
            <w:r>
              <w:rPr>
                <w:kern w:val="0"/>
              </w:rPr>
              <w:t>（</w:t>
            </w:r>
            <w:r>
              <w:rPr>
                <w:kern w:val="0"/>
              </w:rPr>
              <w:t>2</w:t>
            </w:r>
            <w:r>
              <w:rPr>
                <w:kern w:val="0"/>
              </w:rPr>
              <w:t>）</w:t>
            </w:r>
            <w:r>
              <w:rPr>
                <w:rFonts w:hint="eastAsia"/>
                <w:kern w:val="0"/>
              </w:rPr>
              <w:t>季节性、</w:t>
            </w:r>
            <w:r>
              <w:rPr>
                <w:kern w:val="0"/>
              </w:rPr>
              <w:t>夜间施工方案；</w:t>
            </w:r>
          </w:p>
          <w:p w:rsidR="00DB455B" w:rsidRDefault="00E76A08">
            <w:pPr>
              <w:snapToGrid w:val="0"/>
              <w:spacing w:beforeLines="0" w:line="276" w:lineRule="auto"/>
              <w:ind w:firstLineChars="150" w:firstLine="315"/>
              <w:rPr>
                <w:kern w:val="0"/>
              </w:rPr>
            </w:pPr>
            <w:r>
              <w:rPr>
                <w:kern w:val="0"/>
              </w:rPr>
              <w:t>（</w:t>
            </w:r>
            <w:r>
              <w:rPr>
                <w:kern w:val="0"/>
              </w:rPr>
              <w:t>3</w:t>
            </w:r>
            <w:r>
              <w:rPr>
                <w:kern w:val="0"/>
              </w:rPr>
              <w:t>）交通导改的配合和实施；</w:t>
            </w:r>
          </w:p>
          <w:p w:rsidR="00DB455B" w:rsidRDefault="00E76A08">
            <w:pPr>
              <w:snapToGrid w:val="0"/>
              <w:spacing w:beforeLines="0" w:line="276" w:lineRule="auto"/>
              <w:ind w:firstLineChars="150" w:firstLine="315"/>
              <w:rPr>
                <w:kern w:val="0"/>
              </w:rPr>
            </w:pPr>
            <w:r>
              <w:rPr>
                <w:kern w:val="0"/>
              </w:rPr>
              <w:t>（</w:t>
            </w:r>
            <w:r>
              <w:rPr>
                <w:kern w:val="0"/>
              </w:rPr>
              <w:t>4</w:t>
            </w:r>
            <w:r>
              <w:rPr>
                <w:kern w:val="0"/>
              </w:rPr>
              <w:t>）重大活动配合方案；</w:t>
            </w:r>
          </w:p>
          <w:p w:rsidR="00DB455B" w:rsidRDefault="00E76A08">
            <w:pPr>
              <w:snapToGrid w:val="0"/>
              <w:spacing w:beforeLines="0" w:line="276" w:lineRule="auto"/>
              <w:ind w:firstLineChars="150" w:firstLine="315"/>
              <w:rPr>
                <w:kern w:val="0"/>
              </w:rPr>
            </w:pPr>
            <w:r>
              <w:rPr>
                <w:rFonts w:hint="eastAsia"/>
                <w:kern w:val="0"/>
              </w:rPr>
              <w:t>（</w:t>
            </w:r>
            <w:r>
              <w:rPr>
                <w:rFonts w:hint="eastAsia"/>
                <w:kern w:val="0"/>
              </w:rPr>
              <w:t>5</w:t>
            </w:r>
            <w:r>
              <w:rPr>
                <w:rFonts w:hint="eastAsia"/>
                <w:kern w:val="0"/>
              </w:rPr>
              <w:t>）</w:t>
            </w:r>
            <w:r>
              <w:rPr>
                <w:kern w:val="0"/>
              </w:rPr>
              <w:t>精细化施工方案；</w:t>
            </w:r>
          </w:p>
          <w:p w:rsidR="00DB455B" w:rsidRDefault="00E76A08">
            <w:pPr>
              <w:snapToGrid w:val="0"/>
              <w:spacing w:beforeLines="0" w:line="276" w:lineRule="auto"/>
              <w:ind w:firstLineChars="150" w:firstLine="315"/>
              <w:rPr>
                <w:kern w:val="0"/>
              </w:rPr>
            </w:pPr>
            <w:r>
              <w:rPr>
                <w:kern w:val="0"/>
              </w:rPr>
              <w:t>（</w:t>
            </w:r>
            <w:r>
              <w:rPr>
                <w:rFonts w:hint="eastAsia"/>
                <w:kern w:val="0"/>
              </w:rPr>
              <w:t>6</w:t>
            </w:r>
            <w:r>
              <w:rPr>
                <w:kern w:val="0"/>
              </w:rPr>
              <w:t>）</w:t>
            </w:r>
            <w:r>
              <w:rPr>
                <w:rFonts w:hint="eastAsia"/>
                <w:kern w:val="0"/>
              </w:rPr>
              <w:t>专项施工方案（结构除锈</w:t>
            </w:r>
            <w:r>
              <w:rPr>
                <w:rFonts w:hint="eastAsia"/>
                <w:kern w:val="0"/>
              </w:rPr>
              <w:t>刷漆、更换伸缩缝、桥梁桥面系专项施工方案、混凝土构件维修加固等）</w:t>
            </w:r>
            <w:r>
              <w:rPr>
                <w:kern w:val="0"/>
              </w:rPr>
              <w:t>；</w:t>
            </w:r>
          </w:p>
          <w:p w:rsidR="00DB455B" w:rsidRDefault="00E76A08">
            <w:pPr>
              <w:snapToGrid w:val="0"/>
              <w:spacing w:beforeLines="0" w:line="276" w:lineRule="auto"/>
              <w:ind w:firstLineChars="150" w:firstLine="315"/>
              <w:rPr>
                <w:kern w:val="0"/>
              </w:rPr>
            </w:pPr>
            <w:r>
              <w:rPr>
                <w:kern w:val="0"/>
              </w:rPr>
              <w:t>（</w:t>
            </w:r>
            <w:r>
              <w:rPr>
                <w:rFonts w:hint="eastAsia"/>
                <w:kern w:val="0"/>
              </w:rPr>
              <w:t>7</w:t>
            </w:r>
            <w:r>
              <w:rPr>
                <w:kern w:val="0"/>
              </w:rPr>
              <w:t>）施工进度计划及措施（含施工进度网络图、表）；</w:t>
            </w:r>
          </w:p>
          <w:p w:rsidR="00DB455B" w:rsidRDefault="00E76A08">
            <w:pPr>
              <w:snapToGrid w:val="0"/>
              <w:spacing w:beforeLines="0" w:line="276" w:lineRule="auto"/>
              <w:ind w:firstLineChars="150" w:firstLine="315"/>
              <w:rPr>
                <w:kern w:val="0"/>
              </w:rPr>
            </w:pPr>
            <w:r>
              <w:rPr>
                <w:kern w:val="0"/>
              </w:rPr>
              <w:t>（</w:t>
            </w:r>
            <w:r>
              <w:rPr>
                <w:rFonts w:hint="eastAsia"/>
                <w:kern w:val="0"/>
              </w:rPr>
              <w:t>8</w:t>
            </w:r>
            <w:r>
              <w:rPr>
                <w:kern w:val="0"/>
              </w:rPr>
              <w:t>）</w:t>
            </w:r>
            <w:r>
              <w:rPr>
                <w:rFonts w:hint="eastAsia"/>
                <w:kern w:val="0"/>
              </w:rPr>
              <w:t>材料质量控制体系及措施</w:t>
            </w:r>
          </w:p>
          <w:p w:rsidR="00DB455B" w:rsidRDefault="00E76A08">
            <w:pPr>
              <w:snapToGrid w:val="0"/>
              <w:spacing w:beforeLines="0" w:line="276" w:lineRule="auto"/>
              <w:ind w:firstLineChars="150" w:firstLine="315"/>
              <w:rPr>
                <w:kern w:val="0"/>
              </w:rPr>
            </w:pPr>
            <w:r>
              <w:rPr>
                <w:rFonts w:hint="eastAsia"/>
                <w:kern w:val="0"/>
              </w:rPr>
              <w:t>（</w:t>
            </w:r>
            <w:r>
              <w:rPr>
                <w:rFonts w:hint="eastAsia"/>
                <w:kern w:val="0"/>
              </w:rPr>
              <w:t>9</w:t>
            </w:r>
            <w:r>
              <w:rPr>
                <w:rFonts w:hint="eastAsia"/>
                <w:kern w:val="0"/>
              </w:rPr>
              <w:t>）</w:t>
            </w:r>
            <w:r>
              <w:rPr>
                <w:kern w:val="0"/>
              </w:rPr>
              <w:t>质量管理、技术管理、质量保证体系及措施；</w:t>
            </w:r>
          </w:p>
          <w:p w:rsidR="00DB455B" w:rsidRDefault="00E76A08">
            <w:pPr>
              <w:snapToGrid w:val="0"/>
              <w:spacing w:beforeLines="0" w:line="276" w:lineRule="auto"/>
              <w:ind w:firstLineChars="150" w:firstLine="315"/>
              <w:rPr>
                <w:kern w:val="0"/>
              </w:rPr>
            </w:pPr>
            <w:r>
              <w:rPr>
                <w:kern w:val="0"/>
              </w:rPr>
              <w:t>（</w:t>
            </w:r>
            <w:r>
              <w:rPr>
                <w:kern w:val="0"/>
              </w:rPr>
              <w:t>1</w:t>
            </w:r>
            <w:r>
              <w:rPr>
                <w:rFonts w:hint="eastAsia"/>
                <w:kern w:val="0"/>
              </w:rPr>
              <w:t>0</w:t>
            </w:r>
            <w:r>
              <w:rPr>
                <w:kern w:val="0"/>
              </w:rPr>
              <w:t>）安全应急预案、安全管理体系及措施</w:t>
            </w:r>
            <w:r>
              <w:rPr>
                <w:rFonts w:hint="eastAsia"/>
                <w:kern w:val="0"/>
              </w:rPr>
              <w:t>（平安工地建设措施等）</w:t>
            </w:r>
            <w:r>
              <w:rPr>
                <w:kern w:val="0"/>
              </w:rPr>
              <w:t>；</w:t>
            </w:r>
          </w:p>
          <w:p w:rsidR="00DB455B" w:rsidRDefault="00E76A08">
            <w:pPr>
              <w:snapToGrid w:val="0"/>
              <w:spacing w:beforeLines="0" w:line="276" w:lineRule="auto"/>
              <w:ind w:firstLineChars="150" w:firstLine="315"/>
              <w:rPr>
                <w:kern w:val="0"/>
              </w:rPr>
            </w:pPr>
            <w:r>
              <w:rPr>
                <w:kern w:val="0"/>
              </w:rPr>
              <w:t>（</w:t>
            </w:r>
            <w:r>
              <w:rPr>
                <w:kern w:val="0"/>
              </w:rPr>
              <w:t>1</w:t>
            </w:r>
            <w:r>
              <w:rPr>
                <w:rFonts w:hint="eastAsia"/>
                <w:kern w:val="0"/>
              </w:rPr>
              <w:t>1</w:t>
            </w:r>
            <w:r>
              <w:rPr>
                <w:kern w:val="0"/>
              </w:rPr>
              <w:t>）文明施工、环境保护体系及措施</w:t>
            </w:r>
            <w:r>
              <w:rPr>
                <w:rFonts w:hint="eastAsia"/>
                <w:kern w:val="0"/>
              </w:rPr>
              <w:t>（环境保护措施须体现现场环境保护及防尘、降噪具体方案等）</w:t>
            </w:r>
            <w:r>
              <w:rPr>
                <w:kern w:val="0"/>
              </w:rPr>
              <w:t>；</w:t>
            </w:r>
          </w:p>
          <w:p w:rsidR="00DB455B" w:rsidRDefault="00E76A08">
            <w:pPr>
              <w:snapToGrid w:val="0"/>
              <w:spacing w:beforeLines="0" w:line="276" w:lineRule="auto"/>
              <w:ind w:firstLineChars="150" w:firstLine="315"/>
              <w:rPr>
                <w:kern w:val="0"/>
              </w:rPr>
            </w:pPr>
            <w:r>
              <w:rPr>
                <w:kern w:val="0"/>
              </w:rPr>
              <w:t>（</w:t>
            </w:r>
            <w:r>
              <w:rPr>
                <w:kern w:val="0"/>
              </w:rPr>
              <w:t>1</w:t>
            </w:r>
            <w:r>
              <w:rPr>
                <w:rFonts w:hint="eastAsia"/>
                <w:kern w:val="0"/>
              </w:rPr>
              <w:t>2</w:t>
            </w:r>
            <w:r>
              <w:rPr>
                <w:kern w:val="0"/>
              </w:rPr>
              <w:t>）消防、保卫、健康体系及措施；</w:t>
            </w:r>
          </w:p>
          <w:p w:rsidR="00DB455B" w:rsidRDefault="00E76A08">
            <w:pPr>
              <w:snapToGrid w:val="0"/>
              <w:spacing w:beforeLines="0" w:line="276" w:lineRule="auto"/>
              <w:ind w:firstLineChars="150" w:firstLine="315"/>
              <w:rPr>
                <w:kern w:val="0"/>
              </w:rPr>
            </w:pPr>
            <w:r>
              <w:rPr>
                <w:kern w:val="0"/>
              </w:rPr>
              <w:t>（</w:t>
            </w:r>
            <w:r>
              <w:rPr>
                <w:kern w:val="0"/>
              </w:rPr>
              <w:t>1</w:t>
            </w:r>
            <w:r>
              <w:rPr>
                <w:rFonts w:hint="eastAsia"/>
                <w:kern w:val="0"/>
              </w:rPr>
              <w:t>3</w:t>
            </w:r>
            <w:r>
              <w:rPr>
                <w:kern w:val="0"/>
              </w:rPr>
              <w:t>）机械、设备；</w:t>
            </w:r>
          </w:p>
          <w:p w:rsidR="00DB455B" w:rsidRDefault="00E76A08">
            <w:pPr>
              <w:snapToGrid w:val="0"/>
              <w:spacing w:beforeLines="0" w:line="276" w:lineRule="auto"/>
              <w:ind w:firstLineChars="150" w:firstLine="315"/>
              <w:rPr>
                <w:kern w:val="0"/>
              </w:rPr>
            </w:pPr>
            <w:r>
              <w:rPr>
                <w:kern w:val="0"/>
              </w:rPr>
              <w:t>（</w:t>
            </w:r>
            <w:r>
              <w:rPr>
                <w:kern w:val="0"/>
              </w:rPr>
              <w:t>1</w:t>
            </w:r>
            <w:r>
              <w:rPr>
                <w:rFonts w:hint="eastAsia"/>
                <w:kern w:val="0"/>
              </w:rPr>
              <w:t>4</w:t>
            </w:r>
            <w:r>
              <w:rPr>
                <w:kern w:val="0"/>
              </w:rPr>
              <w:t>）劳动力、材料；</w:t>
            </w:r>
          </w:p>
          <w:p w:rsidR="00DB455B" w:rsidRDefault="00E76A08">
            <w:pPr>
              <w:snapToGrid w:val="0"/>
              <w:spacing w:beforeLines="0" w:line="276" w:lineRule="auto"/>
              <w:ind w:firstLineChars="150" w:firstLine="315"/>
              <w:rPr>
                <w:kern w:val="0"/>
              </w:rPr>
            </w:pPr>
            <w:r>
              <w:rPr>
                <w:kern w:val="0"/>
              </w:rPr>
              <w:t>（</w:t>
            </w:r>
            <w:r>
              <w:rPr>
                <w:rFonts w:hint="eastAsia"/>
                <w:kern w:val="0"/>
              </w:rPr>
              <w:t>15</w:t>
            </w:r>
            <w:r>
              <w:rPr>
                <w:kern w:val="0"/>
              </w:rPr>
              <w:t>）与监理、设计的配合措施；</w:t>
            </w:r>
          </w:p>
          <w:p w:rsidR="00DB455B" w:rsidRDefault="00E76A08">
            <w:pPr>
              <w:snapToGrid w:val="0"/>
              <w:spacing w:beforeLines="0" w:line="276" w:lineRule="auto"/>
              <w:ind w:firstLineChars="150" w:firstLine="315"/>
              <w:rPr>
                <w:kern w:val="0"/>
              </w:rPr>
            </w:pPr>
            <w:r>
              <w:rPr>
                <w:kern w:val="0"/>
              </w:rPr>
              <w:t>（</w:t>
            </w:r>
            <w:r>
              <w:rPr>
                <w:rFonts w:hint="eastAsia"/>
                <w:kern w:val="0"/>
              </w:rPr>
              <w:t>16</w:t>
            </w:r>
            <w:r>
              <w:rPr>
                <w:kern w:val="0"/>
              </w:rPr>
              <w:t>）施工现场布置图。</w:t>
            </w:r>
          </w:p>
          <w:p w:rsidR="00DB455B" w:rsidRDefault="00E76A08">
            <w:pPr>
              <w:snapToGrid w:val="0"/>
              <w:spacing w:beforeLines="0" w:line="276" w:lineRule="auto"/>
              <w:ind w:leftChars="50" w:left="105" w:firstLineChars="200" w:firstLine="420"/>
              <w:rPr>
                <w:kern w:val="0"/>
              </w:rPr>
            </w:pPr>
            <w:r>
              <w:rPr>
                <w:kern w:val="0"/>
              </w:rPr>
              <w:t>各评审专家对施工组织设计分别独立评审，写出评审意见，逐项给予合格或不合格的评定，不合格项目超过项目总数</w:t>
            </w:r>
            <w:r>
              <w:rPr>
                <w:kern w:val="0"/>
              </w:rPr>
              <w:t>20</w:t>
            </w:r>
            <w:r>
              <w:rPr>
                <w:kern w:val="0"/>
              </w:rPr>
              <w:t>％（含）的，施工组织设计评定为不合格。</w:t>
            </w:r>
          </w:p>
          <w:p w:rsidR="00DB455B" w:rsidRDefault="00E76A08">
            <w:pPr>
              <w:snapToGrid w:val="0"/>
              <w:spacing w:beforeLines="0" w:line="276" w:lineRule="auto"/>
              <w:ind w:leftChars="50" w:left="105" w:firstLineChars="200" w:firstLine="420"/>
              <w:rPr>
                <w:kern w:val="0"/>
              </w:rPr>
            </w:pPr>
            <w:r>
              <w:rPr>
                <w:kern w:val="0"/>
              </w:rPr>
              <w:t>施工组织设计被</w:t>
            </w:r>
            <w:r>
              <w:rPr>
                <w:kern w:val="0"/>
              </w:rPr>
              <w:t>3</w:t>
            </w:r>
            <w:r>
              <w:rPr>
                <w:kern w:val="0"/>
              </w:rPr>
              <w:t>名（含）以上评审专家评定为不合格的，投标文件第一信封评审结果为不通过，作无效投标处理。</w:t>
            </w:r>
          </w:p>
        </w:tc>
      </w:tr>
      <w:tr w:rsidR="00DB455B">
        <w:trPr>
          <w:jc w:val="center"/>
        </w:trPr>
        <w:tc>
          <w:tcPr>
            <w:tcW w:w="1135" w:type="dxa"/>
            <w:vAlign w:val="center"/>
          </w:tcPr>
          <w:p w:rsidR="00DB455B" w:rsidRDefault="00E76A08">
            <w:pPr>
              <w:snapToGrid w:val="0"/>
              <w:spacing w:beforeLines="0" w:line="276" w:lineRule="auto"/>
            </w:pPr>
            <w:r>
              <w:t>2.2.</w:t>
            </w:r>
            <w:r>
              <w:rPr>
                <w:rFonts w:hint="eastAsia"/>
              </w:rPr>
              <w:t>4</w:t>
            </w:r>
            <w:r>
              <w:t>（</w:t>
            </w:r>
            <w:r>
              <w:t>2</w:t>
            </w:r>
            <w:r>
              <w:t>）</w:t>
            </w:r>
          </w:p>
        </w:tc>
        <w:tc>
          <w:tcPr>
            <w:tcW w:w="1386" w:type="dxa"/>
            <w:vAlign w:val="center"/>
          </w:tcPr>
          <w:p w:rsidR="00DB455B" w:rsidRDefault="00E76A08">
            <w:pPr>
              <w:snapToGrid w:val="0"/>
              <w:spacing w:beforeLines="0" w:line="276" w:lineRule="auto"/>
              <w:ind w:leftChars="50" w:left="105"/>
            </w:pPr>
            <w:r>
              <w:t>项目管理</w:t>
            </w:r>
          </w:p>
          <w:p w:rsidR="00DB455B" w:rsidRDefault="00E76A08">
            <w:pPr>
              <w:snapToGrid w:val="0"/>
              <w:spacing w:beforeLines="0" w:line="276" w:lineRule="auto"/>
              <w:ind w:leftChars="50" w:left="105"/>
            </w:pPr>
            <w:r>
              <w:t>机构</w:t>
            </w:r>
            <w:r>
              <w:rPr>
                <w:rFonts w:hint="eastAsia"/>
              </w:rPr>
              <w:t>（</w:t>
            </w:r>
            <w:r>
              <w:rPr>
                <w:rFonts w:hint="eastAsia"/>
              </w:rPr>
              <w:t>0</w:t>
            </w:r>
            <w:r>
              <w:rPr>
                <w:rFonts w:hint="eastAsia"/>
              </w:rPr>
              <w:t>分）</w:t>
            </w:r>
          </w:p>
        </w:tc>
        <w:tc>
          <w:tcPr>
            <w:tcW w:w="6552" w:type="dxa"/>
            <w:vAlign w:val="center"/>
          </w:tcPr>
          <w:p w:rsidR="00DB455B" w:rsidRDefault="00E76A08">
            <w:pPr>
              <w:snapToGrid w:val="0"/>
              <w:spacing w:beforeLines="0" w:line="276" w:lineRule="auto"/>
              <w:ind w:leftChars="50" w:left="105"/>
            </w:pPr>
            <w:r>
              <w:rPr>
                <w:rFonts w:hint="eastAsia"/>
              </w:rPr>
              <w:t>0</w:t>
            </w:r>
            <w:r>
              <w:rPr>
                <w:rFonts w:hint="eastAsia"/>
              </w:rPr>
              <w:t>分</w:t>
            </w:r>
          </w:p>
        </w:tc>
      </w:tr>
      <w:tr w:rsidR="00DB455B">
        <w:trPr>
          <w:jc w:val="center"/>
        </w:trPr>
        <w:tc>
          <w:tcPr>
            <w:tcW w:w="1135" w:type="dxa"/>
            <w:vAlign w:val="center"/>
          </w:tcPr>
          <w:p w:rsidR="00DB455B" w:rsidRDefault="00E76A08">
            <w:pPr>
              <w:snapToGrid w:val="0"/>
              <w:spacing w:beforeLines="0" w:line="276" w:lineRule="auto"/>
            </w:pPr>
            <w:r>
              <w:t>2.2.</w:t>
            </w:r>
            <w:r>
              <w:rPr>
                <w:rFonts w:hint="eastAsia"/>
              </w:rPr>
              <w:t>4</w:t>
            </w:r>
            <w:r>
              <w:t>（</w:t>
            </w:r>
            <w:r>
              <w:rPr>
                <w:rFonts w:hint="eastAsia"/>
              </w:rPr>
              <w:t>3</w:t>
            </w:r>
            <w:r>
              <w:t>）</w:t>
            </w:r>
          </w:p>
        </w:tc>
        <w:tc>
          <w:tcPr>
            <w:tcW w:w="1386" w:type="dxa"/>
            <w:vAlign w:val="center"/>
          </w:tcPr>
          <w:p w:rsidR="00DB455B" w:rsidRDefault="00E76A08">
            <w:pPr>
              <w:snapToGrid w:val="0"/>
              <w:spacing w:beforeLines="0" w:line="276" w:lineRule="auto"/>
              <w:ind w:leftChars="50" w:left="105"/>
            </w:pPr>
            <w:r>
              <w:rPr>
                <w:rFonts w:hint="eastAsia"/>
              </w:rPr>
              <w:t>评标价</w:t>
            </w:r>
          </w:p>
          <w:p w:rsidR="00DB455B" w:rsidRDefault="00E76A08">
            <w:pPr>
              <w:snapToGrid w:val="0"/>
              <w:spacing w:beforeLines="0" w:line="276" w:lineRule="auto"/>
              <w:ind w:leftChars="50" w:left="105"/>
            </w:pPr>
            <w:r>
              <w:rPr>
                <w:rFonts w:hint="eastAsia"/>
              </w:rPr>
              <w:t>（</w:t>
            </w:r>
            <w:r>
              <w:rPr>
                <w:rFonts w:hint="eastAsia"/>
              </w:rPr>
              <w:t>100</w:t>
            </w:r>
            <w:r>
              <w:rPr>
                <w:rFonts w:hint="eastAsia"/>
              </w:rPr>
              <w:t>分）</w:t>
            </w:r>
          </w:p>
        </w:tc>
        <w:tc>
          <w:tcPr>
            <w:tcW w:w="6552" w:type="dxa"/>
          </w:tcPr>
          <w:p w:rsidR="00DB455B" w:rsidRDefault="00E76A08">
            <w:pPr>
              <w:snapToGrid w:val="0"/>
              <w:spacing w:beforeLines="0" w:line="276" w:lineRule="auto"/>
              <w:ind w:leftChars="50" w:left="105"/>
            </w:pPr>
            <w:r>
              <w:rPr>
                <w:rFonts w:hint="eastAsia"/>
              </w:rPr>
              <w:t>100</w:t>
            </w:r>
            <w:r>
              <w:rPr>
                <w:rFonts w:hint="eastAsia"/>
              </w:rPr>
              <w:t>分</w:t>
            </w:r>
          </w:p>
          <w:p w:rsidR="00DB455B" w:rsidRDefault="00E76A08">
            <w:pPr>
              <w:snapToGrid w:val="0"/>
              <w:spacing w:beforeLines="0" w:line="276" w:lineRule="auto"/>
              <w:ind w:leftChars="50" w:left="105"/>
            </w:pPr>
            <w:r>
              <w:t>评标价得分计算公式：</w:t>
            </w:r>
          </w:p>
          <w:p w:rsidR="00DB455B" w:rsidRDefault="00E76A08">
            <w:pPr>
              <w:snapToGrid w:val="0"/>
              <w:spacing w:beforeLines="0" w:line="276" w:lineRule="auto"/>
              <w:ind w:leftChars="50" w:left="105"/>
            </w:pPr>
            <w:r>
              <w:t>（</w:t>
            </w:r>
            <w:r>
              <w:t>1</w:t>
            </w:r>
            <w:r>
              <w:t>）如果投标人的评标价＞评标基准价，</w:t>
            </w:r>
          </w:p>
          <w:p w:rsidR="00DB455B" w:rsidRDefault="00E76A08">
            <w:pPr>
              <w:snapToGrid w:val="0"/>
              <w:spacing w:beforeLines="0" w:line="276" w:lineRule="auto"/>
              <w:ind w:leftChars="50" w:left="105"/>
            </w:pPr>
            <w:r>
              <w:t>a.</w:t>
            </w:r>
            <w:r>
              <w:t>当偏差率＞</w:t>
            </w:r>
            <w:r>
              <w:t>15</w:t>
            </w:r>
            <w:r>
              <w:t>％时，则评标价得分</w:t>
            </w:r>
            <w:r>
              <w:t>=</w:t>
            </w:r>
            <w:r>
              <w:rPr>
                <w:rFonts w:hint="eastAsia"/>
              </w:rPr>
              <w:t>100</w:t>
            </w:r>
            <w:r>
              <w:t>－</w:t>
            </w:r>
            <w:r>
              <w:t>5×1</w:t>
            </w:r>
            <w:r>
              <w:t>－</w:t>
            </w:r>
            <w:r>
              <w:t>10×3</w:t>
            </w:r>
            <w:r>
              <w:t>－（偏差率</w:t>
            </w:r>
            <w:r>
              <w:t>×100</w:t>
            </w:r>
            <w:r>
              <w:t>－</w:t>
            </w:r>
            <w:r>
              <w:t>15</w:t>
            </w:r>
            <w:r>
              <w:t>）</w:t>
            </w:r>
            <w:r>
              <w:t>×4</w:t>
            </w:r>
            <w:r>
              <w:t>；</w:t>
            </w:r>
          </w:p>
          <w:p w:rsidR="00DB455B" w:rsidRDefault="00E76A08">
            <w:pPr>
              <w:snapToGrid w:val="0"/>
              <w:spacing w:beforeLines="0" w:line="276" w:lineRule="auto"/>
              <w:ind w:leftChars="50" w:left="105"/>
            </w:pPr>
            <w:r>
              <w:lastRenderedPageBreak/>
              <w:t>b.</w:t>
            </w:r>
            <w:r>
              <w:t>当</w:t>
            </w:r>
            <w:r>
              <w:t>5</w:t>
            </w:r>
            <w:r>
              <w:t>％＜偏差率</w:t>
            </w:r>
            <w:r>
              <w:t>≤15</w:t>
            </w:r>
            <w:r>
              <w:t>％时，则评标价得分</w:t>
            </w:r>
            <w:r>
              <w:t>=</w:t>
            </w:r>
            <w:r>
              <w:rPr>
                <w:rFonts w:hint="eastAsia"/>
              </w:rPr>
              <w:t>100</w:t>
            </w:r>
            <w:r>
              <w:t>－</w:t>
            </w:r>
            <w:r>
              <w:t>5×1</w:t>
            </w:r>
            <w:r>
              <w:t>－（偏差率</w:t>
            </w:r>
            <w:r>
              <w:t>×100</w:t>
            </w:r>
            <w:r>
              <w:t>－</w:t>
            </w:r>
            <w:r>
              <w:t>5</w:t>
            </w:r>
            <w:r>
              <w:t>）</w:t>
            </w:r>
            <w:r>
              <w:t>×3</w:t>
            </w:r>
            <w:r>
              <w:t>；</w:t>
            </w:r>
          </w:p>
          <w:p w:rsidR="00DB455B" w:rsidRDefault="00E76A08">
            <w:pPr>
              <w:snapToGrid w:val="0"/>
              <w:spacing w:beforeLines="0" w:line="276" w:lineRule="auto"/>
              <w:ind w:leftChars="50" w:left="105"/>
            </w:pPr>
            <w:r>
              <w:t>c.</w:t>
            </w:r>
            <w:r>
              <w:t>当</w:t>
            </w:r>
            <w:r>
              <w:t>0</w:t>
            </w:r>
            <w:r>
              <w:t>＜偏差率</w:t>
            </w:r>
            <w:r>
              <w:t>≤5</w:t>
            </w:r>
            <w:r>
              <w:t>％时，则评标价得分</w:t>
            </w:r>
            <w:r>
              <w:t>=</w:t>
            </w:r>
            <w:r>
              <w:rPr>
                <w:rFonts w:hint="eastAsia"/>
              </w:rPr>
              <w:t>100</w:t>
            </w:r>
            <w:r>
              <w:t>－偏差率</w:t>
            </w:r>
            <w:r>
              <w:t>×100×1</w:t>
            </w:r>
            <w:r>
              <w:t>；</w:t>
            </w:r>
          </w:p>
          <w:p w:rsidR="00DB455B" w:rsidRDefault="00E76A08">
            <w:pPr>
              <w:snapToGrid w:val="0"/>
              <w:spacing w:beforeLines="0" w:line="276" w:lineRule="auto"/>
              <w:ind w:leftChars="50" w:left="105"/>
            </w:pPr>
            <w:r>
              <w:t>（</w:t>
            </w:r>
            <w:r>
              <w:t>2</w:t>
            </w:r>
            <w:r>
              <w:t>）如果投标人的评标价</w:t>
            </w:r>
            <w:r>
              <w:t>≤</w:t>
            </w:r>
            <w:r>
              <w:t>评标基准价，</w:t>
            </w:r>
            <w:r>
              <w:t xml:space="preserve"> </w:t>
            </w:r>
          </w:p>
          <w:p w:rsidR="00DB455B" w:rsidRDefault="00E76A08">
            <w:pPr>
              <w:snapToGrid w:val="0"/>
              <w:spacing w:beforeLines="0" w:line="276" w:lineRule="auto"/>
              <w:ind w:leftChars="50" w:left="105"/>
            </w:pPr>
            <w:r>
              <w:t>a.</w:t>
            </w:r>
            <w:r>
              <w:t>当偏差率＜－</w:t>
            </w:r>
            <w:r>
              <w:t>15</w:t>
            </w:r>
            <w:r>
              <w:t>％时，则评标价得分</w:t>
            </w:r>
            <w:r>
              <w:t>=</w:t>
            </w:r>
            <w:r>
              <w:rPr>
                <w:rFonts w:hint="eastAsia"/>
              </w:rPr>
              <w:t>100</w:t>
            </w:r>
            <w:r>
              <w:t>－</w:t>
            </w:r>
            <w:r>
              <w:t>5×1</w:t>
            </w:r>
            <w:r>
              <w:t>－</w:t>
            </w:r>
            <w:r>
              <w:t>10×2</w:t>
            </w:r>
            <w:r>
              <w:t>＋（偏差率</w:t>
            </w:r>
            <w:r>
              <w:t>×100</w:t>
            </w:r>
            <w:r>
              <w:t>＋</w:t>
            </w:r>
            <w:r>
              <w:t>15</w:t>
            </w:r>
            <w:r>
              <w:t>）</w:t>
            </w:r>
            <w:r>
              <w:t>×4</w:t>
            </w:r>
            <w:r>
              <w:t>；</w:t>
            </w:r>
          </w:p>
          <w:p w:rsidR="00DB455B" w:rsidRDefault="00E76A08">
            <w:pPr>
              <w:snapToGrid w:val="0"/>
              <w:spacing w:beforeLines="0" w:line="276" w:lineRule="auto"/>
              <w:ind w:leftChars="50" w:left="105"/>
            </w:pPr>
            <w:r>
              <w:t>b.</w:t>
            </w:r>
            <w:r>
              <w:t>当－</w:t>
            </w:r>
            <w:r>
              <w:t>15</w:t>
            </w:r>
            <w:r>
              <w:t>％</w:t>
            </w:r>
            <w:r>
              <w:t>≤</w:t>
            </w:r>
            <w:r>
              <w:t>偏差率＜－</w:t>
            </w:r>
            <w:r>
              <w:t>5</w:t>
            </w:r>
            <w:r>
              <w:t>％时，则评标价得分</w:t>
            </w:r>
            <w:r>
              <w:t>=</w:t>
            </w:r>
            <w:r>
              <w:rPr>
                <w:rFonts w:hint="eastAsia"/>
              </w:rPr>
              <w:t>100</w:t>
            </w:r>
            <w:r>
              <w:t>－</w:t>
            </w:r>
            <w:r>
              <w:t>5×1</w:t>
            </w:r>
            <w:r>
              <w:t>＋（偏差率</w:t>
            </w:r>
            <w:r>
              <w:t>×100</w:t>
            </w:r>
            <w:r>
              <w:t>＋</w:t>
            </w:r>
            <w:r>
              <w:t>5</w:t>
            </w:r>
            <w:r>
              <w:t>）</w:t>
            </w:r>
            <w:r>
              <w:t>×2</w:t>
            </w:r>
            <w:r>
              <w:t>；</w:t>
            </w:r>
          </w:p>
          <w:p w:rsidR="00DB455B" w:rsidRDefault="00E76A08">
            <w:pPr>
              <w:snapToGrid w:val="0"/>
              <w:spacing w:beforeLines="0" w:line="276" w:lineRule="auto"/>
              <w:ind w:leftChars="50" w:left="105"/>
            </w:pPr>
            <w:r>
              <w:t>c.</w:t>
            </w:r>
            <w:r>
              <w:t>当－</w:t>
            </w:r>
            <w:r>
              <w:t>5</w:t>
            </w:r>
            <w:r>
              <w:t>％</w:t>
            </w:r>
            <w:r>
              <w:t>≤</w:t>
            </w:r>
            <w:r>
              <w:t>偏差率</w:t>
            </w:r>
            <w:r>
              <w:t>≤0</w:t>
            </w:r>
            <w:r>
              <w:t>时，则评标价得分</w:t>
            </w:r>
            <w:r>
              <w:t>=</w:t>
            </w:r>
            <w:r>
              <w:rPr>
                <w:rFonts w:hint="eastAsia"/>
              </w:rPr>
              <w:t>100</w:t>
            </w:r>
            <w:r>
              <w:t xml:space="preserve">+ </w:t>
            </w:r>
            <w:r>
              <w:t>偏差率</w:t>
            </w:r>
            <w:r>
              <w:t>×100×1</w:t>
            </w:r>
            <w:r>
              <w:t>。</w:t>
            </w:r>
          </w:p>
        </w:tc>
      </w:tr>
      <w:tr w:rsidR="00DB45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7"/>
          <w:jc w:val="center"/>
        </w:trPr>
        <w:tc>
          <w:tcPr>
            <w:tcW w:w="9073" w:type="dxa"/>
            <w:gridSpan w:val="3"/>
            <w:tcBorders>
              <w:top w:val="single" w:sz="8" w:space="0" w:color="auto"/>
              <w:left w:val="single" w:sz="12" w:space="0" w:color="auto"/>
              <w:bottom w:val="single" w:sz="8" w:space="0" w:color="auto"/>
              <w:right w:val="single" w:sz="12" w:space="0" w:color="auto"/>
            </w:tcBorders>
            <w:vAlign w:val="center"/>
          </w:tcPr>
          <w:p w:rsidR="00DB455B" w:rsidRDefault="00E76A08">
            <w:pPr>
              <w:autoSpaceDE w:val="0"/>
              <w:autoSpaceDN w:val="0"/>
              <w:snapToGrid w:val="0"/>
              <w:spacing w:beforeLines="0" w:line="276" w:lineRule="auto"/>
              <w:rPr>
                <w:kern w:val="0"/>
              </w:rPr>
            </w:pPr>
            <w:r>
              <w:rPr>
                <w:rFonts w:hAnsi="宋体"/>
                <w:kern w:val="0"/>
              </w:rPr>
              <w:lastRenderedPageBreak/>
              <w:t>需要补充的其他内容：</w:t>
            </w:r>
          </w:p>
        </w:tc>
      </w:tr>
      <w:tr w:rsidR="00DB45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7"/>
          <w:jc w:val="center"/>
        </w:trPr>
        <w:tc>
          <w:tcPr>
            <w:tcW w:w="1135" w:type="dxa"/>
            <w:tcBorders>
              <w:top w:val="single" w:sz="8" w:space="0" w:color="auto"/>
              <w:left w:val="single" w:sz="12" w:space="0" w:color="auto"/>
              <w:bottom w:val="single" w:sz="8" w:space="0" w:color="auto"/>
              <w:right w:val="single" w:sz="8" w:space="0" w:color="auto"/>
            </w:tcBorders>
            <w:vAlign w:val="center"/>
          </w:tcPr>
          <w:p w:rsidR="00DB455B" w:rsidRDefault="00E76A08">
            <w:pPr>
              <w:autoSpaceDE w:val="0"/>
              <w:autoSpaceDN w:val="0"/>
              <w:snapToGrid w:val="0"/>
              <w:spacing w:beforeLines="0" w:line="360" w:lineRule="auto"/>
              <w:jc w:val="center"/>
              <w:rPr>
                <w:kern w:val="0"/>
              </w:rPr>
            </w:pPr>
            <w:r>
              <w:rPr>
                <w:rFonts w:hint="eastAsia"/>
                <w:kern w:val="0"/>
              </w:rPr>
              <w:t>1</w:t>
            </w:r>
          </w:p>
        </w:tc>
        <w:tc>
          <w:tcPr>
            <w:tcW w:w="1386" w:type="dxa"/>
            <w:tcBorders>
              <w:top w:val="single" w:sz="8" w:space="0" w:color="auto"/>
              <w:left w:val="single" w:sz="8" w:space="0" w:color="auto"/>
              <w:bottom w:val="single" w:sz="8" w:space="0" w:color="auto"/>
              <w:right w:val="single" w:sz="8" w:space="0" w:color="auto"/>
            </w:tcBorders>
            <w:vAlign w:val="center"/>
          </w:tcPr>
          <w:p w:rsidR="00DB455B" w:rsidRDefault="00E76A08">
            <w:pPr>
              <w:snapToGrid w:val="0"/>
              <w:spacing w:beforeLines="0" w:line="360" w:lineRule="auto"/>
              <w:jc w:val="center"/>
              <w:rPr>
                <w:rFonts w:ascii="宋体" w:hAnsi="宋体"/>
              </w:rPr>
            </w:pPr>
            <w:r>
              <w:rPr>
                <w:rFonts w:ascii="宋体" w:hAnsi="宋体" w:hint="eastAsia"/>
              </w:rPr>
              <w:t>评标办法</w:t>
            </w:r>
          </w:p>
        </w:tc>
        <w:tc>
          <w:tcPr>
            <w:tcW w:w="6552" w:type="dxa"/>
            <w:tcBorders>
              <w:top w:val="single" w:sz="8" w:space="0" w:color="auto"/>
              <w:left w:val="single" w:sz="8" w:space="0" w:color="auto"/>
              <w:bottom w:val="single" w:sz="8" w:space="0" w:color="auto"/>
              <w:right w:val="single" w:sz="12" w:space="0" w:color="auto"/>
            </w:tcBorders>
            <w:vAlign w:val="center"/>
          </w:tcPr>
          <w:p w:rsidR="00DB455B" w:rsidRDefault="00E76A08">
            <w:pPr>
              <w:snapToGrid w:val="0"/>
              <w:spacing w:beforeLines="0" w:line="276" w:lineRule="auto"/>
              <w:ind w:firstLineChars="50" w:firstLine="105"/>
            </w:pPr>
            <w:r>
              <w:rPr>
                <w:rFonts w:hint="eastAsia"/>
              </w:rPr>
              <w:t>本条细化为：</w:t>
            </w:r>
          </w:p>
          <w:p w:rsidR="00DB455B" w:rsidRDefault="00E76A08">
            <w:pPr>
              <w:snapToGrid w:val="0"/>
              <w:spacing w:beforeLines="0" w:line="276" w:lineRule="auto"/>
              <w:ind w:leftChars="57" w:left="120" w:firstLineChars="150" w:firstLine="315"/>
            </w:pPr>
            <w:r>
              <w:t>评标委员会按得分由高到低顺序推荐中标候选人</w:t>
            </w:r>
            <w:r>
              <w:rPr>
                <w:rFonts w:hint="eastAsia"/>
              </w:rPr>
              <w:t>。</w:t>
            </w:r>
            <w:r>
              <w:t>综合得分相等时，以投标报价低的优先</w:t>
            </w:r>
            <w:r>
              <w:rPr>
                <w:rFonts w:hint="eastAsia"/>
              </w:rPr>
              <w:t>；投标报价也相等时，以递交投标文件时间较前的投标人优先</w:t>
            </w:r>
            <w:r>
              <w:t>。</w:t>
            </w:r>
          </w:p>
        </w:tc>
      </w:tr>
      <w:tr w:rsidR="00DB45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7"/>
          <w:jc w:val="center"/>
        </w:trPr>
        <w:tc>
          <w:tcPr>
            <w:tcW w:w="1135" w:type="dxa"/>
            <w:tcBorders>
              <w:top w:val="single" w:sz="8" w:space="0" w:color="auto"/>
              <w:left w:val="single" w:sz="12" w:space="0" w:color="auto"/>
              <w:bottom w:val="single" w:sz="8" w:space="0" w:color="auto"/>
              <w:right w:val="single" w:sz="8" w:space="0" w:color="auto"/>
            </w:tcBorders>
            <w:vAlign w:val="center"/>
          </w:tcPr>
          <w:p w:rsidR="00DB455B" w:rsidRDefault="00E76A08">
            <w:pPr>
              <w:autoSpaceDE w:val="0"/>
              <w:autoSpaceDN w:val="0"/>
              <w:snapToGrid w:val="0"/>
              <w:spacing w:beforeLines="0" w:line="360" w:lineRule="auto"/>
              <w:jc w:val="center"/>
              <w:rPr>
                <w:kern w:val="0"/>
              </w:rPr>
            </w:pPr>
            <w:r>
              <w:rPr>
                <w:rFonts w:hint="eastAsia"/>
                <w:kern w:val="0"/>
              </w:rPr>
              <w:t>3</w:t>
            </w:r>
          </w:p>
        </w:tc>
        <w:tc>
          <w:tcPr>
            <w:tcW w:w="1386" w:type="dxa"/>
            <w:tcBorders>
              <w:top w:val="single" w:sz="8" w:space="0" w:color="auto"/>
              <w:left w:val="single" w:sz="8" w:space="0" w:color="auto"/>
              <w:bottom w:val="single" w:sz="8" w:space="0" w:color="auto"/>
              <w:right w:val="single" w:sz="8" w:space="0" w:color="auto"/>
            </w:tcBorders>
            <w:vAlign w:val="center"/>
          </w:tcPr>
          <w:p w:rsidR="00DB455B" w:rsidRDefault="00E76A08">
            <w:pPr>
              <w:snapToGrid w:val="0"/>
              <w:spacing w:beforeLines="0" w:line="360" w:lineRule="auto"/>
              <w:jc w:val="center"/>
              <w:rPr>
                <w:rFonts w:hAnsi="宋体"/>
                <w:kern w:val="0"/>
              </w:rPr>
            </w:pPr>
            <w:r>
              <w:rPr>
                <w:rFonts w:ascii="宋体" w:hAnsi="宋体" w:hint="eastAsia"/>
              </w:rPr>
              <w:t>评标程序</w:t>
            </w:r>
          </w:p>
        </w:tc>
        <w:tc>
          <w:tcPr>
            <w:tcW w:w="6552" w:type="dxa"/>
            <w:tcBorders>
              <w:top w:val="single" w:sz="8" w:space="0" w:color="auto"/>
              <w:left w:val="single" w:sz="8" w:space="0" w:color="auto"/>
              <w:bottom w:val="single" w:sz="8" w:space="0" w:color="auto"/>
              <w:right w:val="single" w:sz="12" w:space="0" w:color="auto"/>
            </w:tcBorders>
            <w:vAlign w:val="center"/>
          </w:tcPr>
          <w:p w:rsidR="00DB455B" w:rsidRDefault="00E76A08">
            <w:pPr>
              <w:snapToGrid w:val="0"/>
              <w:spacing w:beforeLines="0" w:line="276" w:lineRule="auto"/>
              <w:ind w:leftChars="50" w:left="105"/>
              <w:rPr>
                <w:rFonts w:hAnsi="宋体"/>
              </w:rPr>
            </w:pPr>
            <w:r>
              <w:t>(1)</w:t>
            </w:r>
            <w:r>
              <w:rPr>
                <w:rFonts w:hAnsi="宋体"/>
              </w:rPr>
              <w:t>招标人按照第二章</w:t>
            </w:r>
            <w:r>
              <w:t>“</w:t>
            </w:r>
            <w:r>
              <w:rPr>
                <w:rFonts w:hAnsi="宋体"/>
              </w:rPr>
              <w:t>投标人须知</w:t>
            </w:r>
            <w:r>
              <w:t>”</w:t>
            </w:r>
            <w:r>
              <w:rPr>
                <w:rFonts w:hAnsi="宋体"/>
              </w:rPr>
              <w:t>第</w:t>
            </w:r>
            <w:r>
              <w:t>5.2.1</w:t>
            </w:r>
            <w:r>
              <w:rPr>
                <w:rFonts w:hAnsi="宋体"/>
              </w:rPr>
              <w:t>项一第</w:t>
            </w:r>
            <w:r>
              <w:t>5.2.</w:t>
            </w:r>
            <w:r>
              <w:rPr>
                <w:rFonts w:hint="eastAsia"/>
              </w:rPr>
              <w:t>2</w:t>
            </w:r>
            <w:r>
              <w:rPr>
                <w:rFonts w:hAnsi="宋体"/>
              </w:rPr>
              <w:t>项的规定对投标文件第一个信封</w:t>
            </w:r>
            <w:r>
              <w:t>(</w:t>
            </w:r>
            <w:r>
              <w:rPr>
                <w:rFonts w:hAnsi="宋体"/>
              </w:rPr>
              <w:t>商务及技术文件</w:t>
            </w:r>
            <w:r>
              <w:t>)</w:t>
            </w:r>
            <w:r>
              <w:rPr>
                <w:rFonts w:hAnsi="宋体"/>
              </w:rPr>
              <w:t>进行开标</w:t>
            </w:r>
            <w:r>
              <w:rPr>
                <w:rFonts w:hAnsi="宋体" w:hint="eastAsia"/>
              </w:rPr>
              <w:t>后，</w:t>
            </w:r>
            <w:r>
              <w:rPr>
                <w:rFonts w:hAnsi="宋体"/>
              </w:rPr>
              <w:t>评标委员会首先对投标文件第一个信封进行评审，确定通过评审的投标人名单。</w:t>
            </w:r>
            <w:r>
              <w:rPr>
                <w:rFonts w:hAnsi="宋体" w:hint="eastAsia"/>
              </w:rPr>
              <w:t>评审步骤如下：</w:t>
            </w:r>
          </w:p>
          <w:p w:rsidR="00DB455B" w:rsidRDefault="00E76A08">
            <w:pPr>
              <w:snapToGrid w:val="0"/>
              <w:spacing w:beforeLines="0" w:line="276" w:lineRule="auto"/>
              <w:ind w:firstLineChars="200" w:firstLine="420"/>
              <w:rPr>
                <w:rFonts w:ascii="宋体" w:hAnsi="宋体"/>
              </w:rPr>
            </w:pPr>
            <w:r>
              <w:rPr>
                <w:rFonts w:ascii="宋体" w:hAnsi="宋体"/>
              </w:rPr>
              <w:t>A</w:t>
            </w:r>
            <w:r>
              <w:rPr>
                <w:rFonts w:ascii="宋体" w:hAnsi="宋体" w:hint="eastAsia"/>
              </w:rPr>
              <w:t>、评标准备；</w:t>
            </w:r>
          </w:p>
          <w:p w:rsidR="00DB455B" w:rsidRDefault="00E76A08">
            <w:pPr>
              <w:snapToGrid w:val="0"/>
              <w:spacing w:beforeLines="0" w:line="276" w:lineRule="auto"/>
              <w:ind w:firstLineChars="200" w:firstLine="420"/>
              <w:rPr>
                <w:rFonts w:ascii="宋体" w:hAnsi="宋体"/>
              </w:rPr>
            </w:pPr>
            <w:r>
              <w:rPr>
                <w:rFonts w:ascii="宋体" w:hAnsi="宋体"/>
              </w:rPr>
              <w:t>B</w:t>
            </w:r>
            <w:r>
              <w:rPr>
                <w:rFonts w:ascii="宋体" w:hAnsi="宋体" w:hint="eastAsia"/>
              </w:rPr>
              <w:t>、初步评审；</w:t>
            </w:r>
          </w:p>
          <w:p w:rsidR="00DB455B" w:rsidRDefault="00E76A08">
            <w:pPr>
              <w:snapToGrid w:val="0"/>
              <w:spacing w:beforeLines="0" w:line="276" w:lineRule="auto"/>
              <w:ind w:firstLineChars="200" w:firstLine="420"/>
              <w:rPr>
                <w:rFonts w:ascii="宋体" w:hAnsi="宋体"/>
              </w:rPr>
            </w:pPr>
            <w:r>
              <w:rPr>
                <w:rFonts w:ascii="宋体" w:hAnsi="宋体"/>
              </w:rPr>
              <w:t>C</w:t>
            </w:r>
            <w:r>
              <w:rPr>
                <w:rFonts w:ascii="宋体" w:hAnsi="宋体" w:hint="eastAsia"/>
              </w:rPr>
              <w:t>、对商务及技术的详细评审；</w:t>
            </w:r>
          </w:p>
          <w:p w:rsidR="00DB455B" w:rsidRDefault="00E76A08">
            <w:pPr>
              <w:snapToGrid w:val="0"/>
              <w:spacing w:beforeLines="0" w:line="276" w:lineRule="auto"/>
              <w:ind w:firstLineChars="200" w:firstLine="420"/>
              <w:rPr>
                <w:rFonts w:ascii="宋体" w:hAnsi="宋体"/>
              </w:rPr>
            </w:pPr>
            <w:r>
              <w:rPr>
                <w:rFonts w:ascii="宋体" w:hAnsi="宋体"/>
              </w:rPr>
              <w:t>D</w:t>
            </w:r>
            <w:r>
              <w:rPr>
                <w:rFonts w:ascii="宋体" w:hAnsi="宋体" w:hint="eastAsia"/>
              </w:rPr>
              <w:t>、澄清、说明或补正；</w:t>
            </w:r>
          </w:p>
          <w:p w:rsidR="00DB455B" w:rsidRDefault="00E76A08">
            <w:pPr>
              <w:snapToGrid w:val="0"/>
              <w:spacing w:beforeLines="0" w:line="276" w:lineRule="auto"/>
              <w:ind w:firstLineChars="200" w:firstLine="420"/>
              <w:rPr>
                <w:rFonts w:ascii="宋体" w:hAnsi="宋体"/>
              </w:rPr>
            </w:pPr>
            <w:r>
              <w:rPr>
                <w:rFonts w:ascii="宋体" w:hAnsi="宋体"/>
              </w:rPr>
              <w:t>E</w:t>
            </w:r>
            <w:r>
              <w:rPr>
                <w:rFonts w:ascii="宋体" w:hAnsi="宋体" w:hint="eastAsia"/>
              </w:rPr>
              <w:t>、确定通过第一个信封评审的投标人名单；</w:t>
            </w:r>
          </w:p>
          <w:p w:rsidR="00DB455B" w:rsidRDefault="00E76A08">
            <w:pPr>
              <w:snapToGrid w:val="0"/>
              <w:spacing w:beforeLines="0" w:line="276" w:lineRule="auto"/>
              <w:ind w:leftChars="50" w:left="105"/>
              <w:rPr>
                <w:rFonts w:hAnsi="宋体"/>
              </w:rPr>
            </w:pPr>
            <w:r>
              <w:t>(</w:t>
            </w:r>
            <w:r>
              <w:rPr>
                <w:rFonts w:hint="eastAsia"/>
              </w:rPr>
              <w:t>2</w:t>
            </w:r>
            <w:r>
              <w:t>)</w:t>
            </w:r>
            <w:r>
              <w:rPr>
                <w:rFonts w:ascii="宋体" w:hAnsi="宋体" w:hint="eastAsia"/>
              </w:rPr>
              <w:t>第一个信封评审结束后，</w:t>
            </w:r>
            <w:r>
              <w:rPr>
                <w:rFonts w:hAnsi="宋体"/>
              </w:rPr>
              <w:t>招标人按照</w:t>
            </w:r>
            <w:r>
              <w:rPr>
                <w:rFonts w:hAnsi="宋体" w:hint="eastAsia"/>
              </w:rPr>
              <w:t>第二章“投标人须知”</w:t>
            </w:r>
            <w:r>
              <w:rPr>
                <w:rFonts w:hAnsi="宋体"/>
              </w:rPr>
              <w:t>第</w:t>
            </w:r>
            <w:r>
              <w:t>5.2.</w:t>
            </w:r>
            <w:r>
              <w:rPr>
                <w:rFonts w:hint="eastAsia"/>
              </w:rPr>
              <w:t>3</w:t>
            </w:r>
            <w:r>
              <w:rPr>
                <w:rFonts w:hAnsi="宋体"/>
              </w:rPr>
              <w:t>项一第</w:t>
            </w:r>
            <w:r>
              <w:t>5.2.</w:t>
            </w:r>
            <w:r>
              <w:rPr>
                <w:rFonts w:hint="eastAsia"/>
              </w:rPr>
              <w:t>6</w:t>
            </w:r>
            <w:r>
              <w:rPr>
                <w:rFonts w:hAnsi="宋体"/>
              </w:rPr>
              <w:t>项的规定对通过第一个信封评审的投标文件第二个信封</w:t>
            </w:r>
            <w:r>
              <w:t>(</w:t>
            </w:r>
            <w:r>
              <w:rPr>
                <w:rFonts w:hAnsi="宋体"/>
              </w:rPr>
              <w:t>投标报价和工程量清单</w:t>
            </w:r>
            <w:r>
              <w:t>)</w:t>
            </w:r>
            <w:r>
              <w:rPr>
                <w:rFonts w:hAnsi="宋体"/>
              </w:rPr>
              <w:t>进行开标。</w:t>
            </w:r>
          </w:p>
          <w:p w:rsidR="00DB455B" w:rsidRDefault="00E76A08">
            <w:pPr>
              <w:snapToGrid w:val="0"/>
              <w:spacing w:beforeLines="0" w:line="276" w:lineRule="auto"/>
              <w:ind w:leftChars="50" w:left="105"/>
              <w:rPr>
                <w:rFonts w:hAnsi="宋体"/>
              </w:rPr>
            </w:pPr>
            <w:r>
              <w:t>(</w:t>
            </w:r>
            <w:r>
              <w:rPr>
                <w:rFonts w:hint="eastAsia"/>
              </w:rPr>
              <w:t>3</w:t>
            </w:r>
            <w:r>
              <w:t>)</w:t>
            </w:r>
            <w:r>
              <w:rPr>
                <w:rFonts w:hAnsi="宋体"/>
              </w:rPr>
              <w:t>评标委员会</w:t>
            </w:r>
            <w:r>
              <w:rPr>
                <w:rFonts w:hAnsi="宋体" w:hint="eastAsia"/>
              </w:rPr>
              <w:t>按照以下步骤</w:t>
            </w:r>
            <w:r>
              <w:rPr>
                <w:rFonts w:hAnsi="宋体"/>
              </w:rPr>
              <w:t>对第二个信封进行评审并推荐中标候选人</w:t>
            </w:r>
            <w:r>
              <w:rPr>
                <w:rFonts w:hAnsi="宋体" w:hint="eastAsia"/>
              </w:rPr>
              <w:t>：</w:t>
            </w:r>
          </w:p>
          <w:p w:rsidR="00DB455B" w:rsidRDefault="00E76A08">
            <w:pPr>
              <w:snapToGrid w:val="0"/>
              <w:spacing w:beforeLines="0" w:line="276" w:lineRule="auto"/>
              <w:ind w:firstLineChars="200" w:firstLine="420"/>
              <w:rPr>
                <w:rFonts w:ascii="宋体" w:hAnsi="宋体"/>
              </w:rPr>
            </w:pPr>
            <w:r>
              <w:rPr>
                <w:rFonts w:ascii="宋体" w:hAnsi="宋体"/>
              </w:rPr>
              <w:t>A</w:t>
            </w:r>
            <w:r>
              <w:rPr>
                <w:rFonts w:ascii="宋体" w:hAnsi="宋体" w:hint="eastAsia"/>
              </w:rPr>
              <w:t>、对投标报价及工程量清单的形式审查；</w:t>
            </w:r>
          </w:p>
          <w:p w:rsidR="00DB455B" w:rsidRDefault="00E76A08">
            <w:pPr>
              <w:snapToGrid w:val="0"/>
              <w:spacing w:beforeLines="0" w:line="276" w:lineRule="auto"/>
              <w:ind w:firstLineChars="200" w:firstLine="420"/>
              <w:rPr>
                <w:rFonts w:ascii="宋体" w:hAnsi="宋体"/>
              </w:rPr>
            </w:pPr>
            <w:r>
              <w:rPr>
                <w:rFonts w:ascii="宋体" w:hAnsi="宋体" w:hint="eastAsia"/>
              </w:rPr>
              <w:t>B</w:t>
            </w:r>
            <w:r>
              <w:rPr>
                <w:rFonts w:ascii="宋体" w:hAnsi="宋体" w:hint="eastAsia"/>
              </w:rPr>
              <w:t>、对投标报价及工程量清单的算术性复核；</w:t>
            </w:r>
          </w:p>
          <w:p w:rsidR="00DB455B" w:rsidRDefault="00E76A08">
            <w:pPr>
              <w:snapToGrid w:val="0"/>
              <w:spacing w:beforeLines="0" w:line="276" w:lineRule="auto"/>
              <w:ind w:firstLineChars="200" w:firstLine="420"/>
              <w:rPr>
                <w:rFonts w:ascii="宋体" w:hAnsi="宋体"/>
              </w:rPr>
            </w:pPr>
            <w:r>
              <w:rPr>
                <w:rFonts w:ascii="宋体" w:hAnsi="宋体" w:hint="eastAsia"/>
              </w:rPr>
              <w:t>C</w:t>
            </w:r>
            <w:r>
              <w:rPr>
                <w:rFonts w:ascii="宋体" w:hAnsi="宋体" w:hint="eastAsia"/>
              </w:rPr>
              <w:t>、推荐中标候选人及提交评标报告。</w:t>
            </w:r>
          </w:p>
        </w:tc>
      </w:tr>
      <w:tr w:rsidR="00DB45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7"/>
          <w:jc w:val="center"/>
        </w:trPr>
        <w:tc>
          <w:tcPr>
            <w:tcW w:w="1135" w:type="dxa"/>
            <w:tcBorders>
              <w:top w:val="single" w:sz="8" w:space="0" w:color="auto"/>
              <w:left w:val="single" w:sz="12" w:space="0" w:color="auto"/>
              <w:bottom w:val="single" w:sz="8" w:space="0" w:color="auto"/>
              <w:right w:val="single" w:sz="8" w:space="0" w:color="auto"/>
            </w:tcBorders>
            <w:vAlign w:val="center"/>
          </w:tcPr>
          <w:p w:rsidR="00DB455B" w:rsidRDefault="00E76A08">
            <w:pPr>
              <w:snapToGrid w:val="0"/>
              <w:spacing w:beforeLines="0" w:line="360" w:lineRule="auto"/>
              <w:jc w:val="center"/>
              <w:rPr>
                <w:rFonts w:ascii="宋体" w:hAnsi="宋体"/>
              </w:rPr>
            </w:pPr>
            <w:r>
              <w:rPr>
                <w:rFonts w:ascii="宋体" w:hAnsi="宋体" w:hint="eastAsia"/>
              </w:rPr>
              <w:t>3.1.2</w:t>
            </w:r>
          </w:p>
        </w:tc>
        <w:tc>
          <w:tcPr>
            <w:tcW w:w="1386" w:type="dxa"/>
            <w:tcBorders>
              <w:top w:val="single" w:sz="8" w:space="0" w:color="auto"/>
              <w:left w:val="single" w:sz="8" w:space="0" w:color="auto"/>
              <w:bottom w:val="single" w:sz="8" w:space="0" w:color="auto"/>
              <w:right w:val="single" w:sz="8" w:space="0" w:color="auto"/>
            </w:tcBorders>
            <w:vAlign w:val="center"/>
          </w:tcPr>
          <w:p w:rsidR="00DB455B" w:rsidRDefault="00E76A08">
            <w:pPr>
              <w:snapToGrid w:val="0"/>
              <w:spacing w:beforeLines="0" w:line="360" w:lineRule="auto"/>
              <w:jc w:val="center"/>
              <w:rPr>
                <w:rFonts w:ascii="宋体" w:hAnsi="宋体"/>
              </w:rPr>
            </w:pPr>
            <w:r>
              <w:rPr>
                <w:rFonts w:ascii="宋体" w:hAnsi="宋体" w:hint="eastAsia"/>
              </w:rPr>
              <w:t>投标无效条件</w:t>
            </w:r>
          </w:p>
        </w:tc>
        <w:tc>
          <w:tcPr>
            <w:tcW w:w="6552" w:type="dxa"/>
            <w:tcBorders>
              <w:top w:val="single" w:sz="8" w:space="0" w:color="auto"/>
              <w:left w:val="single" w:sz="8" w:space="0" w:color="auto"/>
              <w:bottom w:val="single" w:sz="8" w:space="0" w:color="auto"/>
              <w:right w:val="single" w:sz="12" w:space="0" w:color="auto"/>
            </w:tcBorders>
            <w:vAlign w:val="center"/>
          </w:tcPr>
          <w:p w:rsidR="00DB455B" w:rsidRDefault="00E76A08">
            <w:pPr>
              <w:snapToGrid w:val="0"/>
              <w:spacing w:beforeLines="0" w:line="276" w:lineRule="auto"/>
              <w:ind w:leftChars="55" w:left="115"/>
            </w:pPr>
            <w:r>
              <w:t>3.1.2</w:t>
            </w:r>
            <w:r>
              <w:rPr>
                <w:rFonts w:hint="eastAsia"/>
              </w:rPr>
              <w:t>投标人有以下情形之一的，其投标作无效投标处理：</w:t>
            </w:r>
          </w:p>
          <w:p w:rsidR="00DB455B" w:rsidRDefault="00E76A08">
            <w:pPr>
              <w:snapToGrid w:val="0"/>
              <w:spacing w:beforeLines="0" w:line="276" w:lineRule="auto"/>
              <w:ind w:leftChars="55" w:left="115"/>
            </w:pPr>
            <w:r>
              <w:rPr>
                <w:rFonts w:hint="eastAsia"/>
              </w:rPr>
              <w:t>(1)</w:t>
            </w:r>
            <w:r>
              <w:rPr>
                <w:rFonts w:hint="eastAsia"/>
              </w:rPr>
              <w:t>第二章“投标人须知”第</w:t>
            </w:r>
            <w:r>
              <w:rPr>
                <w:rFonts w:hint="eastAsia"/>
              </w:rPr>
              <w:t>1.4.3</w:t>
            </w:r>
            <w:r>
              <w:rPr>
                <w:rFonts w:hint="eastAsia"/>
              </w:rPr>
              <w:t>项规定的任何一种情形的；</w:t>
            </w:r>
          </w:p>
          <w:p w:rsidR="00DB455B" w:rsidRDefault="00E76A08">
            <w:pPr>
              <w:snapToGrid w:val="0"/>
              <w:spacing w:beforeLines="0" w:line="276" w:lineRule="auto"/>
              <w:ind w:leftChars="55" w:left="115"/>
            </w:pPr>
            <w:r>
              <w:rPr>
                <w:rFonts w:hint="eastAsia"/>
              </w:rPr>
              <w:t>(2)</w:t>
            </w:r>
            <w:r>
              <w:rPr>
                <w:rFonts w:hint="eastAsia"/>
              </w:rPr>
              <w:t>串通投标或弄虚作假或有其他违法行为的；</w:t>
            </w:r>
          </w:p>
          <w:p w:rsidR="00DB455B" w:rsidRDefault="00E76A08">
            <w:pPr>
              <w:snapToGrid w:val="0"/>
              <w:spacing w:beforeLines="0" w:line="276" w:lineRule="auto"/>
              <w:ind w:leftChars="55" w:left="115"/>
            </w:pPr>
            <w:r>
              <w:rPr>
                <w:rFonts w:hint="eastAsia"/>
              </w:rPr>
              <w:t>(3)</w:t>
            </w:r>
            <w:r>
              <w:rPr>
                <w:rFonts w:hint="eastAsia"/>
              </w:rPr>
              <w:t>不按评标委员会要求澄清、说明或补正的；</w:t>
            </w:r>
          </w:p>
          <w:p w:rsidR="00DB455B" w:rsidRDefault="00E76A08">
            <w:pPr>
              <w:snapToGrid w:val="0"/>
              <w:spacing w:beforeLines="0" w:line="276" w:lineRule="auto"/>
              <w:ind w:leftChars="55" w:left="115"/>
            </w:pPr>
            <w:r>
              <w:rPr>
                <w:rFonts w:hint="eastAsia"/>
              </w:rPr>
              <w:t>(4)</w:t>
            </w:r>
            <w:r>
              <w:rPr>
                <w:rFonts w:hint="eastAsia"/>
              </w:rPr>
              <w:t>在形式评审、资格评审、响应性评审中，评标委员会认定投标人的投标不符合评标办法前附表中规定的任何一项评审标准的；</w:t>
            </w:r>
          </w:p>
          <w:p w:rsidR="00DB455B" w:rsidRDefault="00E76A08">
            <w:pPr>
              <w:autoSpaceDE w:val="0"/>
              <w:autoSpaceDN w:val="0"/>
              <w:snapToGrid w:val="0"/>
              <w:spacing w:beforeLines="0" w:line="276" w:lineRule="auto"/>
              <w:ind w:leftChars="50" w:left="105"/>
              <w:rPr>
                <w:rFonts w:hAnsi="宋体"/>
                <w:kern w:val="0"/>
              </w:rPr>
            </w:pPr>
            <w:r>
              <w:rPr>
                <w:rFonts w:hint="eastAsia"/>
              </w:rPr>
              <w:t>(5)</w:t>
            </w:r>
            <w:r>
              <w:rPr>
                <w:rFonts w:hAnsi="宋体" w:hint="eastAsia"/>
                <w:kern w:val="0"/>
              </w:rPr>
              <w:t>投标文件与招标文件中的条款有重大偏离或保留，特别在对本工程的招标范围、工期安排、质量标准或工程实施等方面有重大改变的。</w:t>
            </w:r>
          </w:p>
          <w:p w:rsidR="00DB455B" w:rsidRDefault="00E76A08">
            <w:pPr>
              <w:autoSpaceDE w:val="0"/>
              <w:autoSpaceDN w:val="0"/>
              <w:snapToGrid w:val="0"/>
              <w:spacing w:beforeLines="0" w:line="276" w:lineRule="auto"/>
              <w:ind w:leftChars="50" w:left="105"/>
              <w:rPr>
                <w:rFonts w:hAnsi="宋体"/>
                <w:kern w:val="0"/>
              </w:rPr>
            </w:pPr>
            <w:r>
              <w:rPr>
                <w:rFonts w:hAnsi="宋体" w:hint="eastAsia"/>
                <w:kern w:val="0"/>
              </w:rPr>
              <w:t>(6)</w:t>
            </w:r>
            <w:r>
              <w:rPr>
                <w:rFonts w:hAnsi="宋体" w:hint="eastAsia"/>
                <w:kern w:val="0"/>
              </w:rPr>
              <w:t>投标人存在不平衡报价</w:t>
            </w:r>
            <w:r>
              <w:rPr>
                <w:rFonts w:hAnsi="宋体"/>
                <w:kern w:val="0"/>
              </w:rPr>
              <w:t>且</w:t>
            </w:r>
            <w:r>
              <w:rPr>
                <w:rFonts w:hAnsi="宋体" w:hint="eastAsia"/>
                <w:kern w:val="0"/>
              </w:rPr>
              <w:t>评标委员会</w:t>
            </w:r>
            <w:r>
              <w:rPr>
                <w:rFonts w:hAnsi="宋体"/>
                <w:kern w:val="0"/>
              </w:rPr>
              <w:t>认为应予以说明或调整的，</w:t>
            </w:r>
            <w:r>
              <w:rPr>
                <w:rFonts w:hAnsi="宋体" w:hint="eastAsia"/>
                <w:kern w:val="0"/>
              </w:rPr>
              <w:t>投标人</w:t>
            </w:r>
            <w:r>
              <w:rPr>
                <w:rFonts w:hAnsi="宋体"/>
                <w:kern w:val="0"/>
              </w:rPr>
              <w:t>应予以承诺</w:t>
            </w:r>
            <w:r>
              <w:rPr>
                <w:rFonts w:hAnsi="宋体" w:hint="eastAsia"/>
                <w:kern w:val="0"/>
              </w:rPr>
              <w:t>并</w:t>
            </w:r>
            <w:r>
              <w:rPr>
                <w:rFonts w:hAnsi="宋体"/>
                <w:kern w:val="0"/>
              </w:rPr>
              <w:t>进行说明或调整，如其拒绝调整且不能说明理由或</w:t>
            </w:r>
            <w:r>
              <w:rPr>
                <w:rFonts w:hAnsi="宋体"/>
                <w:kern w:val="0"/>
              </w:rPr>
              <w:lastRenderedPageBreak/>
              <w:t>所陈述的理由</w:t>
            </w:r>
            <w:r>
              <w:rPr>
                <w:rFonts w:hAnsi="宋体" w:hint="eastAsia"/>
                <w:kern w:val="0"/>
              </w:rPr>
              <w:t>不被评标委员会</w:t>
            </w:r>
            <w:r>
              <w:rPr>
                <w:rFonts w:hAnsi="宋体"/>
                <w:kern w:val="0"/>
              </w:rPr>
              <w:t>接受</w:t>
            </w:r>
            <w:r>
              <w:rPr>
                <w:rFonts w:hAnsi="宋体" w:hint="eastAsia"/>
                <w:kern w:val="0"/>
              </w:rPr>
              <w:t>的</w:t>
            </w:r>
            <w:r>
              <w:rPr>
                <w:rFonts w:hAnsi="宋体"/>
                <w:kern w:val="0"/>
              </w:rPr>
              <w:t>，</w:t>
            </w:r>
            <w:r>
              <w:rPr>
                <w:rFonts w:hAnsi="宋体" w:hint="eastAsia"/>
                <w:kern w:val="0"/>
              </w:rPr>
              <w:t>其投标做无效处理，</w:t>
            </w:r>
            <w:r>
              <w:rPr>
                <w:rFonts w:hAnsi="宋体"/>
                <w:kern w:val="0"/>
              </w:rPr>
              <w:t>不平衡报价指单价超过或低于参加第二个信封开标的投标人的有效投标报价（单价）去掉一个最低值和一个最高值后的算术平均值</w:t>
            </w:r>
            <w:r>
              <w:rPr>
                <w:rFonts w:hAnsi="宋体"/>
                <w:kern w:val="0"/>
              </w:rPr>
              <w:t>(</w:t>
            </w:r>
            <w:r>
              <w:rPr>
                <w:rFonts w:hAnsi="宋体"/>
                <w:kern w:val="0"/>
              </w:rPr>
              <w:t>当少于或等于</w:t>
            </w:r>
            <w:r>
              <w:rPr>
                <w:rFonts w:hAnsi="宋体"/>
                <w:kern w:val="0"/>
              </w:rPr>
              <w:t>5</w:t>
            </w:r>
            <w:r>
              <w:rPr>
                <w:rFonts w:hAnsi="宋体"/>
                <w:kern w:val="0"/>
              </w:rPr>
              <w:t>家时，将直接计算投标人报价的算术平均值</w:t>
            </w:r>
            <w:r>
              <w:rPr>
                <w:rFonts w:hAnsi="宋体"/>
                <w:kern w:val="0"/>
              </w:rPr>
              <w:t>)</w:t>
            </w:r>
            <w:r>
              <w:rPr>
                <w:rFonts w:hAnsi="宋体"/>
                <w:kern w:val="0"/>
              </w:rPr>
              <w:t>的</w:t>
            </w:r>
            <w:r>
              <w:rPr>
                <w:rFonts w:hAnsi="宋体"/>
                <w:kern w:val="0"/>
              </w:rPr>
              <w:t>15%</w:t>
            </w:r>
            <w:r>
              <w:rPr>
                <w:rFonts w:hAnsi="宋体" w:hint="eastAsia"/>
                <w:kern w:val="0"/>
              </w:rPr>
              <w:t>；</w:t>
            </w:r>
          </w:p>
          <w:p w:rsidR="00DB455B" w:rsidRDefault="00E76A08">
            <w:pPr>
              <w:autoSpaceDE w:val="0"/>
              <w:autoSpaceDN w:val="0"/>
              <w:snapToGrid w:val="0"/>
              <w:spacing w:beforeLines="0" w:line="276" w:lineRule="auto"/>
              <w:ind w:leftChars="50" w:left="105"/>
              <w:rPr>
                <w:rFonts w:hAnsi="宋体"/>
                <w:kern w:val="0"/>
              </w:rPr>
            </w:pPr>
            <w:r>
              <w:rPr>
                <w:rFonts w:hAnsi="宋体" w:hint="eastAsia"/>
                <w:kern w:val="0"/>
              </w:rPr>
              <w:t>(7)</w:t>
            </w:r>
            <w:r>
              <w:rPr>
                <w:rFonts w:hAnsi="宋体" w:hint="eastAsia"/>
                <w:kern w:val="0"/>
              </w:rPr>
              <w:t>施工组织设计经评标委员会评审不合格的。</w:t>
            </w:r>
          </w:p>
          <w:p w:rsidR="00DB455B" w:rsidRDefault="00E76A08">
            <w:pPr>
              <w:snapToGrid w:val="0"/>
              <w:spacing w:beforeLines="0" w:line="276" w:lineRule="auto"/>
              <w:ind w:leftChars="55" w:left="115"/>
            </w:pPr>
            <w:r>
              <w:rPr>
                <w:rFonts w:hint="eastAsia"/>
              </w:rPr>
              <w:t>(8)</w:t>
            </w:r>
            <w:r>
              <w:rPr>
                <w:rFonts w:hint="eastAsia"/>
              </w:rPr>
              <w:t>评标委员会发现投标人的报价明显低于其他投标报价，且投标人不能合理说明或者不能提供相应证明材料的</w:t>
            </w:r>
            <w:r>
              <w:rPr>
                <w:rFonts w:hint="eastAsia"/>
              </w:rPr>
              <w:t>,</w:t>
            </w:r>
            <w:r>
              <w:rPr>
                <w:rFonts w:hint="eastAsia"/>
              </w:rPr>
              <w:t>由评标委员会认定该投标人以低于成本报价竞标</w:t>
            </w:r>
            <w:r>
              <w:rPr>
                <w:rFonts w:hint="eastAsia"/>
              </w:rPr>
              <w:t>,</w:t>
            </w:r>
            <w:r>
              <w:rPr>
                <w:rFonts w:hint="eastAsia"/>
              </w:rPr>
              <w:t>其投标作无效处理。</w:t>
            </w:r>
          </w:p>
          <w:p w:rsidR="00DB455B" w:rsidRDefault="00E76A08">
            <w:pPr>
              <w:snapToGrid w:val="0"/>
              <w:spacing w:beforeLines="0" w:line="276" w:lineRule="auto"/>
              <w:ind w:leftChars="55" w:left="115"/>
            </w:pPr>
            <w:r>
              <w:rPr>
                <w:rFonts w:hint="eastAsia"/>
              </w:rPr>
              <w:t>(9)</w:t>
            </w:r>
            <w:r>
              <w:rPr>
                <w:rFonts w:hint="eastAsia"/>
              </w:rPr>
              <w:t>投标人投标报价超过第二章“投标人须知”第</w:t>
            </w:r>
            <w:r>
              <w:rPr>
                <w:rFonts w:hint="eastAsia"/>
              </w:rPr>
              <w:t>3.2.3</w:t>
            </w:r>
            <w:r>
              <w:rPr>
                <w:rFonts w:hint="eastAsia"/>
              </w:rPr>
              <w:t>款招标控制价的。</w:t>
            </w:r>
          </w:p>
          <w:p w:rsidR="00DB455B" w:rsidRDefault="00E76A08">
            <w:pPr>
              <w:snapToGrid w:val="0"/>
              <w:spacing w:beforeLines="0" w:line="276" w:lineRule="auto"/>
              <w:ind w:leftChars="55" w:left="115"/>
            </w:pPr>
            <w:r>
              <w:rPr>
                <w:rFonts w:hint="eastAsia"/>
              </w:rPr>
              <w:t>(10)</w:t>
            </w:r>
            <w:r>
              <w:t>不同投标人的投标文件由同一单位或者个</w:t>
            </w:r>
            <w:r>
              <w:t>人编制的</w:t>
            </w:r>
            <w:r>
              <w:rPr>
                <w:rFonts w:hint="eastAsia"/>
              </w:rPr>
              <w:t>。</w:t>
            </w:r>
          </w:p>
          <w:p w:rsidR="00DB455B" w:rsidRDefault="00E76A08">
            <w:pPr>
              <w:snapToGrid w:val="0"/>
              <w:spacing w:beforeLines="0" w:line="276" w:lineRule="auto"/>
              <w:ind w:leftChars="55" w:left="115"/>
            </w:pPr>
            <w:r>
              <w:rPr>
                <w:rFonts w:hint="eastAsia"/>
              </w:rPr>
              <w:t>(11)</w:t>
            </w:r>
            <w:r>
              <w:t>不同投标人委托同一单位或者个人办理投标事宜的</w:t>
            </w:r>
            <w:r>
              <w:rPr>
                <w:rFonts w:hint="eastAsia"/>
              </w:rPr>
              <w:t>。</w:t>
            </w:r>
          </w:p>
          <w:p w:rsidR="00DB455B" w:rsidRDefault="00E76A08">
            <w:pPr>
              <w:snapToGrid w:val="0"/>
              <w:spacing w:beforeLines="0" w:line="276" w:lineRule="auto"/>
              <w:ind w:leftChars="55" w:left="115"/>
            </w:pPr>
            <w:r>
              <w:rPr>
                <w:rFonts w:hint="eastAsia"/>
              </w:rPr>
              <w:t>(12)</w:t>
            </w:r>
            <w:r>
              <w:t>不同投标人的投标文件载明的项目管理机构成员出现同一人的</w:t>
            </w:r>
            <w:r>
              <w:rPr>
                <w:rFonts w:hint="eastAsia"/>
              </w:rPr>
              <w:t>。</w:t>
            </w:r>
          </w:p>
          <w:p w:rsidR="00DB455B" w:rsidRDefault="00E76A08">
            <w:pPr>
              <w:snapToGrid w:val="0"/>
              <w:spacing w:beforeLines="0" w:line="276" w:lineRule="auto"/>
              <w:ind w:leftChars="55" w:left="115"/>
            </w:pPr>
            <w:r>
              <w:rPr>
                <w:rFonts w:hint="eastAsia"/>
              </w:rPr>
              <w:t>(13)</w:t>
            </w:r>
            <w:r>
              <w:rPr>
                <w:rFonts w:hint="eastAsia"/>
              </w:rPr>
              <w:t>不同投标人的投标文件异常一致或者投标报价呈规律性差异。</w:t>
            </w:r>
          </w:p>
          <w:p w:rsidR="00DB455B" w:rsidRDefault="00E76A08">
            <w:pPr>
              <w:snapToGrid w:val="0"/>
              <w:spacing w:beforeLines="0" w:line="276" w:lineRule="auto"/>
              <w:ind w:leftChars="55" w:left="115"/>
            </w:pPr>
            <w:r>
              <w:rPr>
                <w:rFonts w:hint="eastAsia"/>
              </w:rPr>
              <w:t>(14)</w:t>
            </w:r>
            <w:r>
              <w:t>不同投标人委托同一人踏勘现场或投标的</w:t>
            </w:r>
            <w:r>
              <w:rPr>
                <w:rFonts w:hint="eastAsia"/>
              </w:rPr>
              <w:t>。</w:t>
            </w:r>
          </w:p>
          <w:p w:rsidR="00DB455B" w:rsidRDefault="00E76A08">
            <w:pPr>
              <w:snapToGrid w:val="0"/>
              <w:spacing w:beforeLines="0" w:line="276" w:lineRule="auto"/>
              <w:ind w:leftChars="55" w:left="115"/>
            </w:pPr>
            <w:r>
              <w:rPr>
                <w:rFonts w:hint="eastAsia"/>
              </w:rPr>
              <w:t>(15)</w:t>
            </w:r>
            <w:r>
              <w:t>不同投标人的投标文件相互混装的</w:t>
            </w:r>
            <w:r>
              <w:rPr>
                <w:rFonts w:hint="eastAsia"/>
              </w:rPr>
              <w:t>。</w:t>
            </w:r>
          </w:p>
          <w:p w:rsidR="00DB455B" w:rsidRDefault="00E76A08">
            <w:pPr>
              <w:snapToGrid w:val="0"/>
              <w:spacing w:beforeLines="0" w:line="276" w:lineRule="auto"/>
              <w:ind w:leftChars="55" w:left="115"/>
            </w:pPr>
            <w:r>
              <w:rPr>
                <w:rFonts w:hint="eastAsia"/>
              </w:rPr>
              <w:t>(16)</w:t>
            </w:r>
            <w:r>
              <w:t>不同投标人的投标保证金从同一单位或者个人的账户转出的</w:t>
            </w:r>
            <w:r>
              <w:rPr>
                <w:rFonts w:hint="eastAsia"/>
              </w:rPr>
              <w:t>。</w:t>
            </w:r>
          </w:p>
          <w:p w:rsidR="00DB455B" w:rsidRDefault="00E76A08">
            <w:pPr>
              <w:snapToGrid w:val="0"/>
              <w:spacing w:beforeLines="0" w:line="276" w:lineRule="auto"/>
              <w:ind w:leftChars="55" w:left="115"/>
            </w:pPr>
            <w:r>
              <w:rPr>
                <w:rFonts w:hint="eastAsia"/>
              </w:rPr>
              <w:t>(17)</w:t>
            </w:r>
            <w:r>
              <w:rPr>
                <w:rFonts w:hint="eastAsia"/>
              </w:rPr>
              <w:t>投标文件不满足招标文件规定的其他实质性要求的。</w:t>
            </w:r>
          </w:p>
          <w:p w:rsidR="00DB455B" w:rsidRDefault="00E76A08">
            <w:pPr>
              <w:snapToGrid w:val="0"/>
              <w:spacing w:beforeLines="0" w:line="276" w:lineRule="auto"/>
              <w:ind w:leftChars="55" w:left="115"/>
            </w:pPr>
            <w:r>
              <w:rPr>
                <w:rFonts w:hint="eastAsia"/>
              </w:rPr>
              <w:t>(18)</w:t>
            </w:r>
            <w:r>
              <w:t>法律、法规、规章和规范性文件规定的其他情形。</w:t>
            </w:r>
          </w:p>
        </w:tc>
      </w:tr>
      <w:tr w:rsidR="00DB45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7"/>
          <w:jc w:val="center"/>
        </w:trPr>
        <w:tc>
          <w:tcPr>
            <w:tcW w:w="1135" w:type="dxa"/>
            <w:tcBorders>
              <w:top w:val="single" w:sz="8" w:space="0" w:color="auto"/>
              <w:left w:val="single" w:sz="12" w:space="0" w:color="auto"/>
              <w:bottom w:val="single" w:sz="8" w:space="0" w:color="auto"/>
              <w:right w:val="single" w:sz="8" w:space="0" w:color="auto"/>
            </w:tcBorders>
            <w:vAlign w:val="center"/>
          </w:tcPr>
          <w:p w:rsidR="00DB455B" w:rsidRDefault="00E76A08">
            <w:pPr>
              <w:snapToGrid w:val="0"/>
              <w:spacing w:beforeLines="0" w:line="276" w:lineRule="auto"/>
              <w:jc w:val="center"/>
              <w:rPr>
                <w:rFonts w:ascii="宋体" w:hAnsi="宋体"/>
              </w:rPr>
            </w:pPr>
            <w:r>
              <w:rPr>
                <w:rFonts w:hint="eastAsia"/>
              </w:rPr>
              <w:lastRenderedPageBreak/>
              <w:t>3.1.4</w:t>
            </w:r>
          </w:p>
        </w:tc>
        <w:tc>
          <w:tcPr>
            <w:tcW w:w="1386" w:type="dxa"/>
            <w:tcBorders>
              <w:top w:val="single" w:sz="8" w:space="0" w:color="auto"/>
              <w:left w:val="single" w:sz="8" w:space="0" w:color="auto"/>
              <w:bottom w:val="single" w:sz="8" w:space="0" w:color="auto"/>
              <w:right w:val="single" w:sz="8" w:space="0" w:color="auto"/>
            </w:tcBorders>
            <w:vAlign w:val="center"/>
          </w:tcPr>
          <w:p w:rsidR="00DB455B" w:rsidRDefault="00DB455B">
            <w:pPr>
              <w:snapToGrid w:val="0"/>
              <w:spacing w:beforeLines="0" w:line="276" w:lineRule="auto"/>
              <w:jc w:val="center"/>
              <w:rPr>
                <w:rFonts w:ascii="宋体" w:hAnsi="宋体"/>
              </w:rPr>
            </w:pPr>
          </w:p>
        </w:tc>
        <w:tc>
          <w:tcPr>
            <w:tcW w:w="6552" w:type="dxa"/>
            <w:tcBorders>
              <w:top w:val="single" w:sz="8" w:space="0" w:color="auto"/>
              <w:left w:val="single" w:sz="8" w:space="0" w:color="auto"/>
              <w:bottom w:val="single" w:sz="8" w:space="0" w:color="auto"/>
              <w:right w:val="single" w:sz="12" w:space="0" w:color="auto"/>
            </w:tcBorders>
            <w:vAlign w:val="center"/>
          </w:tcPr>
          <w:p w:rsidR="00DB455B" w:rsidRDefault="00E76A08">
            <w:pPr>
              <w:snapToGrid w:val="0"/>
              <w:spacing w:beforeLines="0" w:line="276" w:lineRule="auto"/>
              <w:ind w:firstLineChars="50" w:firstLine="105"/>
            </w:pPr>
            <w:r>
              <w:rPr>
                <w:rFonts w:hint="eastAsia"/>
              </w:rPr>
              <w:t>3.1.4</w:t>
            </w:r>
            <w:r>
              <w:rPr>
                <w:rFonts w:hint="eastAsia"/>
              </w:rPr>
              <w:t>（</w:t>
            </w:r>
            <w:r>
              <w:rPr>
                <w:rFonts w:hint="eastAsia"/>
              </w:rPr>
              <w:t>1</w:t>
            </w:r>
            <w:r>
              <w:rPr>
                <w:rFonts w:hint="eastAsia"/>
              </w:rPr>
              <w:t>）、（</w:t>
            </w:r>
            <w:r>
              <w:rPr>
                <w:rFonts w:hint="eastAsia"/>
              </w:rPr>
              <w:t>2</w:t>
            </w:r>
            <w:r>
              <w:rPr>
                <w:rFonts w:hint="eastAsia"/>
              </w:rPr>
              <w:t>）款修改为：</w:t>
            </w:r>
          </w:p>
          <w:p w:rsidR="00DB455B" w:rsidRDefault="00E76A08">
            <w:pPr>
              <w:snapToGrid w:val="0"/>
              <w:spacing w:beforeLines="0" w:line="276" w:lineRule="auto"/>
            </w:pPr>
            <w:r>
              <w:rPr>
                <w:rFonts w:hint="eastAsia"/>
              </w:rPr>
              <w:t>（</w:t>
            </w:r>
            <w:r>
              <w:rPr>
                <w:rFonts w:hint="eastAsia"/>
              </w:rPr>
              <w:t>1</w:t>
            </w:r>
            <w:r>
              <w:rPr>
                <w:rFonts w:hint="eastAsia"/>
              </w:rPr>
              <w:t>）分部分项工程量清单应按招标人给定的工程量固化清单填报；</w:t>
            </w:r>
          </w:p>
          <w:p w:rsidR="00DB455B" w:rsidRDefault="00E76A08">
            <w:pPr>
              <w:snapToGrid w:val="0"/>
              <w:spacing w:beforeLines="0" w:line="276" w:lineRule="auto"/>
              <w:ind w:left="105" w:hangingChars="50" w:hanging="105"/>
            </w:pPr>
            <w:r>
              <w:rPr>
                <w:rFonts w:hint="eastAsia"/>
              </w:rPr>
              <w:t>（</w:t>
            </w:r>
            <w:r>
              <w:rPr>
                <w:rFonts w:hint="eastAsia"/>
              </w:rPr>
              <w:t>2</w:t>
            </w:r>
            <w:r>
              <w:rPr>
                <w:rFonts w:hint="eastAsia"/>
              </w:rPr>
              <w:t>）</w:t>
            </w:r>
            <w:r>
              <w:rPr>
                <w:rFonts w:hint="eastAsia"/>
                <w:b/>
              </w:rPr>
              <w:t>未对工程量固化清单中的分部分项工程量清单的数据、格式及运算定义进行修改或删减，否则按无效投标处理；</w:t>
            </w:r>
          </w:p>
        </w:tc>
      </w:tr>
      <w:tr w:rsidR="00DB45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7"/>
          <w:jc w:val="center"/>
        </w:trPr>
        <w:tc>
          <w:tcPr>
            <w:tcW w:w="1135" w:type="dxa"/>
            <w:tcBorders>
              <w:top w:val="single" w:sz="8" w:space="0" w:color="auto"/>
              <w:left w:val="single" w:sz="12" w:space="0" w:color="auto"/>
              <w:bottom w:val="single" w:sz="8" w:space="0" w:color="auto"/>
              <w:right w:val="single" w:sz="8" w:space="0" w:color="auto"/>
            </w:tcBorders>
            <w:vAlign w:val="center"/>
          </w:tcPr>
          <w:p w:rsidR="00DB455B" w:rsidRDefault="00E76A08">
            <w:pPr>
              <w:snapToGrid w:val="0"/>
              <w:spacing w:beforeLines="0" w:line="276" w:lineRule="auto"/>
              <w:jc w:val="center"/>
            </w:pPr>
            <w:r>
              <w:rPr>
                <w:rFonts w:hint="eastAsia"/>
              </w:rPr>
              <w:t>3.2.5</w:t>
            </w:r>
          </w:p>
        </w:tc>
        <w:tc>
          <w:tcPr>
            <w:tcW w:w="1386" w:type="dxa"/>
            <w:tcBorders>
              <w:top w:val="single" w:sz="8" w:space="0" w:color="auto"/>
              <w:left w:val="single" w:sz="8" w:space="0" w:color="auto"/>
              <w:bottom w:val="single" w:sz="8" w:space="0" w:color="auto"/>
              <w:right w:val="single" w:sz="8" w:space="0" w:color="auto"/>
            </w:tcBorders>
            <w:vAlign w:val="center"/>
          </w:tcPr>
          <w:p w:rsidR="00DB455B" w:rsidRDefault="00DB455B">
            <w:pPr>
              <w:snapToGrid w:val="0"/>
              <w:spacing w:beforeLines="0" w:line="276" w:lineRule="auto"/>
              <w:jc w:val="center"/>
              <w:rPr>
                <w:rFonts w:ascii="宋体" w:hAnsi="宋体"/>
              </w:rPr>
            </w:pPr>
          </w:p>
        </w:tc>
        <w:tc>
          <w:tcPr>
            <w:tcW w:w="6552" w:type="dxa"/>
            <w:tcBorders>
              <w:top w:val="single" w:sz="8" w:space="0" w:color="auto"/>
              <w:left w:val="single" w:sz="8" w:space="0" w:color="auto"/>
              <w:bottom w:val="single" w:sz="8" w:space="0" w:color="auto"/>
              <w:right w:val="single" w:sz="12" w:space="0" w:color="auto"/>
            </w:tcBorders>
            <w:vAlign w:val="center"/>
          </w:tcPr>
          <w:p w:rsidR="00DB455B" w:rsidRDefault="00E76A08">
            <w:pPr>
              <w:snapToGrid w:val="0"/>
              <w:spacing w:beforeLines="0" w:line="276" w:lineRule="auto"/>
              <w:ind w:firstLineChars="50" w:firstLine="105"/>
            </w:pPr>
            <w:r>
              <w:t>补充</w:t>
            </w:r>
            <w:r>
              <w:t>3.2.5</w:t>
            </w:r>
            <w:r>
              <w:t>项：</w:t>
            </w:r>
          </w:p>
          <w:p w:rsidR="00DB455B" w:rsidRDefault="00E76A08">
            <w:pPr>
              <w:snapToGrid w:val="0"/>
              <w:spacing w:beforeLines="0" w:line="276" w:lineRule="auto"/>
              <w:ind w:leftChars="50" w:left="105"/>
            </w:pPr>
            <w:r>
              <w:rPr>
                <w:rFonts w:hint="eastAsia"/>
              </w:rPr>
              <w:t>3.2.5</w:t>
            </w:r>
            <w:r>
              <w:rPr>
                <w:rFonts w:hint="eastAsia"/>
              </w:rPr>
              <w:t>评标委员会</w:t>
            </w:r>
            <w:r>
              <w:t>将对</w:t>
            </w:r>
            <w:r>
              <w:rPr>
                <w:rFonts w:hint="eastAsia"/>
              </w:rPr>
              <w:t>综合得分前三名的中标候选人</w:t>
            </w:r>
            <w:r>
              <w:t>的投标文件所报工程量清单</w:t>
            </w:r>
            <w:r>
              <w:rPr>
                <w:rFonts w:hint="eastAsia"/>
              </w:rPr>
              <w:t>的安全防护、文明施工措施费进行复核：如发现投标人所报安全文明施工措施费低于有关规定标准</w:t>
            </w:r>
            <w:r>
              <w:t>，</w:t>
            </w:r>
            <w:r>
              <w:rPr>
                <w:rFonts w:hint="eastAsia"/>
              </w:rPr>
              <w:t>将</w:t>
            </w:r>
            <w:r>
              <w:t>取消其中标</w:t>
            </w:r>
            <w:r>
              <w:rPr>
                <w:rFonts w:hint="eastAsia"/>
              </w:rPr>
              <w:t>候选人</w:t>
            </w:r>
            <w:r>
              <w:t>资格，</w:t>
            </w:r>
            <w:r>
              <w:rPr>
                <w:rFonts w:hint="eastAsia"/>
              </w:rPr>
              <w:t>并</w:t>
            </w:r>
            <w:r>
              <w:t>对</w:t>
            </w:r>
            <w:r>
              <w:rPr>
                <w:rFonts w:hint="eastAsia"/>
              </w:rPr>
              <w:t>下一名投标人进行复核，</w:t>
            </w:r>
            <w:r>
              <w:t>依此类推</w:t>
            </w:r>
            <w:r>
              <w:rPr>
                <w:rFonts w:hint="eastAsia"/>
              </w:rPr>
              <w:t>，直至确定前三名中标候选人。</w:t>
            </w:r>
          </w:p>
        </w:tc>
      </w:tr>
      <w:tr w:rsidR="00DB45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7"/>
          <w:jc w:val="center"/>
        </w:trPr>
        <w:tc>
          <w:tcPr>
            <w:tcW w:w="1135" w:type="dxa"/>
            <w:tcBorders>
              <w:top w:val="single" w:sz="8" w:space="0" w:color="auto"/>
              <w:left w:val="single" w:sz="12" w:space="0" w:color="auto"/>
              <w:bottom w:val="single" w:sz="8" w:space="0" w:color="auto"/>
              <w:right w:val="single" w:sz="8" w:space="0" w:color="auto"/>
            </w:tcBorders>
            <w:vAlign w:val="center"/>
          </w:tcPr>
          <w:p w:rsidR="00DB455B" w:rsidRDefault="00E76A08">
            <w:pPr>
              <w:snapToGrid w:val="0"/>
              <w:spacing w:beforeLines="0" w:line="276" w:lineRule="auto"/>
              <w:jc w:val="center"/>
            </w:pPr>
            <w:r>
              <w:rPr>
                <w:rFonts w:hint="eastAsia"/>
              </w:rPr>
              <w:t>3.4.1</w:t>
            </w:r>
          </w:p>
        </w:tc>
        <w:tc>
          <w:tcPr>
            <w:tcW w:w="1386" w:type="dxa"/>
            <w:tcBorders>
              <w:top w:val="single" w:sz="8" w:space="0" w:color="auto"/>
              <w:left w:val="single" w:sz="8" w:space="0" w:color="auto"/>
              <w:bottom w:val="single" w:sz="8" w:space="0" w:color="auto"/>
              <w:right w:val="single" w:sz="8" w:space="0" w:color="auto"/>
            </w:tcBorders>
            <w:vAlign w:val="center"/>
          </w:tcPr>
          <w:p w:rsidR="00DB455B" w:rsidRDefault="00DB455B">
            <w:pPr>
              <w:snapToGrid w:val="0"/>
              <w:spacing w:beforeLines="0" w:line="276" w:lineRule="auto"/>
              <w:jc w:val="center"/>
              <w:rPr>
                <w:rFonts w:ascii="宋体" w:hAnsi="宋体"/>
              </w:rPr>
            </w:pPr>
          </w:p>
        </w:tc>
        <w:tc>
          <w:tcPr>
            <w:tcW w:w="6552" w:type="dxa"/>
            <w:tcBorders>
              <w:top w:val="single" w:sz="8" w:space="0" w:color="auto"/>
              <w:left w:val="single" w:sz="8" w:space="0" w:color="auto"/>
              <w:bottom w:val="single" w:sz="8" w:space="0" w:color="auto"/>
              <w:right w:val="single" w:sz="12" w:space="0" w:color="auto"/>
            </w:tcBorders>
            <w:vAlign w:val="center"/>
          </w:tcPr>
          <w:tbl>
            <w:tblPr>
              <w:tblW w:w="6311" w:type="dxa"/>
              <w:jc w:val="center"/>
              <w:tblLayout w:type="fixed"/>
              <w:tblLook w:val="04A0" w:firstRow="1" w:lastRow="0" w:firstColumn="1" w:lastColumn="0" w:noHBand="0" w:noVBand="1"/>
            </w:tblPr>
            <w:tblGrid>
              <w:gridCol w:w="6311"/>
            </w:tblGrid>
            <w:tr w:rsidR="00DB455B">
              <w:trPr>
                <w:jc w:val="center"/>
              </w:trPr>
              <w:tc>
                <w:tcPr>
                  <w:tcW w:w="6311" w:type="dxa"/>
                  <w:tcBorders>
                    <w:top w:val="single" w:sz="8" w:space="0" w:color="auto"/>
                    <w:left w:val="single" w:sz="8" w:space="0" w:color="auto"/>
                    <w:bottom w:val="single" w:sz="8" w:space="0" w:color="auto"/>
                    <w:right w:val="single" w:sz="12" w:space="0" w:color="auto"/>
                  </w:tcBorders>
                  <w:vAlign w:val="center"/>
                </w:tcPr>
                <w:p w:rsidR="00DB455B" w:rsidRDefault="00E76A08">
                  <w:pPr>
                    <w:snapToGrid w:val="0"/>
                    <w:spacing w:beforeLines="0"/>
                    <w:ind w:firstLineChars="50" w:firstLine="105"/>
                  </w:pPr>
                  <w:r>
                    <w:rPr>
                      <w:rFonts w:hint="eastAsia"/>
                    </w:rPr>
                    <w:t>3.4.1</w:t>
                  </w:r>
                  <w:r>
                    <w:rPr>
                      <w:rFonts w:hint="eastAsia"/>
                    </w:rPr>
                    <w:t>细化为：</w:t>
                  </w:r>
                </w:p>
                <w:p w:rsidR="00DB455B" w:rsidRDefault="00E76A08">
                  <w:pPr>
                    <w:snapToGrid w:val="0"/>
                    <w:spacing w:before="163" w:line="276" w:lineRule="auto"/>
                    <w:ind w:leftChars="55" w:left="115"/>
                    <w:rPr>
                      <w:kern w:val="0"/>
                    </w:rPr>
                  </w:pPr>
                  <w:r>
                    <w:rPr>
                      <w:rFonts w:hint="eastAsia"/>
                      <w:kern w:val="0"/>
                    </w:rPr>
                    <w:t>在</w:t>
                  </w:r>
                  <w:r>
                    <w:rPr>
                      <w:rFonts w:hint="eastAsia"/>
                      <w:kern w:val="0"/>
                    </w:rPr>
                    <w:t>2017</w:t>
                  </w:r>
                  <w:r>
                    <w:rPr>
                      <w:rFonts w:hint="eastAsia"/>
                      <w:kern w:val="0"/>
                    </w:rPr>
                    <w:t>年北京市第一批市管城市道路、桥梁中修工程施工</w:t>
                  </w:r>
                  <w:r>
                    <w:rPr>
                      <w:rFonts w:ascii="宋体" w:hAnsi="宋体" w:hint="eastAsia"/>
                      <w:kern w:val="0"/>
                      <w:szCs w:val="21"/>
                    </w:rPr>
                    <w:t>招标（共</w:t>
                  </w:r>
                  <w:r>
                    <w:rPr>
                      <w:rFonts w:hint="eastAsia"/>
                      <w:kern w:val="0"/>
                    </w:rPr>
                    <w:t>计</w:t>
                  </w:r>
                  <w:r>
                    <w:rPr>
                      <w:kern w:val="0"/>
                    </w:rPr>
                    <w:t>8</w:t>
                  </w:r>
                  <w:r>
                    <w:rPr>
                      <w:rFonts w:hint="eastAsia"/>
                      <w:kern w:val="0"/>
                    </w:rPr>
                    <w:t>个标段）中，</w:t>
                  </w:r>
                  <w:r>
                    <w:rPr>
                      <w:rFonts w:ascii="宋体" w:hAnsi="宋体" w:hint="eastAsia"/>
                      <w:kern w:val="0"/>
                    </w:rPr>
                    <w:t>每个投标人最多能中</w:t>
                  </w:r>
                  <w:r>
                    <w:rPr>
                      <w:rFonts w:ascii="宋体" w:hAnsi="宋体" w:hint="eastAsia"/>
                      <w:kern w:val="0"/>
                    </w:rPr>
                    <w:t>1</w:t>
                  </w:r>
                  <w:r>
                    <w:rPr>
                      <w:rFonts w:ascii="宋体" w:hAnsi="宋体" w:hint="eastAsia"/>
                      <w:kern w:val="0"/>
                    </w:rPr>
                    <w:t>个道路中修标段和</w:t>
                  </w:r>
                  <w:r>
                    <w:rPr>
                      <w:rFonts w:ascii="宋体" w:hAnsi="宋体" w:hint="eastAsia"/>
                      <w:kern w:val="0"/>
                    </w:rPr>
                    <w:t>1</w:t>
                  </w:r>
                  <w:r>
                    <w:rPr>
                      <w:rFonts w:ascii="宋体" w:hAnsi="宋体" w:hint="eastAsia"/>
                      <w:kern w:val="0"/>
                    </w:rPr>
                    <w:t>个桥梁中修标段。</w:t>
                  </w:r>
                </w:p>
                <w:p w:rsidR="00DB455B" w:rsidRDefault="00E76A08">
                  <w:pPr>
                    <w:snapToGrid w:val="0"/>
                    <w:spacing w:before="163" w:line="276" w:lineRule="auto"/>
                    <w:ind w:leftChars="55" w:left="115"/>
                    <w:rPr>
                      <w:rFonts w:ascii="宋体" w:hAnsi="宋体"/>
                      <w:kern w:val="0"/>
                      <w:szCs w:val="21"/>
                    </w:rPr>
                  </w:pPr>
                  <w:r>
                    <w:rPr>
                      <w:rFonts w:ascii="宋体" w:hAnsi="宋体" w:hint="eastAsia"/>
                      <w:kern w:val="0"/>
                      <w:szCs w:val="21"/>
                    </w:rPr>
                    <w:t>评标委员会按照标段</w:t>
                  </w:r>
                  <w:r>
                    <w:rPr>
                      <w:rFonts w:ascii="宋体" w:hAnsi="宋体"/>
                      <w:kern w:val="0"/>
                      <w:szCs w:val="21"/>
                    </w:rPr>
                    <w:t>序号由</w:t>
                  </w:r>
                  <w:r>
                    <w:rPr>
                      <w:rFonts w:ascii="宋体" w:hAnsi="宋体" w:hint="eastAsia"/>
                      <w:kern w:val="0"/>
                      <w:szCs w:val="21"/>
                    </w:rPr>
                    <w:t>小</w:t>
                  </w:r>
                  <w:r>
                    <w:rPr>
                      <w:rFonts w:ascii="宋体" w:hAnsi="宋体"/>
                      <w:kern w:val="0"/>
                      <w:szCs w:val="21"/>
                    </w:rPr>
                    <w:t>到</w:t>
                  </w:r>
                  <w:r>
                    <w:rPr>
                      <w:rFonts w:ascii="宋体" w:hAnsi="宋体" w:hint="eastAsia"/>
                      <w:kern w:val="0"/>
                      <w:szCs w:val="21"/>
                    </w:rPr>
                    <w:t>大依次对道路、桥梁工程的各个标段</w:t>
                  </w:r>
                  <w:r>
                    <w:rPr>
                      <w:rFonts w:ascii="宋体" w:hAnsi="宋体"/>
                      <w:kern w:val="0"/>
                      <w:szCs w:val="21"/>
                    </w:rPr>
                    <w:t>进行</w:t>
                  </w:r>
                  <w:r>
                    <w:rPr>
                      <w:rFonts w:ascii="宋体" w:hAnsi="宋体" w:hint="eastAsia"/>
                      <w:kern w:val="0"/>
                      <w:szCs w:val="21"/>
                    </w:rPr>
                    <w:t>顺序</w:t>
                  </w:r>
                  <w:r>
                    <w:rPr>
                      <w:rFonts w:ascii="宋体" w:hAnsi="宋体"/>
                      <w:kern w:val="0"/>
                      <w:szCs w:val="21"/>
                    </w:rPr>
                    <w:t>评标</w:t>
                  </w:r>
                  <w:r>
                    <w:rPr>
                      <w:rFonts w:ascii="宋体" w:hAnsi="宋体" w:hint="eastAsia"/>
                      <w:kern w:val="0"/>
                      <w:szCs w:val="21"/>
                    </w:rPr>
                    <w:t>并依次确定</w:t>
                  </w:r>
                  <w:r>
                    <w:rPr>
                      <w:rFonts w:ascii="宋体" w:hAnsi="宋体"/>
                      <w:kern w:val="0"/>
                      <w:szCs w:val="21"/>
                    </w:rPr>
                    <w:t>中标候选人</w:t>
                  </w:r>
                  <w:r>
                    <w:rPr>
                      <w:rFonts w:ascii="宋体" w:hAnsi="宋体" w:hint="eastAsia"/>
                      <w:kern w:val="0"/>
                      <w:szCs w:val="21"/>
                    </w:rPr>
                    <w:t>。各标段评标顺序如下</w:t>
                  </w:r>
                  <w:r>
                    <w:rPr>
                      <w:rFonts w:ascii="宋体" w:hAnsi="宋体"/>
                      <w:kern w:val="0"/>
                      <w:szCs w:val="21"/>
                    </w:rPr>
                    <w:t>：</w:t>
                  </w:r>
                </w:p>
                <w:p w:rsidR="00DB455B" w:rsidRDefault="00E76A08">
                  <w:pPr>
                    <w:snapToGrid w:val="0"/>
                    <w:spacing w:before="163" w:line="276" w:lineRule="auto"/>
                    <w:ind w:leftChars="55" w:left="115"/>
                    <w:rPr>
                      <w:rFonts w:ascii="宋体" w:hAnsi="宋体"/>
                      <w:kern w:val="0"/>
                      <w:szCs w:val="21"/>
                    </w:rPr>
                  </w:pPr>
                  <w:r>
                    <w:rPr>
                      <w:rFonts w:ascii="宋体" w:hAnsi="宋体" w:hint="eastAsia"/>
                      <w:kern w:val="0"/>
                      <w:szCs w:val="21"/>
                    </w:rPr>
                    <w:t>道路中修工程</w:t>
                  </w:r>
                </w:p>
                <w:tbl>
                  <w:tblPr>
                    <w:tblW w:w="5612" w:type="dxa"/>
                    <w:tblCellSpacing w:w="0" w:type="dxa"/>
                    <w:tblInd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4A0" w:firstRow="1" w:lastRow="0" w:firstColumn="1" w:lastColumn="0" w:noHBand="0" w:noVBand="1"/>
                  </w:tblPr>
                  <w:tblGrid>
                    <w:gridCol w:w="934"/>
                    <w:gridCol w:w="1843"/>
                    <w:gridCol w:w="2835"/>
                  </w:tblGrid>
                  <w:tr w:rsidR="00DB455B">
                    <w:trPr>
                      <w:trHeight w:val="510"/>
                      <w:tblCellSpacing w:w="0" w:type="dxa"/>
                    </w:trPr>
                    <w:tc>
                      <w:tcPr>
                        <w:tcW w:w="934" w:type="dxa"/>
                        <w:shd w:val="clear" w:color="auto" w:fill="auto"/>
                        <w:vAlign w:val="center"/>
                      </w:tcPr>
                      <w:p w:rsidR="00DB455B" w:rsidRDefault="00E76A08">
                        <w:pPr>
                          <w:pStyle w:val="aff3"/>
                          <w:spacing w:before="163" w:beforeAutospacing="0" w:afterAutospacing="0"/>
                          <w:jc w:val="center"/>
                          <w:rPr>
                            <w:sz w:val="18"/>
                            <w:szCs w:val="18"/>
                          </w:rPr>
                        </w:pPr>
                        <w:r>
                          <w:rPr>
                            <w:sz w:val="18"/>
                            <w:szCs w:val="18"/>
                          </w:rPr>
                          <w:t>标段</w:t>
                        </w:r>
                      </w:p>
                    </w:tc>
                    <w:tc>
                      <w:tcPr>
                        <w:tcW w:w="1843" w:type="dxa"/>
                        <w:shd w:val="clear" w:color="auto" w:fill="auto"/>
                        <w:vAlign w:val="center"/>
                      </w:tcPr>
                      <w:p w:rsidR="00DB455B" w:rsidRDefault="00E76A08">
                        <w:pPr>
                          <w:pStyle w:val="aff3"/>
                          <w:spacing w:before="163" w:beforeAutospacing="0" w:afterAutospacing="0"/>
                          <w:jc w:val="center"/>
                          <w:rPr>
                            <w:sz w:val="18"/>
                            <w:szCs w:val="18"/>
                          </w:rPr>
                        </w:pPr>
                        <w:r>
                          <w:rPr>
                            <w:sz w:val="18"/>
                            <w:szCs w:val="18"/>
                          </w:rPr>
                          <w:t>工程名称</w:t>
                        </w:r>
                      </w:p>
                    </w:tc>
                    <w:tc>
                      <w:tcPr>
                        <w:tcW w:w="2835" w:type="dxa"/>
                        <w:shd w:val="clear" w:color="auto" w:fill="auto"/>
                        <w:vAlign w:val="center"/>
                      </w:tcPr>
                      <w:p w:rsidR="00DB455B" w:rsidRDefault="00E76A08">
                        <w:pPr>
                          <w:pStyle w:val="aff3"/>
                          <w:spacing w:before="163" w:beforeAutospacing="0" w:afterAutospacing="0"/>
                          <w:jc w:val="center"/>
                          <w:rPr>
                            <w:sz w:val="18"/>
                            <w:szCs w:val="18"/>
                          </w:rPr>
                        </w:pPr>
                        <w:r>
                          <w:rPr>
                            <w:sz w:val="18"/>
                            <w:szCs w:val="18"/>
                          </w:rPr>
                          <w:t>起止点</w:t>
                        </w:r>
                      </w:p>
                    </w:tc>
                  </w:tr>
                  <w:tr w:rsidR="00DB455B">
                    <w:trPr>
                      <w:trHeight w:val="20"/>
                      <w:tblCellSpacing w:w="0" w:type="dxa"/>
                    </w:trPr>
                    <w:tc>
                      <w:tcPr>
                        <w:tcW w:w="934" w:type="dxa"/>
                        <w:vMerge w:val="restart"/>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道路</w:t>
                        </w:r>
                        <w:r>
                          <w:rPr>
                            <w:rFonts w:cs="宋体" w:hint="eastAsia"/>
                            <w:sz w:val="18"/>
                            <w:szCs w:val="18"/>
                            <w:shd w:val="clear" w:color="auto" w:fill="FFFFFF"/>
                          </w:rPr>
                          <w:t>1</w:t>
                        </w:r>
                        <w:r>
                          <w:rPr>
                            <w:rFonts w:cs="宋体" w:hint="eastAsia"/>
                            <w:sz w:val="18"/>
                            <w:szCs w:val="18"/>
                            <w:shd w:val="clear" w:color="auto" w:fill="FFFFFF"/>
                          </w:rPr>
                          <w:t>标</w:t>
                        </w:r>
                      </w:p>
                    </w:tc>
                    <w:tc>
                      <w:tcPr>
                        <w:tcW w:w="1843"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东直门外大街</w:t>
                        </w:r>
                      </w:p>
                    </w:tc>
                    <w:tc>
                      <w:tcPr>
                        <w:tcW w:w="2835"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东直门桥</w:t>
                        </w:r>
                        <w:r>
                          <w:rPr>
                            <w:rFonts w:cs="宋体" w:hint="eastAsia"/>
                            <w:sz w:val="18"/>
                            <w:szCs w:val="18"/>
                            <w:shd w:val="clear" w:color="auto" w:fill="FFFFFF"/>
                          </w:rPr>
                          <w:t>-</w:t>
                        </w:r>
                        <w:r>
                          <w:rPr>
                            <w:rFonts w:cs="宋体" w:hint="eastAsia"/>
                            <w:sz w:val="18"/>
                            <w:szCs w:val="18"/>
                            <w:shd w:val="clear" w:color="auto" w:fill="FFFFFF"/>
                          </w:rPr>
                          <w:t>东三环</w:t>
                        </w:r>
                      </w:p>
                    </w:tc>
                  </w:tr>
                  <w:tr w:rsidR="00DB455B">
                    <w:trPr>
                      <w:trHeight w:val="20"/>
                      <w:tblCellSpacing w:w="0" w:type="dxa"/>
                    </w:trPr>
                    <w:tc>
                      <w:tcPr>
                        <w:tcW w:w="934"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18"/>
                            <w:szCs w:val="18"/>
                            <w:shd w:val="clear" w:color="auto" w:fill="FFFFFF"/>
                          </w:rPr>
                        </w:pPr>
                      </w:p>
                    </w:tc>
                    <w:tc>
                      <w:tcPr>
                        <w:tcW w:w="1843"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宣武门外大街</w:t>
                        </w:r>
                      </w:p>
                    </w:tc>
                    <w:tc>
                      <w:tcPr>
                        <w:tcW w:w="2835"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宣武门路口</w:t>
                        </w:r>
                        <w:r>
                          <w:rPr>
                            <w:rFonts w:cs="宋体"/>
                            <w:sz w:val="18"/>
                            <w:szCs w:val="18"/>
                            <w:shd w:val="clear" w:color="auto" w:fill="FFFFFF"/>
                          </w:rPr>
                          <w:t>-</w:t>
                        </w:r>
                        <w:r>
                          <w:rPr>
                            <w:rFonts w:cs="宋体" w:hint="eastAsia"/>
                            <w:sz w:val="18"/>
                            <w:szCs w:val="18"/>
                            <w:shd w:val="clear" w:color="auto" w:fill="FFFFFF"/>
                          </w:rPr>
                          <w:t>广安门内大街</w:t>
                        </w:r>
                      </w:p>
                    </w:tc>
                  </w:tr>
                  <w:tr w:rsidR="00DB455B">
                    <w:trPr>
                      <w:trHeight w:val="20"/>
                      <w:tblCellSpacing w:w="0" w:type="dxa"/>
                    </w:trPr>
                    <w:tc>
                      <w:tcPr>
                        <w:tcW w:w="934"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18"/>
                            <w:szCs w:val="18"/>
                            <w:shd w:val="clear" w:color="auto" w:fill="FFFFFF"/>
                          </w:rPr>
                        </w:pPr>
                      </w:p>
                    </w:tc>
                    <w:tc>
                      <w:tcPr>
                        <w:tcW w:w="1843"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三里河东路</w:t>
                        </w:r>
                      </w:p>
                    </w:tc>
                    <w:tc>
                      <w:tcPr>
                        <w:tcW w:w="2835"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阜成门外大街</w:t>
                        </w:r>
                        <w:r>
                          <w:rPr>
                            <w:rFonts w:cs="宋体" w:hint="eastAsia"/>
                            <w:sz w:val="18"/>
                            <w:szCs w:val="18"/>
                            <w:shd w:val="clear" w:color="auto" w:fill="FFFFFF"/>
                          </w:rPr>
                          <w:t>-</w:t>
                        </w:r>
                        <w:r>
                          <w:rPr>
                            <w:rFonts w:cs="宋体" w:hint="eastAsia"/>
                            <w:sz w:val="18"/>
                            <w:szCs w:val="18"/>
                            <w:shd w:val="clear" w:color="auto" w:fill="FFFFFF"/>
                          </w:rPr>
                          <w:t>复兴门外大街</w:t>
                        </w:r>
                      </w:p>
                    </w:tc>
                  </w:tr>
                  <w:tr w:rsidR="00DB455B">
                    <w:trPr>
                      <w:trHeight w:val="20"/>
                      <w:tblCellSpacing w:w="0" w:type="dxa"/>
                    </w:trPr>
                    <w:tc>
                      <w:tcPr>
                        <w:tcW w:w="934"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18"/>
                            <w:szCs w:val="18"/>
                            <w:shd w:val="clear" w:color="auto" w:fill="FFFFFF"/>
                          </w:rPr>
                        </w:pPr>
                      </w:p>
                    </w:tc>
                    <w:tc>
                      <w:tcPr>
                        <w:tcW w:w="1843"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三里河路</w:t>
                        </w:r>
                      </w:p>
                    </w:tc>
                    <w:tc>
                      <w:tcPr>
                        <w:tcW w:w="2835"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西外大街</w:t>
                        </w:r>
                        <w:r>
                          <w:rPr>
                            <w:rFonts w:cs="宋体" w:hint="eastAsia"/>
                            <w:sz w:val="18"/>
                            <w:szCs w:val="18"/>
                            <w:shd w:val="clear" w:color="auto" w:fill="FFFFFF"/>
                          </w:rPr>
                          <w:t>-</w:t>
                        </w:r>
                        <w:r>
                          <w:rPr>
                            <w:rFonts w:cs="宋体" w:hint="eastAsia"/>
                            <w:sz w:val="18"/>
                            <w:szCs w:val="18"/>
                            <w:shd w:val="clear" w:color="auto" w:fill="FFFFFF"/>
                          </w:rPr>
                          <w:t>复兴门外大街</w:t>
                        </w:r>
                      </w:p>
                    </w:tc>
                  </w:tr>
                  <w:tr w:rsidR="00DB455B">
                    <w:trPr>
                      <w:trHeight w:val="20"/>
                      <w:tblCellSpacing w:w="0" w:type="dxa"/>
                    </w:trPr>
                    <w:tc>
                      <w:tcPr>
                        <w:tcW w:w="934"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18"/>
                            <w:szCs w:val="18"/>
                            <w:shd w:val="clear" w:color="auto" w:fill="FFFFFF"/>
                          </w:rPr>
                        </w:pPr>
                      </w:p>
                    </w:tc>
                    <w:tc>
                      <w:tcPr>
                        <w:tcW w:w="1843"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安定门内大街</w:t>
                        </w:r>
                      </w:p>
                    </w:tc>
                    <w:tc>
                      <w:tcPr>
                        <w:tcW w:w="2835"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安定门桥</w:t>
                        </w:r>
                        <w:r>
                          <w:rPr>
                            <w:rFonts w:cs="宋体" w:hint="eastAsia"/>
                            <w:sz w:val="18"/>
                            <w:szCs w:val="18"/>
                            <w:shd w:val="clear" w:color="auto" w:fill="FFFFFF"/>
                          </w:rPr>
                          <w:t>-</w:t>
                        </w:r>
                        <w:r>
                          <w:rPr>
                            <w:rFonts w:cs="宋体" w:hint="eastAsia"/>
                            <w:sz w:val="18"/>
                            <w:szCs w:val="18"/>
                            <w:shd w:val="clear" w:color="auto" w:fill="FFFFFF"/>
                          </w:rPr>
                          <w:t>交道口路口</w:t>
                        </w:r>
                      </w:p>
                    </w:tc>
                  </w:tr>
                  <w:tr w:rsidR="00DB455B">
                    <w:trPr>
                      <w:trHeight w:val="20"/>
                      <w:tblCellSpacing w:w="0" w:type="dxa"/>
                    </w:trPr>
                    <w:tc>
                      <w:tcPr>
                        <w:tcW w:w="934" w:type="dxa"/>
                        <w:vMerge w:val="restart"/>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道路</w:t>
                        </w:r>
                        <w:r>
                          <w:rPr>
                            <w:rFonts w:cs="宋体" w:hint="eastAsia"/>
                            <w:sz w:val="18"/>
                            <w:szCs w:val="18"/>
                            <w:shd w:val="clear" w:color="auto" w:fill="FFFFFF"/>
                          </w:rPr>
                          <w:t>2</w:t>
                        </w:r>
                        <w:r>
                          <w:rPr>
                            <w:rFonts w:cs="宋体" w:hint="eastAsia"/>
                            <w:sz w:val="18"/>
                            <w:szCs w:val="18"/>
                            <w:shd w:val="clear" w:color="auto" w:fill="FFFFFF"/>
                          </w:rPr>
                          <w:t>标</w:t>
                        </w:r>
                      </w:p>
                    </w:tc>
                    <w:tc>
                      <w:tcPr>
                        <w:tcW w:w="1843"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阜成门内大街</w:t>
                        </w:r>
                      </w:p>
                    </w:tc>
                    <w:tc>
                      <w:tcPr>
                        <w:tcW w:w="2835"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西四北大街</w:t>
                        </w:r>
                        <w:r>
                          <w:rPr>
                            <w:rFonts w:cs="宋体" w:hint="eastAsia"/>
                            <w:sz w:val="18"/>
                            <w:szCs w:val="18"/>
                            <w:shd w:val="clear" w:color="auto" w:fill="FFFFFF"/>
                          </w:rPr>
                          <w:t>-</w:t>
                        </w:r>
                        <w:r>
                          <w:rPr>
                            <w:rFonts w:cs="宋体" w:hint="eastAsia"/>
                            <w:sz w:val="18"/>
                            <w:szCs w:val="18"/>
                            <w:shd w:val="clear" w:color="auto" w:fill="FFFFFF"/>
                          </w:rPr>
                          <w:t>阜成门桥</w:t>
                        </w:r>
                      </w:p>
                    </w:tc>
                  </w:tr>
                  <w:tr w:rsidR="00DB455B">
                    <w:trPr>
                      <w:trHeight w:val="20"/>
                      <w:tblCellSpacing w:w="0" w:type="dxa"/>
                    </w:trPr>
                    <w:tc>
                      <w:tcPr>
                        <w:tcW w:w="934"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18"/>
                            <w:szCs w:val="18"/>
                            <w:shd w:val="clear" w:color="auto" w:fill="FFFFFF"/>
                          </w:rPr>
                        </w:pPr>
                      </w:p>
                    </w:tc>
                    <w:tc>
                      <w:tcPr>
                        <w:tcW w:w="1843"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月坛北街</w:t>
                        </w:r>
                      </w:p>
                    </w:tc>
                    <w:tc>
                      <w:tcPr>
                        <w:tcW w:w="2835"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月坛北桥</w:t>
                        </w:r>
                        <w:r>
                          <w:rPr>
                            <w:rFonts w:cs="宋体" w:hint="eastAsia"/>
                            <w:sz w:val="18"/>
                            <w:szCs w:val="18"/>
                            <w:shd w:val="clear" w:color="auto" w:fill="FFFFFF"/>
                          </w:rPr>
                          <w:t>-</w:t>
                        </w:r>
                        <w:r>
                          <w:rPr>
                            <w:rFonts w:cs="宋体" w:hint="eastAsia"/>
                            <w:sz w:val="18"/>
                            <w:szCs w:val="18"/>
                            <w:shd w:val="clear" w:color="auto" w:fill="FFFFFF"/>
                          </w:rPr>
                          <w:t>三里河路</w:t>
                        </w:r>
                      </w:p>
                    </w:tc>
                  </w:tr>
                  <w:tr w:rsidR="00DB455B">
                    <w:trPr>
                      <w:trHeight w:val="20"/>
                      <w:tblCellSpacing w:w="0" w:type="dxa"/>
                    </w:trPr>
                    <w:tc>
                      <w:tcPr>
                        <w:tcW w:w="934"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18"/>
                            <w:szCs w:val="18"/>
                            <w:shd w:val="clear" w:color="auto" w:fill="FFFFFF"/>
                          </w:rPr>
                        </w:pPr>
                      </w:p>
                    </w:tc>
                    <w:tc>
                      <w:tcPr>
                        <w:tcW w:w="1843"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赵登禹路</w:t>
                        </w:r>
                      </w:p>
                    </w:tc>
                    <w:tc>
                      <w:tcPr>
                        <w:tcW w:w="2835"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西直门内大街</w:t>
                        </w:r>
                        <w:r>
                          <w:rPr>
                            <w:rFonts w:cs="宋体" w:hint="eastAsia"/>
                            <w:sz w:val="18"/>
                            <w:szCs w:val="18"/>
                            <w:shd w:val="clear" w:color="auto" w:fill="FFFFFF"/>
                          </w:rPr>
                          <w:t>-</w:t>
                        </w:r>
                        <w:r>
                          <w:rPr>
                            <w:rFonts w:cs="宋体" w:hint="eastAsia"/>
                            <w:sz w:val="18"/>
                            <w:szCs w:val="18"/>
                            <w:shd w:val="clear" w:color="auto" w:fill="FFFFFF"/>
                          </w:rPr>
                          <w:t>阜成门内大街</w:t>
                        </w:r>
                      </w:p>
                    </w:tc>
                  </w:tr>
                  <w:tr w:rsidR="00DB455B">
                    <w:trPr>
                      <w:trHeight w:val="20"/>
                      <w:tblCellSpacing w:w="0" w:type="dxa"/>
                    </w:trPr>
                    <w:tc>
                      <w:tcPr>
                        <w:tcW w:w="934" w:type="dxa"/>
                        <w:vMerge w:val="restart"/>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道路</w:t>
                        </w:r>
                        <w:r>
                          <w:rPr>
                            <w:rFonts w:cs="宋体" w:hint="eastAsia"/>
                            <w:sz w:val="18"/>
                            <w:szCs w:val="18"/>
                            <w:shd w:val="clear" w:color="auto" w:fill="FFFFFF"/>
                          </w:rPr>
                          <w:t>3</w:t>
                        </w:r>
                        <w:r>
                          <w:rPr>
                            <w:rFonts w:cs="宋体" w:hint="eastAsia"/>
                            <w:sz w:val="18"/>
                            <w:szCs w:val="18"/>
                            <w:shd w:val="clear" w:color="auto" w:fill="FFFFFF"/>
                          </w:rPr>
                          <w:t>标</w:t>
                        </w:r>
                      </w:p>
                    </w:tc>
                    <w:tc>
                      <w:tcPr>
                        <w:tcW w:w="1843"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朝阳路</w:t>
                        </w:r>
                      </w:p>
                    </w:tc>
                    <w:tc>
                      <w:tcPr>
                        <w:tcW w:w="2835"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东三环</w:t>
                        </w:r>
                        <w:r>
                          <w:rPr>
                            <w:rFonts w:cs="宋体" w:hint="eastAsia"/>
                            <w:sz w:val="18"/>
                            <w:szCs w:val="18"/>
                            <w:shd w:val="clear" w:color="auto" w:fill="FFFFFF"/>
                          </w:rPr>
                          <w:t>-</w:t>
                        </w:r>
                        <w:r>
                          <w:rPr>
                            <w:rFonts w:cs="宋体" w:hint="eastAsia"/>
                            <w:sz w:val="18"/>
                            <w:szCs w:val="18"/>
                            <w:shd w:val="clear" w:color="auto" w:fill="FFFFFF"/>
                          </w:rPr>
                          <w:t>东四环</w:t>
                        </w:r>
                      </w:p>
                    </w:tc>
                  </w:tr>
                  <w:tr w:rsidR="00DB455B">
                    <w:trPr>
                      <w:trHeight w:val="20"/>
                      <w:tblCellSpacing w:w="0" w:type="dxa"/>
                    </w:trPr>
                    <w:tc>
                      <w:tcPr>
                        <w:tcW w:w="934"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18"/>
                            <w:szCs w:val="18"/>
                            <w:shd w:val="clear" w:color="auto" w:fill="FFFFFF"/>
                          </w:rPr>
                        </w:pPr>
                      </w:p>
                    </w:tc>
                    <w:tc>
                      <w:tcPr>
                        <w:tcW w:w="1843"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霄云路</w:t>
                        </w:r>
                      </w:p>
                    </w:tc>
                    <w:tc>
                      <w:tcPr>
                        <w:tcW w:w="2835"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东四环路</w:t>
                        </w:r>
                        <w:r>
                          <w:rPr>
                            <w:rFonts w:cs="宋体" w:hint="eastAsia"/>
                            <w:sz w:val="18"/>
                            <w:szCs w:val="18"/>
                            <w:shd w:val="clear" w:color="auto" w:fill="FFFFFF"/>
                          </w:rPr>
                          <w:t>-</w:t>
                        </w:r>
                        <w:r>
                          <w:rPr>
                            <w:rFonts w:cs="宋体" w:hint="eastAsia"/>
                            <w:sz w:val="18"/>
                            <w:szCs w:val="18"/>
                            <w:shd w:val="clear" w:color="auto" w:fill="FFFFFF"/>
                          </w:rPr>
                          <w:t>霄云桥</w:t>
                        </w:r>
                      </w:p>
                    </w:tc>
                  </w:tr>
                  <w:tr w:rsidR="00DB455B">
                    <w:trPr>
                      <w:trHeight w:val="20"/>
                      <w:tblCellSpacing w:w="0" w:type="dxa"/>
                    </w:trPr>
                    <w:tc>
                      <w:tcPr>
                        <w:tcW w:w="934"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18"/>
                            <w:szCs w:val="18"/>
                            <w:shd w:val="clear" w:color="auto" w:fill="FFFFFF"/>
                          </w:rPr>
                        </w:pPr>
                      </w:p>
                    </w:tc>
                    <w:tc>
                      <w:tcPr>
                        <w:tcW w:w="1843"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西大望路</w:t>
                        </w:r>
                      </w:p>
                    </w:tc>
                    <w:tc>
                      <w:tcPr>
                        <w:tcW w:w="2835"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朝阳公园南路</w:t>
                        </w:r>
                        <w:r>
                          <w:rPr>
                            <w:rFonts w:cs="宋体" w:hint="eastAsia"/>
                            <w:sz w:val="18"/>
                            <w:szCs w:val="18"/>
                            <w:shd w:val="clear" w:color="auto" w:fill="FFFFFF"/>
                          </w:rPr>
                          <w:t>-</w:t>
                        </w:r>
                        <w:r>
                          <w:rPr>
                            <w:rFonts w:cs="宋体" w:hint="eastAsia"/>
                            <w:sz w:val="18"/>
                            <w:szCs w:val="18"/>
                            <w:shd w:val="clear" w:color="auto" w:fill="FFFFFF"/>
                          </w:rPr>
                          <w:t>弘燕路</w:t>
                        </w:r>
                      </w:p>
                    </w:tc>
                  </w:tr>
                  <w:tr w:rsidR="00DB455B">
                    <w:trPr>
                      <w:trHeight w:val="20"/>
                      <w:tblCellSpacing w:w="0" w:type="dxa"/>
                    </w:trPr>
                    <w:tc>
                      <w:tcPr>
                        <w:tcW w:w="934" w:type="dxa"/>
                        <w:vMerge w:val="restart"/>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道路</w:t>
                        </w:r>
                        <w:r>
                          <w:rPr>
                            <w:rFonts w:cs="宋体" w:hint="eastAsia"/>
                            <w:sz w:val="18"/>
                            <w:szCs w:val="18"/>
                            <w:shd w:val="clear" w:color="auto" w:fill="FFFFFF"/>
                          </w:rPr>
                          <w:t>4</w:t>
                        </w:r>
                        <w:r>
                          <w:rPr>
                            <w:rFonts w:cs="宋体" w:hint="eastAsia"/>
                            <w:sz w:val="18"/>
                            <w:szCs w:val="18"/>
                            <w:shd w:val="clear" w:color="auto" w:fill="FFFFFF"/>
                          </w:rPr>
                          <w:t>标</w:t>
                        </w:r>
                      </w:p>
                    </w:tc>
                    <w:tc>
                      <w:tcPr>
                        <w:tcW w:w="1843"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西外大街主路</w:t>
                        </w:r>
                      </w:p>
                    </w:tc>
                    <w:tc>
                      <w:tcPr>
                        <w:tcW w:w="2835"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西直门</w:t>
                        </w:r>
                        <w:r>
                          <w:rPr>
                            <w:rFonts w:cs="宋体" w:hint="eastAsia"/>
                            <w:sz w:val="18"/>
                            <w:szCs w:val="18"/>
                            <w:shd w:val="clear" w:color="auto" w:fill="FFFFFF"/>
                          </w:rPr>
                          <w:t>-</w:t>
                        </w:r>
                        <w:r>
                          <w:rPr>
                            <w:rFonts w:cs="宋体" w:hint="eastAsia"/>
                            <w:sz w:val="18"/>
                            <w:szCs w:val="18"/>
                            <w:shd w:val="clear" w:color="auto" w:fill="FFFFFF"/>
                          </w:rPr>
                          <w:t>紫竹桥</w:t>
                        </w:r>
                      </w:p>
                    </w:tc>
                  </w:tr>
                  <w:tr w:rsidR="00DB455B">
                    <w:trPr>
                      <w:trHeight w:val="20"/>
                      <w:tblCellSpacing w:w="0" w:type="dxa"/>
                    </w:trPr>
                    <w:tc>
                      <w:tcPr>
                        <w:tcW w:w="934"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18"/>
                            <w:szCs w:val="18"/>
                            <w:shd w:val="clear" w:color="auto" w:fill="FFFFFF"/>
                          </w:rPr>
                        </w:pPr>
                      </w:p>
                    </w:tc>
                    <w:tc>
                      <w:tcPr>
                        <w:tcW w:w="1843"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东三环外环辅路</w:t>
                        </w:r>
                      </w:p>
                    </w:tc>
                    <w:tc>
                      <w:tcPr>
                        <w:tcW w:w="2835"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燕莎桥</w:t>
                        </w:r>
                        <w:r>
                          <w:rPr>
                            <w:rFonts w:cs="宋体" w:hint="eastAsia"/>
                            <w:sz w:val="18"/>
                            <w:szCs w:val="18"/>
                            <w:shd w:val="clear" w:color="auto" w:fill="FFFFFF"/>
                          </w:rPr>
                          <w:t>-</w:t>
                        </w:r>
                        <w:r>
                          <w:rPr>
                            <w:rFonts w:cs="宋体" w:hint="eastAsia"/>
                            <w:sz w:val="18"/>
                            <w:szCs w:val="18"/>
                            <w:shd w:val="clear" w:color="auto" w:fill="FFFFFF"/>
                          </w:rPr>
                          <w:t>京广桥</w:t>
                        </w:r>
                      </w:p>
                    </w:tc>
                  </w:tr>
                  <w:tr w:rsidR="00DB455B">
                    <w:trPr>
                      <w:trHeight w:val="20"/>
                      <w:tblCellSpacing w:w="0" w:type="dxa"/>
                    </w:trPr>
                    <w:tc>
                      <w:tcPr>
                        <w:tcW w:w="934"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18"/>
                            <w:szCs w:val="18"/>
                            <w:shd w:val="clear" w:color="auto" w:fill="FFFFFF"/>
                          </w:rPr>
                        </w:pPr>
                      </w:p>
                    </w:tc>
                    <w:tc>
                      <w:tcPr>
                        <w:tcW w:w="1843"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万泉河路辅路</w:t>
                        </w:r>
                      </w:p>
                    </w:tc>
                    <w:tc>
                      <w:tcPr>
                        <w:tcW w:w="2835"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苏州北桥</w:t>
                        </w:r>
                        <w:r>
                          <w:rPr>
                            <w:rFonts w:cs="宋体" w:hint="eastAsia"/>
                            <w:sz w:val="18"/>
                            <w:szCs w:val="18"/>
                            <w:shd w:val="clear" w:color="auto" w:fill="FFFFFF"/>
                          </w:rPr>
                          <w:t>-</w:t>
                        </w:r>
                        <w:r>
                          <w:rPr>
                            <w:rFonts w:cs="宋体" w:hint="eastAsia"/>
                            <w:sz w:val="18"/>
                            <w:szCs w:val="18"/>
                            <w:shd w:val="clear" w:color="auto" w:fill="FFFFFF"/>
                          </w:rPr>
                          <w:t>万泉河桥</w:t>
                        </w:r>
                      </w:p>
                    </w:tc>
                  </w:tr>
                  <w:tr w:rsidR="00DB455B">
                    <w:trPr>
                      <w:trHeight w:val="20"/>
                      <w:tblCellSpacing w:w="0" w:type="dxa"/>
                    </w:trPr>
                    <w:tc>
                      <w:tcPr>
                        <w:tcW w:w="934"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18"/>
                            <w:szCs w:val="18"/>
                            <w:shd w:val="clear" w:color="auto" w:fill="FFFFFF"/>
                          </w:rPr>
                        </w:pPr>
                      </w:p>
                    </w:tc>
                    <w:tc>
                      <w:tcPr>
                        <w:tcW w:w="1843"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北三环辅路</w:t>
                        </w:r>
                      </w:p>
                    </w:tc>
                    <w:tc>
                      <w:tcPr>
                        <w:tcW w:w="2835"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安华桥（匝道桥）</w:t>
                        </w:r>
                      </w:p>
                    </w:tc>
                  </w:tr>
                  <w:tr w:rsidR="00DB455B">
                    <w:trPr>
                      <w:trHeight w:val="20"/>
                      <w:tblCellSpacing w:w="0" w:type="dxa"/>
                    </w:trPr>
                    <w:tc>
                      <w:tcPr>
                        <w:tcW w:w="934"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18"/>
                            <w:szCs w:val="18"/>
                            <w:shd w:val="clear" w:color="auto" w:fill="FFFFFF"/>
                          </w:rPr>
                        </w:pPr>
                      </w:p>
                    </w:tc>
                    <w:tc>
                      <w:tcPr>
                        <w:tcW w:w="1843"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东三环辅路</w:t>
                        </w:r>
                      </w:p>
                    </w:tc>
                    <w:tc>
                      <w:tcPr>
                        <w:tcW w:w="2835"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劲松桥</w:t>
                        </w:r>
                        <w:r>
                          <w:rPr>
                            <w:rFonts w:cs="宋体" w:hint="eastAsia"/>
                            <w:sz w:val="18"/>
                            <w:szCs w:val="18"/>
                            <w:shd w:val="clear" w:color="auto" w:fill="FFFFFF"/>
                          </w:rPr>
                          <w:t>-</w:t>
                        </w:r>
                        <w:r>
                          <w:rPr>
                            <w:rFonts w:cs="宋体" w:hint="eastAsia"/>
                            <w:sz w:val="18"/>
                            <w:szCs w:val="18"/>
                            <w:shd w:val="clear" w:color="auto" w:fill="FFFFFF"/>
                          </w:rPr>
                          <w:t>京广桥</w:t>
                        </w:r>
                      </w:p>
                    </w:tc>
                  </w:tr>
                  <w:tr w:rsidR="00DB455B">
                    <w:trPr>
                      <w:trHeight w:val="20"/>
                      <w:tblCellSpacing w:w="0" w:type="dxa"/>
                    </w:trPr>
                    <w:tc>
                      <w:tcPr>
                        <w:tcW w:w="934"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18"/>
                            <w:szCs w:val="18"/>
                            <w:shd w:val="clear" w:color="auto" w:fill="FFFFFF"/>
                          </w:rPr>
                        </w:pPr>
                      </w:p>
                    </w:tc>
                    <w:tc>
                      <w:tcPr>
                        <w:tcW w:w="1843"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西四环内环辅路</w:t>
                        </w:r>
                      </w:p>
                    </w:tc>
                    <w:tc>
                      <w:tcPr>
                        <w:tcW w:w="2835"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南沙窝桥</w:t>
                        </w:r>
                        <w:r>
                          <w:rPr>
                            <w:rFonts w:cs="宋体"/>
                            <w:sz w:val="18"/>
                            <w:szCs w:val="18"/>
                            <w:shd w:val="clear" w:color="auto" w:fill="FFFFFF"/>
                          </w:rPr>
                          <w:t>-</w:t>
                        </w:r>
                        <w:r>
                          <w:rPr>
                            <w:rFonts w:cs="宋体" w:hint="eastAsia"/>
                            <w:sz w:val="18"/>
                            <w:szCs w:val="18"/>
                            <w:shd w:val="clear" w:color="auto" w:fill="FFFFFF"/>
                          </w:rPr>
                          <w:t>五棵松桥</w:t>
                        </w:r>
                      </w:p>
                    </w:tc>
                  </w:tr>
                </w:tbl>
                <w:p w:rsidR="00DB455B" w:rsidRDefault="00E76A08">
                  <w:pPr>
                    <w:snapToGrid w:val="0"/>
                    <w:spacing w:before="163" w:line="276" w:lineRule="auto"/>
                    <w:rPr>
                      <w:rFonts w:ascii="宋体" w:hAnsi="宋体"/>
                      <w:kern w:val="0"/>
                      <w:szCs w:val="21"/>
                    </w:rPr>
                  </w:pPr>
                  <w:r>
                    <w:rPr>
                      <w:rFonts w:ascii="宋体" w:hAnsi="宋体" w:hint="eastAsia"/>
                      <w:kern w:val="0"/>
                      <w:szCs w:val="21"/>
                    </w:rPr>
                    <w:t>桥梁中修工程</w:t>
                  </w:r>
                </w:p>
                <w:tbl>
                  <w:tblPr>
                    <w:tblW w:w="4678" w:type="dxa"/>
                    <w:tblCellSpacing w:w="0" w:type="dxa"/>
                    <w:tblInd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4A0" w:firstRow="1" w:lastRow="0" w:firstColumn="1" w:lastColumn="0" w:noHBand="0" w:noVBand="1"/>
                  </w:tblPr>
                  <w:tblGrid>
                    <w:gridCol w:w="651"/>
                    <w:gridCol w:w="2468"/>
                    <w:gridCol w:w="1559"/>
                  </w:tblGrid>
                  <w:tr w:rsidR="00DB455B">
                    <w:trPr>
                      <w:trHeight w:val="397"/>
                      <w:tblCellSpacing w:w="0" w:type="dxa"/>
                    </w:trPr>
                    <w:tc>
                      <w:tcPr>
                        <w:tcW w:w="651"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标段</w:t>
                        </w:r>
                      </w:p>
                    </w:tc>
                    <w:tc>
                      <w:tcPr>
                        <w:tcW w:w="2468"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工程名称</w:t>
                        </w:r>
                      </w:p>
                    </w:tc>
                    <w:tc>
                      <w:tcPr>
                        <w:tcW w:w="1559"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所在道路</w:t>
                        </w:r>
                      </w:p>
                    </w:tc>
                  </w:tr>
                  <w:tr w:rsidR="00DB455B">
                    <w:trPr>
                      <w:trHeight w:val="433"/>
                      <w:tblCellSpacing w:w="0" w:type="dxa"/>
                    </w:trPr>
                    <w:tc>
                      <w:tcPr>
                        <w:tcW w:w="651" w:type="dxa"/>
                        <w:vMerge w:val="restart"/>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桥梁</w:t>
                        </w:r>
                        <w:r>
                          <w:rPr>
                            <w:rFonts w:cs="宋体" w:hint="eastAsia"/>
                            <w:sz w:val="18"/>
                            <w:szCs w:val="18"/>
                            <w:shd w:val="clear" w:color="auto" w:fill="FFFFFF"/>
                          </w:rPr>
                          <w:t>1</w:t>
                        </w:r>
                        <w:r>
                          <w:rPr>
                            <w:rFonts w:cs="宋体" w:hint="eastAsia"/>
                            <w:sz w:val="18"/>
                            <w:szCs w:val="18"/>
                            <w:shd w:val="clear" w:color="auto" w:fill="FFFFFF"/>
                          </w:rPr>
                          <w:t>标</w:t>
                        </w:r>
                      </w:p>
                    </w:tc>
                    <w:tc>
                      <w:tcPr>
                        <w:tcW w:w="2468"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西直门小立交北天桥</w:t>
                        </w:r>
                      </w:p>
                    </w:tc>
                    <w:tc>
                      <w:tcPr>
                        <w:tcW w:w="1559"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学院路</w:t>
                        </w:r>
                      </w:p>
                    </w:tc>
                  </w:tr>
                  <w:tr w:rsidR="00DB455B">
                    <w:trPr>
                      <w:trHeight w:val="397"/>
                      <w:tblCellSpacing w:w="0" w:type="dxa"/>
                    </w:trPr>
                    <w:tc>
                      <w:tcPr>
                        <w:tcW w:w="651"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DB455B" w:rsidRDefault="00E76A08">
                        <w:pPr>
                          <w:spacing w:before="163"/>
                          <w:jc w:val="center"/>
                          <w:rPr>
                            <w:sz w:val="18"/>
                            <w:szCs w:val="18"/>
                          </w:rPr>
                        </w:pPr>
                        <w:r>
                          <w:rPr>
                            <w:rFonts w:ascii="宋体" w:hAnsi="宋体" w:cs="宋体" w:hint="eastAsia"/>
                            <w:sz w:val="18"/>
                            <w:szCs w:val="18"/>
                            <w:shd w:val="clear" w:color="auto" w:fill="FFFFFF"/>
                          </w:rPr>
                          <w:t>学院桥南辅路桥</w:t>
                        </w:r>
                      </w:p>
                    </w:tc>
                    <w:tc>
                      <w:tcPr>
                        <w:tcW w:w="1559"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学院路</w:t>
                        </w:r>
                      </w:p>
                    </w:tc>
                  </w:tr>
                  <w:tr w:rsidR="00DB455B">
                    <w:trPr>
                      <w:trHeight w:val="397"/>
                      <w:tblCellSpacing w:w="0" w:type="dxa"/>
                    </w:trPr>
                    <w:tc>
                      <w:tcPr>
                        <w:tcW w:w="651"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DB455B" w:rsidRDefault="00E76A08">
                        <w:pPr>
                          <w:spacing w:before="163"/>
                          <w:jc w:val="center"/>
                          <w:rPr>
                            <w:sz w:val="18"/>
                            <w:szCs w:val="18"/>
                          </w:rPr>
                        </w:pPr>
                        <w:r>
                          <w:rPr>
                            <w:rFonts w:ascii="宋体" w:hAnsi="宋体" w:cs="宋体" w:hint="eastAsia"/>
                            <w:sz w:val="18"/>
                            <w:szCs w:val="18"/>
                            <w:shd w:val="clear" w:color="auto" w:fill="FFFFFF"/>
                          </w:rPr>
                          <w:t>中央电视塔天桥</w:t>
                        </w:r>
                      </w:p>
                    </w:tc>
                    <w:tc>
                      <w:tcPr>
                        <w:tcW w:w="1559"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三环路</w:t>
                        </w:r>
                      </w:p>
                    </w:tc>
                  </w:tr>
                  <w:tr w:rsidR="00DB455B">
                    <w:trPr>
                      <w:trHeight w:val="397"/>
                      <w:tblCellSpacing w:w="0" w:type="dxa"/>
                    </w:trPr>
                    <w:tc>
                      <w:tcPr>
                        <w:tcW w:w="651"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DB455B" w:rsidRDefault="00E76A08">
                        <w:pPr>
                          <w:spacing w:before="163"/>
                          <w:jc w:val="center"/>
                          <w:rPr>
                            <w:rFonts w:ascii="宋体" w:hAnsi="宋体" w:cs="宋体"/>
                            <w:sz w:val="18"/>
                            <w:szCs w:val="18"/>
                            <w:shd w:val="clear" w:color="auto" w:fill="FFFFFF"/>
                          </w:rPr>
                        </w:pPr>
                        <w:r>
                          <w:rPr>
                            <w:rFonts w:ascii="宋体" w:hAnsi="宋体" w:cs="宋体" w:hint="eastAsia"/>
                            <w:sz w:val="18"/>
                            <w:szCs w:val="18"/>
                            <w:shd w:val="clear" w:color="auto" w:fill="FFFFFF"/>
                          </w:rPr>
                          <w:t>威力过街桥</w:t>
                        </w:r>
                      </w:p>
                    </w:tc>
                    <w:tc>
                      <w:tcPr>
                        <w:tcW w:w="1559"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三环路</w:t>
                        </w:r>
                      </w:p>
                    </w:tc>
                  </w:tr>
                  <w:tr w:rsidR="00DB455B">
                    <w:trPr>
                      <w:trHeight w:val="397"/>
                      <w:tblCellSpacing w:w="0" w:type="dxa"/>
                    </w:trPr>
                    <w:tc>
                      <w:tcPr>
                        <w:tcW w:w="651"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DB455B" w:rsidRDefault="00E76A08">
                        <w:pPr>
                          <w:spacing w:before="163"/>
                          <w:jc w:val="center"/>
                          <w:rPr>
                            <w:rFonts w:ascii="宋体" w:hAnsi="宋体" w:cs="宋体"/>
                            <w:sz w:val="18"/>
                            <w:szCs w:val="18"/>
                            <w:shd w:val="clear" w:color="auto" w:fill="FFFFFF"/>
                          </w:rPr>
                        </w:pPr>
                        <w:r>
                          <w:rPr>
                            <w:rFonts w:ascii="宋体" w:hAnsi="宋体" w:cs="宋体" w:hint="eastAsia"/>
                            <w:sz w:val="18"/>
                            <w:szCs w:val="18"/>
                            <w:shd w:val="clear" w:color="auto" w:fill="FFFFFF"/>
                          </w:rPr>
                          <w:t>劲松北人行天桥</w:t>
                        </w:r>
                      </w:p>
                    </w:tc>
                    <w:tc>
                      <w:tcPr>
                        <w:tcW w:w="1559"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三环路</w:t>
                        </w:r>
                      </w:p>
                    </w:tc>
                  </w:tr>
                  <w:tr w:rsidR="00DB455B">
                    <w:trPr>
                      <w:trHeight w:val="397"/>
                      <w:tblCellSpacing w:w="0" w:type="dxa"/>
                    </w:trPr>
                    <w:tc>
                      <w:tcPr>
                        <w:tcW w:w="651"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DB455B" w:rsidRDefault="00E76A08">
                        <w:pPr>
                          <w:spacing w:before="163"/>
                          <w:jc w:val="center"/>
                          <w:rPr>
                            <w:rFonts w:ascii="宋体" w:hAnsi="宋体" w:cs="宋体"/>
                            <w:sz w:val="18"/>
                            <w:szCs w:val="18"/>
                            <w:shd w:val="clear" w:color="auto" w:fill="FFFFFF"/>
                          </w:rPr>
                        </w:pPr>
                        <w:r>
                          <w:rPr>
                            <w:rFonts w:ascii="宋体" w:hAnsi="宋体" w:cs="宋体" w:hint="eastAsia"/>
                            <w:sz w:val="18"/>
                            <w:szCs w:val="18"/>
                            <w:shd w:val="clear" w:color="auto" w:fill="FFFFFF"/>
                          </w:rPr>
                          <w:t>航天桥人行天桥</w:t>
                        </w:r>
                        <w:r>
                          <w:rPr>
                            <w:rFonts w:ascii="宋体" w:hAnsi="宋体" w:cs="宋体" w:hint="eastAsia"/>
                            <w:sz w:val="18"/>
                            <w:szCs w:val="18"/>
                            <w:shd w:val="clear" w:color="auto" w:fill="FFFFFF"/>
                          </w:rPr>
                          <w:t>1#</w:t>
                        </w:r>
                        <w:r>
                          <w:rPr>
                            <w:rFonts w:ascii="宋体" w:hAnsi="宋体" w:cs="宋体" w:hint="eastAsia"/>
                            <w:sz w:val="18"/>
                            <w:szCs w:val="18"/>
                            <w:shd w:val="clear" w:color="auto" w:fill="FFFFFF"/>
                          </w:rPr>
                          <w:t>西北</w:t>
                        </w:r>
                      </w:p>
                    </w:tc>
                    <w:tc>
                      <w:tcPr>
                        <w:tcW w:w="1559"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三环路</w:t>
                        </w:r>
                      </w:p>
                    </w:tc>
                  </w:tr>
                  <w:tr w:rsidR="00DB455B">
                    <w:trPr>
                      <w:trHeight w:val="397"/>
                      <w:tblCellSpacing w:w="0" w:type="dxa"/>
                    </w:trPr>
                    <w:tc>
                      <w:tcPr>
                        <w:tcW w:w="651"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DB455B" w:rsidRDefault="00E76A08">
                        <w:pPr>
                          <w:spacing w:before="163"/>
                          <w:jc w:val="center"/>
                          <w:rPr>
                            <w:rFonts w:ascii="宋体" w:hAnsi="宋体" w:cs="宋体"/>
                            <w:sz w:val="18"/>
                            <w:szCs w:val="18"/>
                            <w:shd w:val="clear" w:color="auto" w:fill="FFFFFF"/>
                          </w:rPr>
                        </w:pPr>
                        <w:r>
                          <w:rPr>
                            <w:rFonts w:ascii="宋体" w:hAnsi="宋体" w:cs="宋体" w:hint="eastAsia"/>
                            <w:sz w:val="18"/>
                            <w:szCs w:val="18"/>
                            <w:shd w:val="clear" w:color="auto" w:fill="FFFFFF"/>
                          </w:rPr>
                          <w:t>航天桥人行天桥</w:t>
                        </w:r>
                        <w:r>
                          <w:rPr>
                            <w:rFonts w:ascii="宋体" w:hAnsi="宋体" w:cs="宋体" w:hint="eastAsia"/>
                            <w:sz w:val="18"/>
                            <w:szCs w:val="18"/>
                            <w:shd w:val="clear" w:color="auto" w:fill="FFFFFF"/>
                          </w:rPr>
                          <w:t>2#</w:t>
                        </w:r>
                        <w:r>
                          <w:rPr>
                            <w:rFonts w:ascii="宋体" w:hAnsi="宋体" w:cs="宋体" w:hint="eastAsia"/>
                            <w:sz w:val="18"/>
                            <w:szCs w:val="18"/>
                            <w:shd w:val="clear" w:color="auto" w:fill="FFFFFF"/>
                          </w:rPr>
                          <w:t>西南</w:t>
                        </w:r>
                      </w:p>
                    </w:tc>
                    <w:tc>
                      <w:tcPr>
                        <w:tcW w:w="1559"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三环路</w:t>
                        </w:r>
                      </w:p>
                    </w:tc>
                  </w:tr>
                  <w:tr w:rsidR="00DB455B">
                    <w:trPr>
                      <w:trHeight w:val="397"/>
                      <w:tblCellSpacing w:w="0" w:type="dxa"/>
                    </w:trPr>
                    <w:tc>
                      <w:tcPr>
                        <w:tcW w:w="651"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DB455B" w:rsidRDefault="00E76A08">
                        <w:pPr>
                          <w:spacing w:before="163"/>
                          <w:jc w:val="center"/>
                          <w:rPr>
                            <w:rFonts w:ascii="宋体" w:hAnsi="宋体" w:cs="宋体"/>
                            <w:sz w:val="18"/>
                            <w:szCs w:val="18"/>
                            <w:shd w:val="clear" w:color="auto" w:fill="FFFFFF"/>
                          </w:rPr>
                        </w:pPr>
                        <w:r>
                          <w:rPr>
                            <w:rFonts w:ascii="宋体" w:hAnsi="宋体" w:cs="宋体" w:hint="eastAsia"/>
                            <w:sz w:val="18"/>
                            <w:szCs w:val="18"/>
                            <w:shd w:val="clear" w:color="auto" w:fill="FFFFFF"/>
                          </w:rPr>
                          <w:t>航天桥人行天桥</w:t>
                        </w:r>
                        <w:r>
                          <w:rPr>
                            <w:rFonts w:ascii="宋体" w:hAnsi="宋体" w:cs="宋体" w:hint="eastAsia"/>
                            <w:sz w:val="18"/>
                            <w:szCs w:val="18"/>
                            <w:shd w:val="clear" w:color="auto" w:fill="FFFFFF"/>
                          </w:rPr>
                          <w:t>3#</w:t>
                        </w:r>
                        <w:r>
                          <w:rPr>
                            <w:rFonts w:ascii="宋体" w:hAnsi="宋体" w:cs="宋体" w:hint="eastAsia"/>
                            <w:sz w:val="18"/>
                            <w:szCs w:val="18"/>
                            <w:shd w:val="clear" w:color="auto" w:fill="FFFFFF"/>
                          </w:rPr>
                          <w:t>东北</w:t>
                        </w:r>
                      </w:p>
                    </w:tc>
                    <w:tc>
                      <w:tcPr>
                        <w:tcW w:w="1559"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三环路</w:t>
                        </w:r>
                      </w:p>
                    </w:tc>
                  </w:tr>
                  <w:tr w:rsidR="00DB455B">
                    <w:trPr>
                      <w:trHeight w:val="397"/>
                      <w:tblCellSpacing w:w="0" w:type="dxa"/>
                    </w:trPr>
                    <w:tc>
                      <w:tcPr>
                        <w:tcW w:w="651"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DB455B" w:rsidRDefault="00E76A08">
                        <w:pPr>
                          <w:spacing w:before="163"/>
                          <w:jc w:val="center"/>
                          <w:rPr>
                            <w:rFonts w:ascii="宋体" w:hAnsi="宋体" w:cs="宋体"/>
                            <w:sz w:val="18"/>
                            <w:szCs w:val="18"/>
                            <w:shd w:val="clear" w:color="auto" w:fill="FFFFFF"/>
                          </w:rPr>
                        </w:pPr>
                        <w:r>
                          <w:rPr>
                            <w:rFonts w:ascii="宋体" w:hAnsi="宋体" w:cs="宋体" w:hint="eastAsia"/>
                            <w:sz w:val="18"/>
                            <w:szCs w:val="18"/>
                            <w:shd w:val="clear" w:color="auto" w:fill="FFFFFF"/>
                          </w:rPr>
                          <w:t>航天桥人行天桥</w:t>
                        </w:r>
                        <w:r>
                          <w:rPr>
                            <w:rFonts w:ascii="宋体" w:hAnsi="宋体" w:cs="宋体" w:hint="eastAsia"/>
                            <w:sz w:val="18"/>
                            <w:szCs w:val="18"/>
                            <w:shd w:val="clear" w:color="auto" w:fill="FFFFFF"/>
                          </w:rPr>
                          <w:t>4#</w:t>
                        </w:r>
                        <w:r>
                          <w:rPr>
                            <w:rFonts w:ascii="宋体" w:hAnsi="宋体" w:cs="宋体" w:hint="eastAsia"/>
                            <w:sz w:val="18"/>
                            <w:szCs w:val="18"/>
                            <w:shd w:val="clear" w:color="auto" w:fill="FFFFFF"/>
                          </w:rPr>
                          <w:t>东南</w:t>
                        </w:r>
                      </w:p>
                    </w:tc>
                    <w:tc>
                      <w:tcPr>
                        <w:tcW w:w="1559"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三环路</w:t>
                        </w:r>
                      </w:p>
                    </w:tc>
                  </w:tr>
                  <w:tr w:rsidR="00DB455B">
                    <w:trPr>
                      <w:trHeight w:val="397"/>
                      <w:tblCellSpacing w:w="0" w:type="dxa"/>
                    </w:trPr>
                    <w:tc>
                      <w:tcPr>
                        <w:tcW w:w="651"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DB455B" w:rsidRDefault="00E76A08">
                        <w:pPr>
                          <w:spacing w:before="163"/>
                          <w:jc w:val="center"/>
                          <w:rPr>
                            <w:rFonts w:ascii="宋体" w:hAnsi="宋体" w:cs="宋体"/>
                            <w:sz w:val="18"/>
                            <w:szCs w:val="18"/>
                            <w:shd w:val="clear" w:color="auto" w:fill="FFFFFF"/>
                          </w:rPr>
                        </w:pPr>
                        <w:r>
                          <w:rPr>
                            <w:rFonts w:ascii="宋体" w:hAnsi="宋体" w:cs="宋体" w:hint="eastAsia"/>
                            <w:sz w:val="18"/>
                            <w:szCs w:val="18"/>
                            <w:shd w:val="clear" w:color="auto" w:fill="FFFFFF"/>
                          </w:rPr>
                          <w:t>万寿路天桥</w:t>
                        </w:r>
                      </w:p>
                    </w:tc>
                    <w:tc>
                      <w:tcPr>
                        <w:tcW w:w="1559"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万寿路</w:t>
                        </w:r>
                      </w:p>
                    </w:tc>
                  </w:tr>
                  <w:tr w:rsidR="00DB455B">
                    <w:trPr>
                      <w:trHeight w:val="397"/>
                      <w:tblCellSpacing w:w="0" w:type="dxa"/>
                    </w:trPr>
                    <w:tc>
                      <w:tcPr>
                        <w:tcW w:w="651"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DB455B" w:rsidRDefault="00E76A08">
                        <w:pPr>
                          <w:spacing w:before="163"/>
                          <w:jc w:val="center"/>
                          <w:rPr>
                            <w:rFonts w:ascii="宋体" w:hAnsi="宋体" w:cs="宋体"/>
                            <w:sz w:val="18"/>
                            <w:szCs w:val="18"/>
                            <w:shd w:val="clear" w:color="auto" w:fill="FFFFFF"/>
                          </w:rPr>
                        </w:pPr>
                        <w:r>
                          <w:rPr>
                            <w:rFonts w:ascii="宋体" w:hAnsi="宋体" w:cs="宋体" w:hint="eastAsia"/>
                            <w:sz w:val="18"/>
                            <w:szCs w:val="18"/>
                            <w:shd w:val="clear" w:color="auto" w:fill="FFFFFF"/>
                          </w:rPr>
                          <w:t>通惠河北路出京去四环外环主路匝道桥</w:t>
                        </w:r>
                      </w:p>
                    </w:tc>
                    <w:tc>
                      <w:tcPr>
                        <w:tcW w:w="1559"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通惠河北路</w:t>
                        </w:r>
                      </w:p>
                    </w:tc>
                  </w:tr>
                  <w:tr w:rsidR="00DB455B">
                    <w:trPr>
                      <w:trHeight w:val="397"/>
                      <w:tblCellSpacing w:w="0" w:type="dxa"/>
                    </w:trPr>
                    <w:tc>
                      <w:tcPr>
                        <w:tcW w:w="651"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DB455B" w:rsidRDefault="00E76A08">
                        <w:pPr>
                          <w:spacing w:before="163"/>
                          <w:jc w:val="center"/>
                          <w:rPr>
                            <w:rFonts w:ascii="宋体" w:hAnsi="宋体" w:cs="宋体"/>
                            <w:sz w:val="18"/>
                            <w:szCs w:val="18"/>
                            <w:shd w:val="clear" w:color="auto" w:fill="FFFFFF"/>
                          </w:rPr>
                        </w:pPr>
                        <w:r>
                          <w:rPr>
                            <w:rFonts w:ascii="宋体" w:hAnsi="宋体" w:cs="宋体" w:hint="eastAsia"/>
                            <w:sz w:val="18"/>
                            <w:szCs w:val="18"/>
                            <w:shd w:val="clear" w:color="auto" w:fill="FFFFFF"/>
                          </w:rPr>
                          <w:t>永安里桥</w:t>
                        </w:r>
                      </w:p>
                    </w:tc>
                    <w:tc>
                      <w:tcPr>
                        <w:tcW w:w="1559"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通惠河北路</w:t>
                        </w:r>
                      </w:p>
                    </w:tc>
                  </w:tr>
                  <w:tr w:rsidR="00DB455B">
                    <w:trPr>
                      <w:trHeight w:val="397"/>
                      <w:tblCellSpacing w:w="0" w:type="dxa"/>
                    </w:trPr>
                    <w:tc>
                      <w:tcPr>
                        <w:tcW w:w="651" w:type="dxa"/>
                        <w:vMerge w:val="restart"/>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桥梁</w:t>
                        </w:r>
                        <w:r>
                          <w:rPr>
                            <w:rFonts w:cs="宋体" w:hint="eastAsia"/>
                            <w:sz w:val="18"/>
                            <w:szCs w:val="18"/>
                            <w:shd w:val="clear" w:color="auto" w:fill="FFFFFF"/>
                          </w:rPr>
                          <w:t>2</w:t>
                        </w:r>
                        <w:r>
                          <w:rPr>
                            <w:rFonts w:cs="宋体" w:hint="eastAsia"/>
                            <w:sz w:val="18"/>
                            <w:szCs w:val="18"/>
                            <w:shd w:val="clear" w:color="auto" w:fill="FFFFFF"/>
                          </w:rPr>
                          <w:t>标</w:t>
                        </w:r>
                      </w:p>
                    </w:tc>
                    <w:tc>
                      <w:tcPr>
                        <w:tcW w:w="2468" w:type="dxa"/>
                        <w:shd w:val="clear" w:color="auto" w:fill="auto"/>
                      </w:tcPr>
                      <w:p w:rsidR="00DB455B" w:rsidRDefault="00E76A08">
                        <w:pPr>
                          <w:spacing w:before="163"/>
                          <w:jc w:val="center"/>
                          <w:rPr>
                            <w:sz w:val="18"/>
                            <w:szCs w:val="18"/>
                          </w:rPr>
                        </w:pPr>
                        <w:r>
                          <w:rPr>
                            <w:rFonts w:ascii="宋体" w:hAnsi="宋体" w:cs="宋体" w:hint="eastAsia"/>
                            <w:sz w:val="18"/>
                            <w:szCs w:val="18"/>
                            <w:shd w:val="clear" w:color="auto" w:fill="FFFFFF"/>
                          </w:rPr>
                          <w:t>翠微路口东天桥</w:t>
                        </w:r>
                      </w:p>
                    </w:tc>
                    <w:tc>
                      <w:tcPr>
                        <w:tcW w:w="1559"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复兴路</w:t>
                        </w:r>
                      </w:p>
                    </w:tc>
                  </w:tr>
                  <w:tr w:rsidR="00DB455B">
                    <w:trPr>
                      <w:trHeight w:val="397"/>
                      <w:tblCellSpacing w:w="0" w:type="dxa"/>
                    </w:trPr>
                    <w:tc>
                      <w:tcPr>
                        <w:tcW w:w="651"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DB455B" w:rsidRDefault="00E76A08">
                        <w:pPr>
                          <w:spacing w:before="163"/>
                          <w:jc w:val="center"/>
                          <w:rPr>
                            <w:sz w:val="18"/>
                            <w:szCs w:val="18"/>
                          </w:rPr>
                        </w:pPr>
                        <w:r>
                          <w:rPr>
                            <w:rFonts w:ascii="宋体" w:hAnsi="宋体" w:cs="宋体" w:hint="eastAsia"/>
                            <w:sz w:val="18"/>
                            <w:szCs w:val="18"/>
                            <w:shd w:val="clear" w:color="auto" w:fill="FFFFFF"/>
                          </w:rPr>
                          <w:t>木樨地南跨河桥</w:t>
                        </w:r>
                      </w:p>
                    </w:tc>
                    <w:tc>
                      <w:tcPr>
                        <w:tcW w:w="1559"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复兴路</w:t>
                        </w:r>
                      </w:p>
                    </w:tc>
                  </w:tr>
                  <w:tr w:rsidR="00DB455B">
                    <w:trPr>
                      <w:trHeight w:val="397"/>
                      <w:tblCellSpacing w:w="0" w:type="dxa"/>
                    </w:trPr>
                    <w:tc>
                      <w:tcPr>
                        <w:tcW w:w="651"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DB455B" w:rsidRDefault="00E76A08">
                        <w:pPr>
                          <w:spacing w:before="163"/>
                          <w:jc w:val="center"/>
                          <w:rPr>
                            <w:sz w:val="18"/>
                            <w:szCs w:val="18"/>
                          </w:rPr>
                        </w:pPr>
                        <w:r>
                          <w:rPr>
                            <w:rFonts w:ascii="宋体" w:hAnsi="宋体" w:cs="宋体" w:hint="eastAsia"/>
                            <w:sz w:val="18"/>
                            <w:szCs w:val="18"/>
                            <w:shd w:val="clear" w:color="auto" w:fill="FFFFFF"/>
                          </w:rPr>
                          <w:t>翠微路口西天桥</w:t>
                        </w:r>
                      </w:p>
                    </w:tc>
                    <w:tc>
                      <w:tcPr>
                        <w:tcW w:w="1559"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复兴路</w:t>
                        </w:r>
                      </w:p>
                    </w:tc>
                  </w:tr>
                  <w:tr w:rsidR="00DB455B">
                    <w:trPr>
                      <w:trHeight w:val="397"/>
                      <w:tblCellSpacing w:w="0" w:type="dxa"/>
                    </w:trPr>
                    <w:tc>
                      <w:tcPr>
                        <w:tcW w:w="651"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DB455B" w:rsidRDefault="00E76A08">
                        <w:pPr>
                          <w:spacing w:before="163"/>
                          <w:jc w:val="center"/>
                          <w:rPr>
                            <w:sz w:val="18"/>
                            <w:szCs w:val="18"/>
                          </w:rPr>
                        </w:pPr>
                        <w:r>
                          <w:rPr>
                            <w:rFonts w:ascii="宋体" w:hAnsi="宋体" w:cs="宋体" w:hint="eastAsia"/>
                            <w:sz w:val="18"/>
                            <w:szCs w:val="18"/>
                            <w:shd w:val="clear" w:color="auto" w:fill="FFFFFF"/>
                          </w:rPr>
                          <w:t>城乡贸易中心天桥</w:t>
                        </w:r>
                      </w:p>
                    </w:tc>
                    <w:tc>
                      <w:tcPr>
                        <w:tcW w:w="1559"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复兴路</w:t>
                        </w:r>
                      </w:p>
                    </w:tc>
                  </w:tr>
                  <w:tr w:rsidR="00DB455B">
                    <w:trPr>
                      <w:trHeight w:val="397"/>
                      <w:tblCellSpacing w:w="0" w:type="dxa"/>
                    </w:trPr>
                    <w:tc>
                      <w:tcPr>
                        <w:tcW w:w="651"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DB455B" w:rsidRDefault="00E76A08">
                        <w:pPr>
                          <w:spacing w:before="163"/>
                          <w:jc w:val="center"/>
                          <w:rPr>
                            <w:sz w:val="18"/>
                            <w:szCs w:val="18"/>
                          </w:rPr>
                        </w:pPr>
                        <w:r>
                          <w:rPr>
                            <w:rFonts w:ascii="宋体" w:hAnsi="宋体" w:cs="宋体" w:hint="eastAsia"/>
                            <w:sz w:val="18"/>
                            <w:szCs w:val="18"/>
                            <w:shd w:val="clear" w:color="auto" w:fill="FFFFFF"/>
                          </w:rPr>
                          <w:t>北蜂窝路北口天桥</w:t>
                        </w:r>
                      </w:p>
                    </w:tc>
                    <w:tc>
                      <w:tcPr>
                        <w:tcW w:w="1559"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复兴路</w:t>
                        </w:r>
                      </w:p>
                    </w:tc>
                  </w:tr>
                  <w:tr w:rsidR="00DB455B">
                    <w:trPr>
                      <w:trHeight w:val="397"/>
                      <w:tblCellSpacing w:w="0" w:type="dxa"/>
                    </w:trPr>
                    <w:tc>
                      <w:tcPr>
                        <w:tcW w:w="651"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DB455B" w:rsidRDefault="00E76A08">
                        <w:pPr>
                          <w:spacing w:before="163"/>
                          <w:jc w:val="center"/>
                          <w:rPr>
                            <w:sz w:val="18"/>
                            <w:szCs w:val="18"/>
                          </w:rPr>
                        </w:pPr>
                        <w:r>
                          <w:rPr>
                            <w:rFonts w:ascii="宋体" w:hAnsi="宋体" w:cs="宋体" w:hint="eastAsia"/>
                            <w:sz w:val="18"/>
                            <w:szCs w:val="18"/>
                            <w:shd w:val="clear" w:color="auto" w:fill="FFFFFF"/>
                          </w:rPr>
                          <w:t>东翠路口东天桥</w:t>
                        </w:r>
                      </w:p>
                    </w:tc>
                    <w:tc>
                      <w:tcPr>
                        <w:tcW w:w="1559"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复兴路</w:t>
                        </w:r>
                      </w:p>
                    </w:tc>
                  </w:tr>
                  <w:tr w:rsidR="00DB455B">
                    <w:trPr>
                      <w:trHeight w:val="397"/>
                      <w:tblCellSpacing w:w="0" w:type="dxa"/>
                    </w:trPr>
                    <w:tc>
                      <w:tcPr>
                        <w:tcW w:w="651"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DB455B" w:rsidRDefault="00E76A08">
                        <w:pPr>
                          <w:spacing w:before="163"/>
                          <w:jc w:val="center"/>
                          <w:rPr>
                            <w:rFonts w:ascii="宋体" w:hAnsi="宋体" w:cs="宋体"/>
                            <w:sz w:val="18"/>
                            <w:szCs w:val="18"/>
                            <w:shd w:val="clear" w:color="auto" w:fill="FFFFFF"/>
                          </w:rPr>
                        </w:pPr>
                        <w:r>
                          <w:rPr>
                            <w:rFonts w:ascii="宋体" w:hAnsi="宋体" w:cs="宋体" w:hint="eastAsia"/>
                            <w:sz w:val="18"/>
                            <w:szCs w:val="18"/>
                            <w:shd w:val="clear" w:color="auto" w:fill="FFFFFF"/>
                          </w:rPr>
                          <w:t>复兴门立交桥</w:t>
                        </w:r>
                      </w:p>
                    </w:tc>
                    <w:tc>
                      <w:tcPr>
                        <w:tcW w:w="1559"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复外大街</w:t>
                        </w:r>
                      </w:p>
                    </w:tc>
                  </w:tr>
                  <w:tr w:rsidR="00DB455B">
                    <w:trPr>
                      <w:trHeight w:val="397"/>
                      <w:tblCellSpacing w:w="0" w:type="dxa"/>
                    </w:trPr>
                    <w:tc>
                      <w:tcPr>
                        <w:tcW w:w="651"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DB455B" w:rsidRDefault="00E76A08">
                        <w:pPr>
                          <w:spacing w:before="163"/>
                          <w:jc w:val="center"/>
                          <w:rPr>
                            <w:sz w:val="18"/>
                            <w:szCs w:val="18"/>
                          </w:rPr>
                        </w:pPr>
                        <w:r>
                          <w:rPr>
                            <w:rFonts w:ascii="宋体" w:hAnsi="宋体" w:cs="宋体" w:hint="eastAsia"/>
                            <w:sz w:val="18"/>
                            <w:szCs w:val="18"/>
                            <w:shd w:val="clear" w:color="auto" w:fill="FFFFFF"/>
                          </w:rPr>
                          <w:t>红桥市场天桥</w:t>
                        </w:r>
                      </w:p>
                    </w:tc>
                    <w:tc>
                      <w:tcPr>
                        <w:tcW w:w="1559"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崇文门外大街</w:t>
                        </w:r>
                      </w:p>
                    </w:tc>
                  </w:tr>
                  <w:tr w:rsidR="00DB455B">
                    <w:trPr>
                      <w:trHeight w:val="397"/>
                      <w:tblCellSpacing w:w="0" w:type="dxa"/>
                    </w:trPr>
                    <w:tc>
                      <w:tcPr>
                        <w:tcW w:w="651" w:type="dxa"/>
                        <w:vMerge w:val="restart"/>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桥梁</w:t>
                        </w:r>
                        <w:r>
                          <w:rPr>
                            <w:rFonts w:cs="宋体" w:hint="eastAsia"/>
                            <w:sz w:val="18"/>
                            <w:szCs w:val="18"/>
                            <w:shd w:val="clear" w:color="auto" w:fill="FFFFFF"/>
                          </w:rPr>
                          <w:t>3</w:t>
                        </w:r>
                        <w:r>
                          <w:rPr>
                            <w:rFonts w:cs="宋体" w:hint="eastAsia"/>
                            <w:sz w:val="18"/>
                            <w:szCs w:val="18"/>
                            <w:shd w:val="clear" w:color="auto" w:fill="FFFFFF"/>
                          </w:rPr>
                          <w:t>标</w:t>
                        </w:r>
                      </w:p>
                    </w:tc>
                    <w:tc>
                      <w:tcPr>
                        <w:tcW w:w="2468" w:type="dxa"/>
                        <w:shd w:val="clear" w:color="auto" w:fill="auto"/>
                      </w:tcPr>
                      <w:p w:rsidR="00DB455B" w:rsidRDefault="00E76A08">
                        <w:pPr>
                          <w:spacing w:before="163"/>
                          <w:jc w:val="center"/>
                          <w:rPr>
                            <w:sz w:val="18"/>
                            <w:szCs w:val="18"/>
                          </w:rPr>
                        </w:pPr>
                        <w:r>
                          <w:rPr>
                            <w:rFonts w:ascii="宋体" w:hAnsi="宋体" w:cs="宋体" w:hint="eastAsia"/>
                            <w:sz w:val="18"/>
                            <w:szCs w:val="18"/>
                            <w:shd w:val="clear" w:color="auto" w:fill="FFFFFF"/>
                          </w:rPr>
                          <w:t>南北线阁桥</w:t>
                        </w:r>
                      </w:p>
                    </w:tc>
                    <w:tc>
                      <w:tcPr>
                        <w:tcW w:w="1559"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广安门内大街</w:t>
                        </w:r>
                      </w:p>
                    </w:tc>
                  </w:tr>
                  <w:tr w:rsidR="00DB455B">
                    <w:trPr>
                      <w:trHeight w:val="397"/>
                      <w:tblCellSpacing w:w="0" w:type="dxa"/>
                    </w:trPr>
                    <w:tc>
                      <w:tcPr>
                        <w:tcW w:w="651"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DB455B" w:rsidRDefault="00E76A08">
                        <w:pPr>
                          <w:spacing w:before="163"/>
                          <w:jc w:val="center"/>
                          <w:rPr>
                            <w:sz w:val="18"/>
                            <w:szCs w:val="18"/>
                          </w:rPr>
                        </w:pPr>
                        <w:r>
                          <w:rPr>
                            <w:rFonts w:ascii="宋体" w:hAnsi="宋体" w:cs="宋体" w:hint="eastAsia"/>
                            <w:sz w:val="18"/>
                            <w:szCs w:val="18"/>
                            <w:shd w:val="clear" w:color="auto" w:fill="FFFFFF"/>
                          </w:rPr>
                          <w:t>广外甘石桥天桥</w:t>
                        </w:r>
                      </w:p>
                    </w:tc>
                    <w:tc>
                      <w:tcPr>
                        <w:tcW w:w="1559"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广安门外大街</w:t>
                        </w:r>
                      </w:p>
                    </w:tc>
                  </w:tr>
                  <w:tr w:rsidR="00DB455B">
                    <w:trPr>
                      <w:trHeight w:val="397"/>
                      <w:tblCellSpacing w:w="0" w:type="dxa"/>
                    </w:trPr>
                    <w:tc>
                      <w:tcPr>
                        <w:tcW w:w="651"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DB455B" w:rsidRDefault="00E76A08">
                        <w:pPr>
                          <w:spacing w:before="163"/>
                          <w:jc w:val="center"/>
                          <w:rPr>
                            <w:sz w:val="18"/>
                            <w:szCs w:val="18"/>
                          </w:rPr>
                        </w:pPr>
                        <w:r>
                          <w:rPr>
                            <w:rFonts w:ascii="宋体" w:hAnsi="宋体" w:cs="宋体" w:hint="eastAsia"/>
                            <w:sz w:val="18"/>
                            <w:szCs w:val="18"/>
                            <w:shd w:val="clear" w:color="auto" w:fill="FFFFFF"/>
                          </w:rPr>
                          <w:t>北京理工大学天桥</w:t>
                        </w:r>
                      </w:p>
                    </w:tc>
                    <w:tc>
                      <w:tcPr>
                        <w:tcW w:w="1559"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中关村南大街</w:t>
                        </w:r>
                      </w:p>
                    </w:tc>
                  </w:tr>
                  <w:tr w:rsidR="00DB455B">
                    <w:trPr>
                      <w:trHeight w:val="397"/>
                      <w:tblCellSpacing w:w="0" w:type="dxa"/>
                    </w:trPr>
                    <w:tc>
                      <w:tcPr>
                        <w:tcW w:w="651"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DB455B" w:rsidRDefault="00E76A08">
                        <w:pPr>
                          <w:spacing w:before="163"/>
                          <w:jc w:val="center"/>
                          <w:rPr>
                            <w:sz w:val="18"/>
                            <w:szCs w:val="18"/>
                          </w:rPr>
                        </w:pPr>
                        <w:r>
                          <w:rPr>
                            <w:rFonts w:ascii="宋体" w:hAnsi="宋体" w:cs="宋体" w:hint="eastAsia"/>
                            <w:sz w:val="18"/>
                            <w:szCs w:val="18"/>
                            <w:shd w:val="clear" w:color="auto" w:fill="FFFFFF"/>
                          </w:rPr>
                          <w:t>朝阳路</w:t>
                        </w:r>
                        <w:r>
                          <w:rPr>
                            <w:rFonts w:ascii="宋体" w:hAnsi="宋体" w:cs="宋体" w:hint="eastAsia"/>
                            <w:sz w:val="18"/>
                            <w:szCs w:val="18"/>
                            <w:shd w:val="clear" w:color="auto" w:fill="FFFFFF"/>
                          </w:rPr>
                          <w:t xml:space="preserve">K12+650 </w:t>
                        </w:r>
                        <w:r>
                          <w:rPr>
                            <w:rFonts w:ascii="宋体" w:hAnsi="宋体" w:cs="宋体" w:hint="eastAsia"/>
                            <w:sz w:val="18"/>
                            <w:szCs w:val="18"/>
                            <w:shd w:val="clear" w:color="auto" w:fill="FFFFFF"/>
                          </w:rPr>
                          <w:t>人行天桥（杨闸环岛西人行天桥）</w:t>
                        </w:r>
                      </w:p>
                    </w:tc>
                    <w:tc>
                      <w:tcPr>
                        <w:tcW w:w="1559"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朝阳路</w:t>
                        </w:r>
                      </w:p>
                    </w:tc>
                  </w:tr>
                  <w:tr w:rsidR="00DB455B">
                    <w:trPr>
                      <w:trHeight w:val="397"/>
                      <w:tblCellSpacing w:w="0" w:type="dxa"/>
                    </w:trPr>
                    <w:tc>
                      <w:tcPr>
                        <w:tcW w:w="651"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DB455B" w:rsidRDefault="00E76A08">
                        <w:pPr>
                          <w:spacing w:before="163"/>
                          <w:jc w:val="center"/>
                          <w:rPr>
                            <w:sz w:val="18"/>
                            <w:szCs w:val="18"/>
                          </w:rPr>
                        </w:pPr>
                        <w:r>
                          <w:rPr>
                            <w:rFonts w:ascii="宋体" w:hAnsi="宋体" w:cs="宋体" w:hint="eastAsia"/>
                            <w:sz w:val="18"/>
                            <w:szCs w:val="18"/>
                            <w:shd w:val="clear" w:color="auto" w:fill="FFFFFF"/>
                          </w:rPr>
                          <w:t>朝阳路</w:t>
                        </w:r>
                        <w:r>
                          <w:rPr>
                            <w:rFonts w:ascii="宋体" w:hAnsi="宋体" w:cs="宋体" w:hint="eastAsia"/>
                            <w:sz w:val="18"/>
                            <w:szCs w:val="18"/>
                            <w:shd w:val="clear" w:color="auto" w:fill="FFFFFF"/>
                          </w:rPr>
                          <w:t>K11+974</w:t>
                        </w:r>
                        <w:r>
                          <w:rPr>
                            <w:rFonts w:ascii="宋体" w:hAnsi="宋体" w:cs="宋体" w:hint="eastAsia"/>
                            <w:sz w:val="18"/>
                            <w:szCs w:val="18"/>
                            <w:shd w:val="clear" w:color="auto" w:fill="FFFFFF"/>
                          </w:rPr>
                          <w:t>人行天桥（管庄人行天桥）</w:t>
                        </w:r>
                      </w:p>
                    </w:tc>
                    <w:tc>
                      <w:tcPr>
                        <w:tcW w:w="1559"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朝阳路</w:t>
                        </w:r>
                      </w:p>
                    </w:tc>
                  </w:tr>
                  <w:tr w:rsidR="00DB455B">
                    <w:trPr>
                      <w:trHeight w:val="397"/>
                      <w:tblCellSpacing w:w="0" w:type="dxa"/>
                    </w:trPr>
                    <w:tc>
                      <w:tcPr>
                        <w:tcW w:w="651" w:type="dxa"/>
                        <w:vMerge w:val="restart"/>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桥梁</w:t>
                        </w:r>
                        <w:r>
                          <w:rPr>
                            <w:rFonts w:cs="宋体" w:hint="eastAsia"/>
                            <w:sz w:val="18"/>
                            <w:szCs w:val="18"/>
                            <w:shd w:val="clear" w:color="auto" w:fill="FFFFFF"/>
                          </w:rPr>
                          <w:t>4</w:t>
                        </w:r>
                        <w:r>
                          <w:rPr>
                            <w:rFonts w:cs="宋体" w:hint="eastAsia"/>
                            <w:sz w:val="18"/>
                            <w:szCs w:val="18"/>
                            <w:shd w:val="clear" w:color="auto" w:fill="FFFFFF"/>
                          </w:rPr>
                          <w:t>标</w:t>
                        </w:r>
                      </w:p>
                    </w:tc>
                    <w:tc>
                      <w:tcPr>
                        <w:tcW w:w="2468" w:type="dxa"/>
                        <w:shd w:val="clear" w:color="auto" w:fill="auto"/>
                      </w:tcPr>
                      <w:p w:rsidR="00DB455B" w:rsidRDefault="00E76A08">
                        <w:pPr>
                          <w:spacing w:before="163"/>
                          <w:jc w:val="center"/>
                          <w:rPr>
                            <w:rFonts w:ascii="宋体" w:hAnsi="宋体" w:cs="宋体"/>
                            <w:sz w:val="18"/>
                            <w:szCs w:val="18"/>
                            <w:shd w:val="clear" w:color="auto" w:fill="FFFFFF"/>
                          </w:rPr>
                        </w:pPr>
                        <w:r>
                          <w:rPr>
                            <w:rFonts w:ascii="宋体" w:hAnsi="宋体" w:cs="宋体" w:hint="eastAsia"/>
                            <w:sz w:val="18"/>
                            <w:szCs w:val="18"/>
                            <w:shd w:val="clear" w:color="auto" w:fill="FFFFFF"/>
                          </w:rPr>
                          <w:t>朝阳路</w:t>
                        </w:r>
                        <w:r>
                          <w:rPr>
                            <w:rFonts w:ascii="宋体" w:hAnsi="宋体" w:cs="宋体" w:hint="eastAsia"/>
                            <w:sz w:val="18"/>
                            <w:szCs w:val="18"/>
                            <w:shd w:val="clear" w:color="auto" w:fill="FFFFFF"/>
                          </w:rPr>
                          <w:t>K11+290</w:t>
                        </w:r>
                        <w:r>
                          <w:rPr>
                            <w:rFonts w:ascii="宋体" w:hAnsi="宋体" w:cs="宋体" w:hint="eastAsia"/>
                            <w:sz w:val="18"/>
                            <w:szCs w:val="18"/>
                            <w:shd w:val="clear" w:color="auto" w:fill="FFFFFF"/>
                          </w:rPr>
                          <w:t>人行天桥（周家井人行天桥）</w:t>
                        </w:r>
                      </w:p>
                    </w:tc>
                    <w:tc>
                      <w:tcPr>
                        <w:tcW w:w="1559"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朝阳路</w:t>
                        </w:r>
                      </w:p>
                    </w:tc>
                  </w:tr>
                  <w:tr w:rsidR="00DB455B">
                    <w:trPr>
                      <w:trHeight w:val="397"/>
                      <w:tblCellSpacing w:w="0" w:type="dxa"/>
                    </w:trPr>
                    <w:tc>
                      <w:tcPr>
                        <w:tcW w:w="651"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DB455B" w:rsidRDefault="00E76A08">
                        <w:pPr>
                          <w:spacing w:before="163"/>
                          <w:jc w:val="center"/>
                          <w:rPr>
                            <w:rFonts w:ascii="宋体" w:hAnsi="宋体" w:cs="宋体"/>
                            <w:sz w:val="18"/>
                            <w:szCs w:val="18"/>
                            <w:shd w:val="clear" w:color="auto" w:fill="FFFFFF"/>
                          </w:rPr>
                        </w:pPr>
                        <w:r>
                          <w:rPr>
                            <w:rFonts w:ascii="宋体" w:hAnsi="宋体" w:cs="宋体" w:hint="eastAsia"/>
                            <w:sz w:val="18"/>
                            <w:szCs w:val="18"/>
                            <w:shd w:val="clear" w:color="auto" w:fill="FFFFFF"/>
                          </w:rPr>
                          <w:t>朝阳路</w:t>
                        </w:r>
                        <w:r>
                          <w:rPr>
                            <w:rFonts w:ascii="宋体" w:hAnsi="宋体" w:cs="宋体" w:hint="eastAsia"/>
                            <w:sz w:val="18"/>
                            <w:szCs w:val="18"/>
                            <w:shd w:val="clear" w:color="auto" w:fill="FFFFFF"/>
                          </w:rPr>
                          <w:t>K4+309</w:t>
                        </w:r>
                        <w:r>
                          <w:rPr>
                            <w:rFonts w:ascii="宋体" w:hAnsi="宋体" w:cs="宋体" w:hint="eastAsia"/>
                            <w:sz w:val="18"/>
                            <w:szCs w:val="18"/>
                            <w:shd w:val="clear" w:color="auto" w:fill="FFFFFF"/>
                          </w:rPr>
                          <w:t>人行天桥（东八里庄人行天桥）</w:t>
                        </w:r>
                      </w:p>
                    </w:tc>
                    <w:tc>
                      <w:tcPr>
                        <w:tcW w:w="1559"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朝阳路</w:t>
                        </w:r>
                      </w:p>
                    </w:tc>
                  </w:tr>
                  <w:tr w:rsidR="00DB455B">
                    <w:trPr>
                      <w:trHeight w:val="422"/>
                      <w:tblCellSpacing w:w="0" w:type="dxa"/>
                    </w:trPr>
                    <w:tc>
                      <w:tcPr>
                        <w:tcW w:w="651"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DB455B" w:rsidRDefault="00E76A08">
                        <w:pPr>
                          <w:spacing w:before="163"/>
                          <w:jc w:val="center"/>
                          <w:rPr>
                            <w:rFonts w:ascii="宋体" w:hAnsi="宋体" w:cs="宋体"/>
                            <w:sz w:val="18"/>
                            <w:szCs w:val="18"/>
                            <w:shd w:val="clear" w:color="auto" w:fill="FFFFFF"/>
                          </w:rPr>
                        </w:pPr>
                        <w:r>
                          <w:rPr>
                            <w:rFonts w:ascii="宋体" w:hAnsi="宋体" w:cs="宋体" w:hint="eastAsia"/>
                            <w:sz w:val="18"/>
                            <w:szCs w:val="18"/>
                            <w:shd w:val="clear" w:color="auto" w:fill="FFFFFF"/>
                          </w:rPr>
                          <w:t>红庙路口人行天桥</w:t>
                        </w:r>
                      </w:p>
                    </w:tc>
                    <w:tc>
                      <w:tcPr>
                        <w:tcW w:w="1559"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朝阳路</w:t>
                        </w:r>
                      </w:p>
                    </w:tc>
                  </w:tr>
                  <w:tr w:rsidR="00DB455B">
                    <w:trPr>
                      <w:trHeight w:val="397"/>
                      <w:tblCellSpacing w:w="0" w:type="dxa"/>
                    </w:trPr>
                    <w:tc>
                      <w:tcPr>
                        <w:tcW w:w="651"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DB455B" w:rsidRDefault="00E76A08">
                        <w:pPr>
                          <w:spacing w:before="163"/>
                          <w:jc w:val="center"/>
                          <w:rPr>
                            <w:rFonts w:ascii="宋体" w:hAnsi="宋体" w:cs="宋体"/>
                            <w:sz w:val="18"/>
                            <w:szCs w:val="18"/>
                            <w:shd w:val="clear" w:color="auto" w:fill="FFFFFF"/>
                          </w:rPr>
                        </w:pPr>
                        <w:r>
                          <w:rPr>
                            <w:rFonts w:ascii="宋体" w:hAnsi="宋体" w:cs="宋体" w:hint="eastAsia"/>
                            <w:sz w:val="18"/>
                            <w:szCs w:val="18"/>
                            <w:shd w:val="clear" w:color="auto" w:fill="FFFFFF"/>
                          </w:rPr>
                          <w:t>大北窑立交东天桥</w:t>
                        </w:r>
                      </w:p>
                    </w:tc>
                    <w:tc>
                      <w:tcPr>
                        <w:tcW w:w="1559"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建国路</w:t>
                        </w:r>
                      </w:p>
                    </w:tc>
                  </w:tr>
                  <w:tr w:rsidR="00DB455B">
                    <w:trPr>
                      <w:trHeight w:val="397"/>
                      <w:tblCellSpacing w:w="0" w:type="dxa"/>
                    </w:trPr>
                    <w:tc>
                      <w:tcPr>
                        <w:tcW w:w="651" w:type="dxa"/>
                        <w:vMerge/>
                        <w:shd w:val="clear" w:color="auto" w:fill="auto"/>
                        <w:vAlign w:val="center"/>
                      </w:tcPr>
                      <w:p w:rsidR="00DB455B" w:rsidRDefault="00DB455B">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DB455B" w:rsidRDefault="00E76A08">
                        <w:pPr>
                          <w:spacing w:before="163"/>
                          <w:jc w:val="center"/>
                          <w:rPr>
                            <w:rFonts w:ascii="宋体" w:hAnsi="宋体" w:cs="宋体"/>
                            <w:sz w:val="18"/>
                            <w:szCs w:val="18"/>
                            <w:shd w:val="clear" w:color="auto" w:fill="FFFFFF"/>
                          </w:rPr>
                        </w:pPr>
                        <w:r>
                          <w:rPr>
                            <w:rFonts w:ascii="宋体" w:hAnsi="宋体" w:cs="宋体" w:hint="eastAsia"/>
                            <w:sz w:val="18"/>
                            <w:szCs w:val="18"/>
                            <w:shd w:val="clear" w:color="auto" w:fill="FFFFFF"/>
                          </w:rPr>
                          <w:t>大望立交西天桥</w:t>
                        </w:r>
                      </w:p>
                    </w:tc>
                    <w:tc>
                      <w:tcPr>
                        <w:tcW w:w="1559" w:type="dxa"/>
                        <w:shd w:val="clear" w:color="auto" w:fill="auto"/>
                        <w:vAlign w:val="center"/>
                      </w:tcPr>
                      <w:p w:rsidR="00DB455B" w:rsidRDefault="00E76A08">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建国路</w:t>
                        </w:r>
                      </w:p>
                    </w:tc>
                  </w:tr>
                </w:tbl>
                <w:p w:rsidR="00DB455B" w:rsidRDefault="00DB455B">
                  <w:pPr>
                    <w:snapToGrid w:val="0"/>
                    <w:spacing w:before="163" w:line="276" w:lineRule="auto"/>
                    <w:rPr>
                      <w:rFonts w:ascii="宋体" w:hAnsi="宋体"/>
                      <w:kern w:val="0"/>
                      <w:szCs w:val="21"/>
                    </w:rPr>
                  </w:pPr>
                </w:p>
                <w:p w:rsidR="00DB455B" w:rsidRDefault="00E76A08">
                  <w:pPr>
                    <w:snapToGrid w:val="0"/>
                    <w:spacing w:beforeLines="0" w:line="276" w:lineRule="auto"/>
                    <w:ind w:leftChars="55" w:left="115"/>
                    <w:rPr>
                      <w:rFonts w:ascii="宋体" w:hAnsi="宋体"/>
                      <w:b/>
                      <w:kern w:val="0"/>
                      <w:szCs w:val="21"/>
                    </w:rPr>
                  </w:pPr>
                  <w:r>
                    <w:rPr>
                      <w:rFonts w:ascii="宋体" w:hAnsi="宋体" w:hint="eastAsia"/>
                      <w:b/>
                      <w:kern w:val="0"/>
                      <w:szCs w:val="21"/>
                    </w:rPr>
                    <w:t>当一家</w:t>
                  </w:r>
                  <w:r>
                    <w:rPr>
                      <w:rFonts w:ascii="宋体" w:hAnsi="宋体"/>
                      <w:b/>
                      <w:kern w:val="0"/>
                      <w:szCs w:val="21"/>
                    </w:rPr>
                    <w:t>投标人</w:t>
                  </w:r>
                  <w:r>
                    <w:rPr>
                      <w:rFonts w:ascii="宋体" w:hAnsi="宋体" w:hint="eastAsia"/>
                      <w:b/>
                      <w:kern w:val="0"/>
                      <w:szCs w:val="21"/>
                    </w:rPr>
                    <w:t>首次在桥梁中修</w:t>
                  </w:r>
                  <w:r>
                    <w:rPr>
                      <w:rFonts w:ascii="宋体" w:hAnsi="宋体" w:hint="eastAsia"/>
                      <w:b/>
                      <w:kern w:val="0"/>
                      <w:szCs w:val="21"/>
                    </w:rPr>
                    <w:t>（</w:t>
                  </w:r>
                  <w:r>
                    <w:rPr>
                      <w:rFonts w:ascii="宋体" w:hAnsi="宋体" w:hint="eastAsia"/>
                      <w:b/>
                      <w:kern w:val="0"/>
                      <w:szCs w:val="21"/>
                    </w:rPr>
                    <w:t>1-4</w:t>
                  </w:r>
                  <w:r>
                    <w:rPr>
                      <w:rFonts w:ascii="宋体" w:hAnsi="宋体" w:hint="eastAsia"/>
                      <w:b/>
                      <w:kern w:val="0"/>
                      <w:szCs w:val="21"/>
                    </w:rPr>
                    <w:t>）</w:t>
                  </w:r>
                  <w:r>
                    <w:rPr>
                      <w:rFonts w:ascii="宋体" w:hAnsi="宋体" w:hint="eastAsia"/>
                      <w:b/>
                      <w:kern w:val="0"/>
                      <w:szCs w:val="21"/>
                    </w:rPr>
                    <w:t>标段中</w:t>
                  </w:r>
                  <w:r>
                    <w:rPr>
                      <w:rFonts w:ascii="宋体" w:hAnsi="宋体" w:hint="eastAsia"/>
                      <w:b/>
                      <w:kern w:val="0"/>
                      <w:szCs w:val="21"/>
                    </w:rPr>
                    <w:t>，</w:t>
                  </w:r>
                  <w:r>
                    <w:rPr>
                      <w:rFonts w:ascii="宋体" w:hAnsi="宋体" w:hint="eastAsia"/>
                      <w:b/>
                      <w:kern w:val="0"/>
                      <w:szCs w:val="21"/>
                    </w:rPr>
                    <w:t>同时</w:t>
                  </w:r>
                  <w:r>
                    <w:rPr>
                      <w:rFonts w:ascii="宋体" w:hAnsi="宋体" w:hint="eastAsia"/>
                      <w:b/>
                      <w:kern w:val="0"/>
                      <w:szCs w:val="21"/>
                    </w:rPr>
                    <w:t>被</w:t>
                  </w:r>
                  <w:r>
                    <w:rPr>
                      <w:rFonts w:ascii="宋体" w:hAnsi="宋体"/>
                      <w:b/>
                      <w:kern w:val="0"/>
                      <w:szCs w:val="21"/>
                    </w:rPr>
                    <w:t>列为</w:t>
                  </w:r>
                  <w:r>
                    <w:rPr>
                      <w:rFonts w:ascii="宋体" w:hAnsi="宋体" w:hint="eastAsia"/>
                      <w:b/>
                      <w:kern w:val="0"/>
                      <w:szCs w:val="21"/>
                    </w:rPr>
                    <w:t>第一中标候选人</w:t>
                  </w:r>
                  <w:r>
                    <w:rPr>
                      <w:rFonts w:ascii="宋体" w:hAnsi="宋体"/>
                      <w:b/>
                      <w:kern w:val="0"/>
                      <w:szCs w:val="21"/>
                    </w:rPr>
                    <w:t>后，</w:t>
                  </w:r>
                  <w:r>
                    <w:rPr>
                      <w:rFonts w:ascii="宋体" w:hAnsi="宋体" w:hint="eastAsia"/>
                      <w:b/>
                      <w:kern w:val="0"/>
                      <w:szCs w:val="21"/>
                    </w:rPr>
                    <w:t>只授予报价最高的标段第一中标候选人资格，</w:t>
                  </w:r>
                  <w:r>
                    <w:rPr>
                      <w:rFonts w:ascii="宋体" w:hAnsi="宋体" w:hint="eastAsia"/>
                      <w:b/>
                      <w:kern w:val="0"/>
                      <w:szCs w:val="21"/>
                    </w:rPr>
                    <w:t>取消其在</w:t>
                  </w:r>
                  <w:r>
                    <w:rPr>
                      <w:rFonts w:ascii="宋体" w:hAnsi="宋体" w:hint="eastAsia"/>
                      <w:b/>
                      <w:kern w:val="0"/>
                      <w:szCs w:val="21"/>
                    </w:rPr>
                    <w:t>其他</w:t>
                  </w:r>
                  <w:r>
                    <w:rPr>
                      <w:rFonts w:ascii="宋体" w:hAnsi="宋体" w:hint="eastAsia"/>
                      <w:b/>
                      <w:kern w:val="0"/>
                      <w:szCs w:val="21"/>
                    </w:rPr>
                    <w:t>桥梁中修</w:t>
                  </w:r>
                  <w:r>
                    <w:rPr>
                      <w:rFonts w:ascii="宋体" w:hAnsi="宋体"/>
                      <w:b/>
                      <w:kern w:val="0"/>
                      <w:szCs w:val="21"/>
                    </w:rPr>
                    <w:t>标段</w:t>
                  </w:r>
                  <w:r>
                    <w:rPr>
                      <w:rFonts w:ascii="宋体" w:hAnsi="宋体" w:hint="eastAsia"/>
                      <w:b/>
                      <w:kern w:val="0"/>
                      <w:szCs w:val="21"/>
                    </w:rPr>
                    <w:t>的</w:t>
                  </w:r>
                  <w:r>
                    <w:rPr>
                      <w:rFonts w:ascii="宋体" w:hAnsi="宋体"/>
                      <w:b/>
                      <w:kern w:val="0"/>
                      <w:szCs w:val="21"/>
                    </w:rPr>
                    <w:t>中标候选人资格</w:t>
                  </w:r>
                  <w:r>
                    <w:rPr>
                      <w:rFonts w:ascii="宋体" w:hAnsi="宋体" w:hint="eastAsia"/>
                      <w:b/>
                      <w:kern w:val="0"/>
                      <w:szCs w:val="21"/>
                    </w:rPr>
                    <w:t>，其他桥梁中修标段第一中标候选人由排名次位的投标人递补</w:t>
                  </w:r>
                  <w:r>
                    <w:rPr>
                      <w:rFonts w:ascii="宋体" w:hAnsi="宋体"/>
                      <w:b/>
                      <w:kern w:val="0"/>
                      <w:szCs w:val="21"/>
                    </w:rPr>
                    <w:t>；</w:t>
                  </w:r>
                  <w:r>
                    <w:rPr>
                      <w:rFonts w:ascii="宋体" w:hAnsi="宋体" w:hint="eastAsia"/>
                      <w:b/>
                      <w:kern w:val="0"/>
                      <w:szCs w:val="21"/>
                    </w:rPr>
                    <w:t>即</w:t>
                  </w:r>
                  <w:r>
                    <w:rPr>
                      <w:rFonts w:ascii="宋体" w:hAnsi="宋体"/>
                      <w:b/>
                      <w:kern w:val="0"/>
                      <w:szCs w:val="21"/>
                    </w:rPr>
                    <w:t>每</w:t>
                  </w:r>
                  <w:r>
                    <w:rPr>
                      <w:rFonts w:ascii="宋体" w:hAnsi="宋体" w:hint="eastAsia"/>
                      <w:b/>
                      <w:kern w:val="0"/>
                      <w:szCs w:val="21"/>
                    </w:rPr>
                    <w:t>家</w:t>
                  </w:r>
                  <w:r>
                    <w:rPr>
                      <w:rFonts w:ascii="宋体" w:hAnsi="宋体"/>
                      <w:b/>
                      <w:kern w:val="0"/>
                      <w:szCs w:val="21"/>
                    </w:rPr>
                    <w:t>投标人</w:t>
                  </w:r>
                  <w:r>
                    <w:rPr>
                      <w:rFonts w:ascii="宋体" w:hAnsi="宋体" w:hint="eastAsia"/>
                      <w:b/>
                      <w:kern w:val="0"/>
                      <w:szCs w:val="21"/>
                    </w:rPr>
                    <w:t>最多只能</w:t>
                  </w:r>
                  <w:r>
                    <w:rPr>
                      <w:rFonts w:ascii="宋体" w:hAnsi="宋体"/>
                      <w:b/>
                      <w:kern w:val="0"/>
                      <w:szCs w:val="21"/>
                    </w:rPr>
                    <w:t>中一个</w:t>
                  </w:r>
                  <w:r>
                    <w:rPr>
                      <w:rFonts w:ascii="宋体" w:hAnsi="宋体" w:hint="eastAsia"/>
                      <w:b/>
                      <w:kern w:val="0"/>
                      <w:szCs w:val="21"/>
                    </w:rPr>
                    <w:t>桥梁中修</w:t>
                  </w:r>
                  <w:r>
                    <w:rPr>
                      <w:rFonts w:ascii="宋体" w:hAnsi="宋体"/>
                      <w:b/>
                      <w:kern w:val="0"/>
                      <w:szCs w:val="21"/>
                    </w:rPr>
                    <w:t>标段。</w:t>
                  </w:r>
                </w:p>
                <w:p w:rsidR="00DB455B" w:rsidRDefault="00DB455B">
                  <w:pPr>
                    <w:snapToGrid w:val="0"/>
                    <w:spacing w:beforeLines="0" w:line="276" w:lineRule="auto"/>
                    <w:ind w:leftChars="55" w:left="115"/>
                    <w:rPr>
                      <w:rFonts w:ascii="宋体" w:hAnsi="宋体"/>
                      <w:b/>
                      <w:kern w:val="0"/>
                      <w:szCs w:val="21"/>
                    </w:rPr>
                  </w:pPr>
                </w:p>
                <w:p w:rsidR="00DB455B" w:rsidRDefault="00E76A08">
                  <w:pPr>
                    <w:snapToGrid w:val="0"/>
                    <w:spacing w:beforeLines="0" w:line="276" w:lineRule="auto"/>
                    <w:ind w:leftChars="55" w:left="115"/>
                    <w:rPr>
                      <w:rFonts w:ascii="宋体" w:hAnsi="宋体"/>
                      <w:b/>
                      <w:kern w:val="0"/>
                      <w:szCs w:val="21"/>
                    </w:rPr>
                  </w:pPr>
                  <w:r>
                    <w:rPr>
                      <w:rFonts w:ascii="宋体" w:hAnsi="宋体" w:hint="eastAsia"/>
                      <w:b/>
                      <w:kern w:val="0"/>
                      <w:szCs w:val="21"/>
                    </w:rPr>
                    <w:t>道路中修工程按上述原则执行。</w:t>
                  </w:r>
                </w:p>
                <w:p w:rsidR="00DB455B" w:rsidRDefault="00DB455B">
                  <w:pPr>
                    <w:snapToGrid w:val="0"/>
                    <w:spacing w:beforeLines="0" w:line="276" w:lineRule="auto"/>
                    <w:ind w:leftChars="55" w:left="115"/>
                    <w:rPr>
                      <w:rFonts w:ascii="宋体" w:hAnsi="宋体"/>
                      <w:kern w:val="0"/>
                    </w:rPr>
                  </w:pPr>
                </w:p>
                <w:p w:rsidR="00DB455B" w:rsidRDefault="00E76A08">
                  <w:pPr>
                    <w:snapToGrid w:val="0"/>
                    <w:spacing w:beforeLines="0" w:line="276" w:lineRule="auto"/>
                    <w:ind w:leftChars="55" w:left="115"/>
                    <w:rPr>
                      <w:rFonts w:ascii="宋体" w:hAnsi="宋体"/>
                      <w:kern w:val="0"/>
                    </w:rPr>
                  </w:pPr>
                  <w:r>
                    <w:rPr>
                      <w:rFonts w:ascii="宋体" w:hAnsi="宋体" w:hint="eastAsia"/>
                      <w:b/>
                      <w:kern w:val="0"/>
                      <w:szCs w:val="21"/>
                    </w:rPr>
                    <w:t>如中标人在道路中修工程</w:t>
                  </w:r>
                  <w:r>
                    <w:rPr>
                      <w:rFonts w:ascii="宋体" w:hAnsi="宋体" w:hint="eastAsia"/>
                      <w:b/>
                      <w:kern w:val="0"/>
                      <w:szCs w:val="21"/>
                    </w:rPr>
                    <w:t>（</w:t>
                  </w:r>
                  <w:r>
                    <w:rPr>
                      <w:rFonts w:ascii="宋体" w:hAnsi="宋体" w:hint="eastAsia"/>
                      <w:b/>
                      <w:kern w:val="0"/>
                      <w:szCs w:val="21"/>
                    </w:rPr>
                    <w:t>1-4</w:t>
                  </w:r>
                  <w:r>
                    <w:rPr>
                      <w:rFonts w:ascii="宋体" w:hAnsi="宋体" w:hint="eastAsia"/>
                      <w:b/>
                      <w:kern w:val="0"/>
                      <w:szCs w:val="21"/>
                    </w:rPr>
                    <w:t>）</w:t>
                  </w:r>
                  <w:r>
                    <w:rPr>
                      <w:rFonts w:ascii="宋体" w:hAnsi="宋体" w:hint="eastAsia"/>
                      <w:b/>
                      <w:kern w:val="0"/>
                      <w:szCs w:val="21"/>
                    </w:rPr>
                    <w:t>标段</w:t>
                  </w:r>
                  <w:r>
                    <w:rPr>
                      <w:rFonts w:ascii="宋体" w:hAnsi="宋体" w:hint="eastAsia"/>
                      <w:b/>
                      <w:kern w:val="0"/>
                      <w:szCs w:val="21"/>
                    </w:rPr>
                    <w:t>和桥梁中修工程</w:t>
                  </w:r>
                  <w:r>
                    <w:rPr>
                      <w:rFonts w:ascii="宋体" w:hAnsi="宋体" w:hint="eastAsia"/>
                      <w:b/>
                      <w:kern w:val="0"/>
                      <w:szCs w:val="21"/>
                    </w:rPr>
                    <w:t>（</w:t>
                  </w:r>
                  <w:r>
                    <w:rPr>
                      <w:rFonts w:ascii="宋体" w:hAnsi="宋体" w:hint="eastAsia"/>
                      <w:b/>
                      <w:kern w:val="0"/>
                      <w:szCs w:val="21"/>
                    </w:rPr>
                    <w:t>1-4</w:t>
                  </w:r>
                  <w:r>
                    <w:rPr>
                      <w:rFonts w:ascii="宋体" w:hAnsi="宋体" w:hint="eastAsia"/>
                      <w:b/>
                      <w:kern w:val="0"/>
                      <w:szCs w:val="21"/>
                    </w:rPr>
                    <w:t>）</w:t>
                  </w:r>
                  <w:r>
                    <w:rPr>
                      <w:rFonts w:ascii="宋体" w:hAnsi="宋体" w:hint="eastAsia"/>
                      <w:b/>
                      <w:kern w:val="0"/>
                      <w:szCs w:val="21"/>
                    </w:rPr>
                    <w:t>标段</w:t>
                  </w:r>
                  <w:r>
                    <w:rPr>
                      <w:rFonts w:ascii="宋体" w:hAnsi="宋体" w:hint="eastAsia"/>
                      <w:b/>
                      <w:kern w:val="0"/>
                      <w:szCs w:val="21"/>
                    </w:rPr>
                    <w:t>中同时排名第一，须对投标人拟投入人员进行复核，拟投入人员（即招标文件要求的所有强标人员）均不重复，则均可授予其相应标段第一中标候选人资格</w:t>
                  </w:r>
                  <w:r>
                    <w:rPr>
                      <w:rFonts w:ascii="宋体" w:hAnsi="宋体" w:hint="eastAsia"/>
                      <w:b/>
                      <w:kern w:val="0"/>
                      <w:szCs w:val="21"/>
                    </w:rPr>
                    <w:t xml:space="preserve"> </w:t>
                  </w:r>
                  <w:r>
                    <w:rPr>
                      <w:rFonts w:ascii="宋体" w:hAnsi="宋体" w:hint="eastAsia"/>
                      <w:b/>
                      <w:kern w:val="0"/>
                      <w:szCs w:val="21"/>
                    </w:rPr>
                    <w:t>，如人员重复则授予其报价较高的标段，其余标段的第一中标候选人由排名次位的投标人递补</w:t>
                  </w:r>
                  <w:r>
                    <w:rPr>
                      <w:rFonts w:ascii="宋体" w:hAnsi="宋体" w:hint="eastAsia"/>
                      <w:b/>
                      <w:sz w:val="24"/>
                    </w:rPr>
                    <w:t>。</w:t>
                  </w:r>
                </w:p>
              </w:tc>
            </w:tr>
          </w:tbl>
          <w:p w:rsidR="00DB455B" w:rsidRDefault="00DB455B">
            <w:pPr>
              <w:snapToGrid w:val="0"/>
              <w:spacing w:beforeLines="0" w:line="276" w:lineRule="auto"/>
              <w:ind w:leftChars="55" w:left="115"/>
              <w:rPr>
                <w:rFonts w:ascii="宋体" w:hAnsi="宋体"/>
                <w:kern w:val="0"/>
              </w:rPr>
            </w:pPr>
          </w:p>
        </w:tc>
      </w:tr>
    </w:tbl>
    <w:p w:rsidR="00DB455B" w:rsidRDefault="00DB455B">
      <w:pPr>
        <w:spacing w:beforeLines="0"/>
        <w:rPr>
          <w:b/>
          <w:sz w:val="24"/>
        </w:rPr>
      </w:pPr>
    </w:p>
    <w:p w:rsidR="00DB455B" w:rsidRDefault="00E76A08">
      <w:pPr>
        <w:snapToGrid w:val="0"/>
        <w:spacing w:beforeLines="0" w:line="360" w:lineRule="auto"/>
        <w:outlineLvl w:val="2"/>
        <w:rPr>
          <w:b/>
          <w:sz w:val="24"/>
        </w:rPr>
      </w:pPr>
      <w:r>
        <w:rPr>
          <w:b/>
          <w:sz w:val="24"/>
        </w:rPr>
        <w:br w:type="page"/>
      </w:r>
      <w:r>
        <w:rPr>
          <w:b/>
          <w:sz w:val="24"/>
        </w:rPr>
        <w:lastRenderedPageBreak/>
        <w:t>1.</w:t>
      </w:r>
      <w:r>
        <w:rPr>
          <w:b/>
          <w:sz w:val="24"/>
        </w:rPr>
        <w:t>评标方法</w:t>
      </w:r>
    </w:p>
    <w:p w:rsidR="00DB455B" w:rsidRDefault="00E76A08">
      <w:pPr>
        <w:snapToGrid w:val="0"/>
        <w:spacing w:beforeLines="0" w:line="360" w:lineRule="auto"/>
        <w:ind w:firstLineChars="150" w:firstLine="315"/>
      </w:pPr>
      <w:r>
        <w:rPr>
          <w:rFonts w:hAnsi="宋体"/>
        </w:rPr>
        <w:t>本次评标采用合理低价法。评标委员会对满足招标文件实质性要求的投标文件，按照本章第</w:t>
      </w:r>
      <w:r>
        <w:t>2.2</w:t>
      </w:r>
      <w:r>
        <w:rPr>
          <w:rFonts w:hAnsi="宋体"/>
        </w:rPr>
        <w:t>款规定的评分标准进行打分，并按得分由高到低顺序推荐中标候选人，或根据招标人授权直接确定中标人，但投标报价低于其成本的除外。</w:t>
      </w:r>
      <w:r>
        <w:rPr>
          <w:rFonts w:hAnsi="宋体" w:hint="eastAsia"/>
        </w:rPr>
        <w:t>综合评分相等时，以投标报价低的优先；投标报价也相等的，招标人可采用被招标项目所在地省级交通主管部门评为较高信用等级的投标人有限或递交投标文件时间较前的投标人优先或其他方法确定第一中标候选人</w:t>
      </w:r>
      <w:r>
        <w:rPr>
          <w:rFonts w:hAnsi="宋体"/>
        </w:rPr>
        <w:t>。</w:t>
      </w:r>
    </w:p>
    <w:p w:rsidR="00DB455B" w:rsidRDefault="00E76A08">
      <w:pPr>
        <w:snapToGrid w:val="0"/>
        <w:spacing w:beforeLines="0" w:line="360" w:lineRule="auto"/>
        <w:outlineLvl w:val="2"/>
        <w:rPr>
          <w:b/>
          <w:sz w:val="24"/>
        </w:rPr>
      </w:pPr>
      <w:r>
        <w:rPr>
          <w:b/>
          <w:sz w:val="24"/>
        </w:rPr>
        <w:t>2.</w:t>
      </w:r>
      <w:r>
        <w:rPr>
          <w:b/>
          <w:sz w:val="24"/>
        </w:rPr>
        <w:t>评审标准</w:t>
      </w:r>
    </w:p>
    <w:p w:rsidR="00DB455B" w:rsidRDefault="00E76A08">
      <w:pPr>
        <w:snapToGrid w:val="0"/>
        <w:spacing w:beforeLines="0" w:line="360" w:lineRule="auto"/>
        <w:outlineLvl w:val="3"/>
        <w:rPr>
          <w:b/>
        </w:rPr>
      </w:pPr>
      <w:r>
        <w:rPr>
          <w:b/>
        </w:rPr>
        <w:t>2.1</w:t>
      </w:r>
      <w:r>
        <w:rPr>
          <w:b/>
        </w:rPr>
        <w:t>初步评审标准</w:t>
      </w:r>
    </w:p>
    <w:p w:rsidR="00DB455B" w:rsidRDefault="00E76A08">
      <w:pPr>
        <w:snapToGrid w:val="0"/>
        <w:spacing w:beforeLines="0" w:line="360" w:lineRule="auto"/>
      </w:pPr>
      <w:r>
        <w:t>2.1.1</w:t>
      </w:r>
      <w:r>
        <w:rPr>
          <w:rFonts w:hint="eastAsia"/>
        </w:rPr>
        <w:t>形式评审标准：见评标办法前附表。</w:t>
      </w:r>
    </w:p>
    <w:p w:rsidR="00DB455B" w:rsidRDefault="00E76A08">
      <w:pPr>
        <w:snapToGrid w:val="0"/>
        <w:spacing w:beforeLines="0" w:line="360" w:lineRule="auto"/>
      </w:pPr>
      <w:r>
        <w:t>2.1.2</w:t>
      </w:r>
      <w:r>
        <w:rPr>
          <w:rFonts w:hint="eastAsia"/>
        </w:rPr>
        <w:t>资格评审标准：见评标办法前附表。</w:t>
      </w:r>
    </w:p>
    <w:p w:rsidR="00DB455B" w:rsidRDefault="00E76A08">
      <w:pPr>
        <w:snapToGrid w:val="0"/>
        <w:spacing w:beforeLines="0" w:line="360" w:lineRule="auto"/>
      </w:pPr>
      <w:r>
        <w:t>2.1.3</w:t>
      </w:r>
      <w:r>
        <w:rPr>
          <w:rFonts w:hint="eastAsia"/>
        </w:rPr>
        <w:t>响应性评审标准：见评标办法前附表。</w:t>
      </w:r>
    </w:p>
    <w:p w:rsidR="00DB455B" w:rsidRDefault="00E76A08">
      <w:pPr>
        <w:snapToGrid w:val="0"/>
        <w:spacing w:beforeLines="0" w:line="360" w:lineRule="auto"/>
        <w:outlineLvl w:val="3"/>
        <w:rPr>
          <w:b/>
        </w:rPr>
      </w:pPr>
      <w:r>
        <w:rPr>
          <w:b/>
        </w:rPr>
        <w:t>2.2</w:t>
      </w:r>
      <w:r>
        <w:rPr>
          <w:b/>
        </w:rPr>
        <w:t>分值构成与评分标准</w:t>
      </w:r>
    </w:p>
    <w:p w:rsidR="00DB455B" w:rsidRDefault="00E76A08">
      <w:pPr>
        <w:snapToGrid w:val="0"/>
        <w:spacing w:beforeLines="0" w:line="360" w:lineRule="auto"/>
        <w:ind w:left="420"/>
      </w:pPr>
      <w:r>
        <w:t>2.2.1</w:t>
      </w:r>
      <w:r>
        <w:rPr>
          <w:rFonts w:hint="eastAsia"/>
        </w:rPr>
        <w:t>分值构成</w:t>
      </w:r>
    </w:p>
    <w:p w:rsidR="00DB455B" w:rsidRDefault="00E76A08">
      <w:pPr>
        <w:snapToGrid w:val="0"/>
        <w:spacing w:beforeLines="0" w:line="360" w:lineRule="auto"/>
        <w:ind w:left="420" w:firstLine="420"/>
      </w:pPr>
      <w:r>
        <w:rPr>
          <w:rFonts w:hint="eastAsia"/>
        </w:rPr>
        <w:t>（</w:t>
      </w:r>
      <w:r>
        <w:rPr>
          <w:rFonts w:hint="eastAsia"/>
        </w:rPr>
        <w:t>1</w:t>
      </w:r>
      <w:r>
        <w:rPr>
          <w:rFonts w:hint="eastAsia"/>
        </w:rPr>
        <w:t>）施工组织设计：见评标办法前附表；</w:t>
      </w:r>
    </w:p>
    <w:p w:rsidR="00DB455B" w:rsidRDefault="00E76A08">
      <w:pPr>
        <w:snapToGrid w:val="0"/>
        <w:spacing w:beforeLines="0" w:line="360" w:lineRule="auto"/>
        <w:ind w:left="420" w:firstLine="420"/>
      </w:pPr>
      <w:r>
        <w:rPr>
          <w:rFonts w:hint="eastAsia"/>
        </w:rPr>
        <w:t>（</w:t>
      </w:r>
      <w:r>
        <w:rPr>
          <w:rFonts w:hint="eastAsia"/>
        </w:rPr>
        <w:t>2</w:t>
      </w:r>
      <w:r>
        <w:rPr>
          <w:rFonts w:hint="eastAsia"/>
        </w:rPr>
        <w:t>）项目管理机构：见评标办法前附表；</w:t>
      </w:r>
    </w:p>
    <w:p w:rsidR="00DB455B" w:rsidRDefault="00E76A08">
      <w:pPr>
        <w:snapToGrid w:val="0"/>
        <w:spacing w:beforeLines="0" w:line="360" w:lineRule="auto"/>
        <w:ind w:left="420" w:firstLine="420"/>
      </w:pPr>
      <w:r>
        <w:rPr>
          <w:rFonts w:hint="eastAsia"/>
        </w:rPr>
        <w:t>（</w:t>
      </w:r>
      <w:r>
        <w:rPr>
          <w:rFonts w:hint="eastAsia"/>
        </w:rPr>
        <w:t>3</w:t>
      </w:r>
      <w:r>
        <w:rPr>
          <w:rFonts w:hint="eastAsia"/>
        </w:rPr>
        <w:t>）投标报价：见评标办法</w:t>
      </w:r>
      <w:r>
        <w:rPr>
          <w:rFonts w:hint="eastAsia"/>
        </w:rPr>
        <w:t>前附表；</w:t>
      </w:r>
    </w:p>
    <w:p w:rsidR="00DB455B" w:rsidRDefault="00E76A08">
      <w:pPr>
        <w:snapToGrid w:val="0"/>
        <w:spacing w:beforeLines="0" w:line="360" w:lineRule="auto"/>
        <w:ind w:left="420" w:firstLine="420"/>
      </w:pPr>
      <w:r>
        <w:rPr>
          <w:rFonts w:hint="eastAsia"/>
        </w:rPr>
        <w:t>（</w:t>
      </w:r>
      <w:r>
        <w:rPr>
          <w:rFonts w:hint="eastAsia"/>
        </w:rPr>
        <w:t>4</w:t>
      </w:r>
      <w:r>
        <w:rPr>
          <w:rFonts w:hint="eastAsia"/>
        </w:rPr>
        <w:t>）其他评分因素：见评标办法前附表。</w:t>
      </w:r>
    </w:p>
    <w:p w:rsidR="00DB455B" w:rsidRDefault="00E76A08">
      <w:pPr>
        <w:snapToGrid w:val="0"/>
        <w:spacing w:beforeLines="0" w:line="360" w:lineRule="auto"/>
        <w:ind w:firstLine="420"/>
      </w:pPr>
      <w:r>
        <w:t>2.2.2</w:t>
      </w:r>
      <w:r>
        <w:rPr>
          <w:rFonts w:hint="eastAsia"/>
        </w:rPr>
        <w:t>评标基准价的计算</w:t>
      </w:r>
    </w:p>
    <w:p w:rsidR="00DB455B" w:rsidRDefault="00E76A08">
      <w:pPr>
        <w:snapToGrid w:val="0"/>
        <w:spacing w:beforeLines="0" w:line="360" w:lineRule="auto"/>
        <w:ind w:leftChars="200" w:left="420" w:firstLineChars="250" w:firstLine="525"/>
      </w:pPr>
      <w:r>
        <w:rPr>
          <w:rFonts w:hint="eastAsia"/>
        </w:rPr>
        <w:t>评标基准价计算方法：见评标办法前附表。</w:t>
      </w:r>
    </w:p>
    <w:p w:rsidR="00DB455B" w:rsidRDefault="00E76A08">
      <w:pPr>
        <w:snapToGrid w:val="0"/>
        <w:spacing w:beforeLines="0" w:line="360" w:lineRule="auto"/>
        <w:ind w:firstLine="420"/>
      </w:pPr>
      <w:r>
        <w:t>2.2.3</w:t>
      </w:r>
      <w:r>
        <w:rPr>
          <w:rFonts w:hint="eastAsia"/>
        </w:rPr>
        <w:t>评标价的偏差率计算方法</w:t>
      </w:r>
    </w:p>
    <w:p w:rsidR="00DB455B" w:rsidRDefault="00E76A08">
      <w:pPr>
        <w:snapToGrid w:val="0"/>
        <w:spacing w:beforeLines="0" w:line="360" w:lineRule="auto"/>
        <w:ind w:leftChars="200" w:left="420" w:firstLineChars="250" w:firstLine="525"/>
      </w:pPr>
      <w:r>
        <w:rPr>
          <w:rFonts w:hint="eastAsia"/>
        </w:rPr>
        <w:t>投标报价的偏差率计算公式：见评标办法前附表。</w:t>
      </w:r>
    </w:p>
    <w:p w:rsidR="00DB455B" w:rsidRDefault="00E76A08">
      <w:pPr>
        <w:snapToGrid w:val="0"/>
        <w:spacing w:beforeLines="0" w:line="360" w:lineRule="auto"/>
        <w:ind w:firstLine="420"/>
      </w:pPr>
      <w:r>
        <w:t>2.2.4</w:t>
      </w:r>
      <w:r>
        <w:rPr>
          <w:rFonts w:hint="eastAsia"/>
        </w:rPr>
        <w:t>评分标准</w:t>
      </w:r>
    </w:p>
    <w:p w:rsidR="00DB455B" w:rsidRDefault="00E76A08">
      <w:pPr>
        <w:snapToGrid w:val="0"/>
        <w:spacing w:beforeLines="0" w:line="360" w:lineRule="auto"/>
        <w:ind w:leftChars="200" w:left="420" w:firstLineChars="250" w:firstLine="525"/>
      </w:pPr>
      <w:r>
        <w:rPr>
          <w:rFonts w:hint="eastAsia"/>
        </w:rPr>
        <w:t>（</w:t>
      </w:r>
      <w:r>
        <w:rPr>
          <w:rFonts w:hint="eastAsia"/>
        </w:rPr>
        <w:t>1</w:t>
      </w:r>
      <w:r>
        <w:rPr>
          <w:rFonts w:hint="eastAsia"/>
        </w:rPr>
        <w:t>）施工组织设计评分标准：见评标办法前附表；</w:t>
      </w:r>
    </w:p>
    <w:p w:rsidR="00DB455B" w:rsidRDefault="00E76A08">
      <w:pPr>
        <w:snapToGrid w:val="0"/>
        <w:spacing w:beforeLines="0" w:line="360" w:lineRule="auto"/>
        <w:ind w:leftChars="200" w:left="420" w:firstLineChars="250" w:firstLine="525"/>
      </w:pPr>
      <w:r>
        <w:rPr>
          <w:rFonts w:hint="eastAsia"/>
        </w:rPr>
        <w:t>（</w:t>
      </w:r>
      <w:r>
        <w:rPr>
          <w:rFonts w:hint="eastAsia"/>
        </w:rPr>
        <w:t>2</w:t>
      </w:r>
      <w:r>
        <w:rPr>
          <w:rFonts w:hint="eastAsia"/>
        </w:rPr>
        <w:t>）项目管理机构评分标准：见评标办法前附表；</w:t>
      </w:r>
    </w:p>
    <w:p w:rsidR="00DB455B" w:rsidRDefault="00E76A08">
      <w:pPr>
        <w:snapToGrid w:val="0"/>
        <w:spacing w:beforeLines="0" w:line="360" w:lineRule="auto"/>
        <w:ind w:leftChars="200" w:left="420" w:firstLineChars="250" w:firstLine="525"/>
      </w:pPr>
      <w:r>
        <w:rPr>
          <w:rFonts w:hint="eastAsia"/>
        </w:rPr>
        <w:t>（</w:t>
      </w:r>
      <w:r>
        <w:rPr>
          <w:rFonts w:hint="eastAsia"/>
        </w:rPr>
        <w:t>3</w:t>
      </w:r>
      <w:r>
        <w:rPr>
          <w:rFonts w:hint="eastAsia"/>
        </w:rPr>
        <w:t>）投标报价评分标准：见评标办法前附表；</w:t>
      </w:r>
    </w:p>
    <w:p w:rsidR="00DB455B" w:rsidRDefault="00E76A08">
      <w:pPr>
        <w:snapToGrid w:val="0"/>
        <w:spacing w:beforeLines="0" w:line="360" w:lineRule="auto"/>
        <w:ind w:leftChars="200" w:left="420" w:firstLineChars="250" w:firstLine="525"/>
      </w:pPr>
      <w:r>
        <w:rPr>
          <w:rFonts w:hint="eastAsia"/>
        </w:rPr>
        <w:t>（</w:t>
      </w:r>
      <w:r>
        <w:rPr>
          <w:rFonts w:hint="eastAsia"/>
        </w:rPr>
        <w:t>4</w:t>
      </w:r>
      <w:r>
        <w:rPr>
          <w:rFonts w:hint="eastAsia"/>
        </w:rPr>
        <w:t>）其他因素评分标准：见评标办法前附表。</w:t>
      </w:r>
    </w:p>
    <w:p w:rsidR="00DB455B" w:rsidRDefault="00E76A08">
      <w:pPr>
        <w:snapToGrid w:val="0"/>
        <w:spacing w:beforeLines="0" w:line="360" w:lineRule="auto"/>
        <w:outlineLvl w:val="2"/>
        <w:rPr>
          <w:b/>
          <w:sz w:val="24"/>
        </w:rPr>
      </w:pPr>
      <w:r>
        <w:rPr>
          <w:b/>
          <w:sz w:val="24"/>
        </w:rPr>
        <w:t>3.</w:t>
      </w:r>
      <w:r>
        <w:rPr>
          <w:b/>
          <w:sz w:val="24"/>
        </w:rPr>
        <w:t>评标程序</w:t>
      </w:r>
    </w:p>
    <w:p w:rsidR="00DB455B" w:rsidRDefault="00E76A08">
      <w:pPr>
        <w:snapToGrid w:val="0"/>
        <w:spacing w:beforeLines="0" w:line="360" w:lineRule="auto"/>
        <w:outlineLvl w:val="3"/>
        <w:rPr>
          <w:b/>
        </w:rPr>
      </w:pPr>
      <w:r>
        <w:rPr>
          <w:b/>
        </w:rPr>
        <w:t>3.1</w:t>
      </w:r>
      <w:r>
        <w:rPr>
          <w:b/>
        </w:rPr>
        <w:t>初步评审</w:t>
      </w:r>
    </w:p>
    <w:p w:rsidR="00DB455B" w:rsidRDefault="00E76A08">
      <w:pPr>
        <w:snapToGrid w:val="0"/>
        <w:spacing w:beforeLines="0" w:line="360" w:lineRule="auto"/>
        <w:ind w:firstLineChars="200" w:firstLine="420"/>
      </w:pPr>
      <w:r>
        <w:t>3.1.1</w:t>
      </w:r>
      <w:r>
        <w:rPr>
          <w:rFonts w:hint="eastAsia"/>
        </w:rPr>
        <w:t>评标委员会可以要求投标人提交第二章“投标人须知”第</w:t>
      </w:r>
      <w:r>
        <w:rPr>
          <w:rFonts w:hint="eastAsia"/>
        </w:rPr>
        <w:t>3.5.1</w:t>
      </w:r>
      <w:r>
        <w:rPr>
          <w:rFonts w:hint="eastAsia"/>
        </w:rPr>
        <w:t>项至第</w:t>
      </w:r>
      <w:r>
        <w:rPr>
          <w:rFonts w:hint="eastAsia"/>
        </w:rPr>
        <w:t>3.5.5</w:t>
      </w:r>
      <w:r>
        <w:rPr>
          <w:rFonts w:hint="eastAsia"/>
        </w:rPr>
        <w:t>项规定的有关证明和证件的原件，以便核验。评标委员会依据本章第</w:t>
      </w:r>
      <w:r>
        <w:rPr>
          <w:rFonts w:hint="eastAsia"/>
        </w:rPr>
        <w:t>2.1</w:t>
      </w:r>
      <w:r>
        <w:rPr>
          <w:rFonts w:hint="eastAsia"/>
        </w:rPr>
        <w:t>款规定的标准对投标文件进行初步评审。有一项不符合评审标准的，作无效投标处理。</w:t>
      </w:r>
    </w:p>
    <w:p w:rsidR="00DB455B" w:rsidRDefault="00E76A08">
      <w:pPr>
        <w:snapToGrid w:val="0"/>
        <w:spacing w:beforeLines="0" w:line="360" w:lineRule="auto"/>
        <w:ind w:firstLineChars="200" w:firstLine="420"/>
      </w:pPr>
      <w:r>
        <w:t>3.1.2</w:t>
      </w:r>
      <w:r>
        <w:rPr>
          <w:rFonts w:hint="eastAsia"/>
        </w:rPr>
        <w:t>投标人有以下情形之一的，其投标作无效投标处理：</w:t>
      </w:r>
    </w:p>
    <w:p w:rsidR="00DB455B" w:rsidRDefault="00E76A08">
      <w:pPr>
        <w:snapToGrid w:val="0"/>
        <w:spacing w:beforeLines="0" w:line="360" w:lineRule="auto"/>
        <w:ind w:firstLineChars="349" w:firstLine="733"/>
      </w:pPr>
      <w:r>
        <w:rPr>
          <w:rFonts w:hint="eastAsia"/>
        </w:rPr>
        <w:t>（</w:t>
      </w:r>
      <w:r>
        <w:rPr>
          <w:rFonts w:hint="eastAsia"/>
        </w:rPr>
        <w:t>1</w:t>
      </w:r>
      <w:r>
        <w:rPr>
          <w:rFonts w:hint="eastAsia"/>
        </w:rPr>
        <w:t>）第二章“投标人须知”第</w:t>
      </w:r>
      <w:r>
        <w:rPr>
          <w:rFonts w:hint="eastAsia"/>
        </w:rPr>
        <w:t>1.4.3</w:t>
      </w:r>
      <w:r>
        <w:rPr>
          <w:rFonts w:hint="eastAsia"/>
        </w:rPr>
        <w:t>项规定的任何一种情形的；</w:t>
      </w:r>
    </w:p>
    <w:p w:rsidR="00DB455B" w:rsidRDefault="00E76A08">
      <w:pPr>
        <w:snapToGrid w:val="0"/>
        <w:spacing w:beforeLines="0" w:line="360" w:lineRule="auto"/>
        <w:ind w:firstLineChars="350" w:firstLine="735"/>
      </w:pPr>
      <w:r>
        <w:rPr>
          <w:rFonts w:hint="eastAsia"/>
        </w:rPr>
        <w:lastRenderedPageBreak/>
        <w:t>（</w:t>
      </w:r>
      <w:r>
        <w:rPr>
          <w:rFonts w:hint="eastAsia"/>
        </w:rPr>
        <w:t>2</w:t>
      </w:r>
      <w:r>
        <w:rPr>
          <w:rFonts w:hint="eastAsia"/>
        </w:rPr>
        <w:t>）串通投标或弄虚作假或有其他违法行为的；</w:t>
      </w:r>
    </w:p>
    <w:p w:rsidR="00DB455B" w:rsidRDefault="00E76A08">
      <w:pPr>
        <w:snapToGrid w:val="0"/>
        <w:spacing w:beforeLines="0" w:line="360" w:lineRule="auto"/>
        <w:ind w:firstLineChars="350" w:firstLine="735"/>
      </w:pPr>
      <w:r>
        <w:rPr>
          <w:rFonts w:hint="eastAsia"/>
        </w:rPr>
        <w:t>（</w:t>
      </w:r>
      <w:r>
        <w:rPr>
          <w:rFonts w:hint="eastAsia"/>
        </w:rPr>
        <w:t>3</w:t>
      </w:r>
      <w:r>
        <w:rPr>
          <w:rFonts w:hint="eastAsia"/>
        </w:rPr>
        <w:t>）不按评标委员会要求澄清、说明或补正的。</w:t>
      </w:r>
    </w:p>
    <w:p w:rsidR="00DB455B" w:rsidRDefault="00E76A08">
      <w:pPr>
        <w:snapToGrid w:val="0"/>
        <w:spacing w:beforeLines="0" w:line="360" w:lineRule="auto"/>
        <w:ind w:firstLineChars="200" w:firstLine="420"/>
      </w:pPr>
      <w:r>
        <w:t>3.1.3</w:t>
      </w:r>
      <w:r>
        <w:rPr>
          <w:rFonts w:hAnsi="宋体"/>
        </w:rPr>
        <w:t>投标报价有算术错误的，评标委员会按以下原则对投标报价进行修正，修</w:t>
      </w:r>
      <w:r>
        <w:softHyphen/>
      </w:r>
      <w:r>
        <w:softHyphen/>
      </w:r>
      <w:r>
        <w:softHyphen/>
      </w:r>
      <w:r>
        <w:softHyphen/>
      </w:r>
      <w:r>
        <w:softHyphen/>
      </w:r>
      <w:r>
        <w:softHyphen/>
      </w:r>
      <w:r>
        <w:rPr>
          <w:rFonts w:hAnsi="宋体"/>
        </w:rPr>
        <w:t>正的价格经投标人书面确认后具有约束力。投标人不接受修正价格的，其投标作无效投标处理，并没收其投标担保。</w:t>
      </w:r>
    </w:p>
    <w:p w:rsidR="00DB455B" w:rsidRDefault="00E76A08">
      <w:pPr>
        <w:adjustRightInd w:val="0"/>
        <w:snapToGrid w:val="0"/>
        <w:spacing w:beforeLines="0" w:line="360" w:lineRule="auto"/>
        <w:ind w:firstLineChars="200" w:firstLine="420"/>
      </w:pPr>
      <w:r>
        <w:t xml:space="preserve">    (1)</w:t>
      </w:r>
      <w:r>
        <w:t>投标文件中的大写金额与小写金额不一致的，以大写金额为准；</w:t>
      </w:r>
    </w:p>
    <w:p w:rsidR="00DB455B" w:rsidRDefault="00E76A08">
      <w:pPr>
        <w:adjustRightInd w:val="0"/>
        <w:snapToGrid w:val="0"/>
        <w:spacing w:beforeLines="0" w:line="360" w:lineRule="auto"/>
        <w:ind w:firstLineChars="200" w:firstLine="420"/>
      </w:pPr>
      <w:r>
        <w:t xml:space="preserve">    (2)</w:t>
      </w:r>
      <w:r>
        <w:t>当工程量清单中标出的单价与单价分析表中相对应的单价不一致时，以单价分析表中的单价为准，并调整总额。</w:t>
      </w:r>
    </w:p>
    <w:p w:rsidR="00DB455B" w:rsidRDefault="00E76A08">
      <w:pPr>
        <w:adjustRightInd w:val="0"/>
        <w:snapToGrid w:val="0"/>
        <w:spacing w:beforeLines="0" w:line="360" w:lineRule="auto"/>
        <w:ind w:firstLineChars="200" w:firstLine="420"/>
      </w:pPr>
      <w:r>
        <w:t xml:space="preserve">    (3)</w:t>
      </w:r>
      <w:r>
        <w:t>当单价与数量相乘不等于合价时，以单价计算为准，如果单价有明显的小数点位置差错，应以标出的合价为准，同时对单价予以修正；</w:t>
      </w:r>
    </w:p>
    <w:p w:rsidR="00DB455B" w:rsidRDefault="00E76A08">
      <w:pPr>
        <w:snapToGrid w:val="0"/>
        <w:spacing w:beforeLines="0" w:line="360" w:lineRule="auto"/>
        <w:ind w:firstLineChars="393" w:firstLine="825"/>
      </w:pPr>
      <w:r>
        <w:t>(4)</w:t>
      </w:r>
      <w:r>
        <w:t>当各子目的合价累计不等于总价时，应以各子目合价累计数为准，修正总价。</w:t>
      </w:r>
    </w:p>
    <w:p w:rsidR="00DB455B" w:rsidRDefault="00E76A08">
      <w:pPr>
        <w:adjustRightInd w:val="0"/>
        <w:snapToGrid w:val="0"/>
        <w:spacing w:beforeLines="0" w:line="360" w:lineRule="auto"/>
        <w:ind w:firstLineChars="200" w:firstLine="420"/>
      </w:pPr>
      <w:r>
        <w:t xml:space="preserve"> 3.1.4</w:t>
      </w:r>
      <w:r>
        <w:rPr>
          <w:rFonts w:hAnsi="宋体"/>
        </w:rPr>
        <w:t>工程量清单中的投标报价有其他错误的，评标委员会按以下原则对投标报价进行修正，修正的价格经投标人书面确认后具有约束力。投标人不接受修正价格的，其投标作无效投标处理，并没收其投标担保。</w:t>
      </w:r>
    </w:p>
    <w:p w:rsidR="00DB455B" w:rsidRDefault="00E76A08">
      <w:pPr>
        <w:adjustRightInd w:val="0"/>
        <w:snapToGrid w:val="0"/>
        <w:spacing w:beforeLines="0" w:line="360" w:lineRule="auto"/>
        <w:ind w:firstLineChars="200" w:firstLine="420"/>
      </w:pPr>
      <w:r>
        <w:t xml:space="preserve">    (1)</w:t>
      </w:r>
      <w:r>
        <w:rPr>
          <w:rFonts w:hAnsi="宋体"/>
        </w:rPr>
        <w:t>在招标人给定的工程量清单中漏报了某个工程子目的单价、合价或总额价，或所报单价、合价或总额价减少了报价范围，则漏报的工程子目单价、合价和总额价或单价、合价和总额价中减少的报价内容视为已含入其他工程子目的单价、合价和总额价之中。</w:t>
      </w:r>
    </w:p>
    <w:p w:rsidR="00DB455B" w:rsidRDefault="00E76A08">
      <w:pPr>
        <w:adjustRightInd w:val="0"/>
        <w:snapToGrid w:val="0"/>
        <w:spacing w:beforeLines="0" w:line="360" w:lineRule="auto"/>
        <w:ind w:firstLineChars="200" w:firstLine="420"/>
      </w:pPr>
      <w:r>
        <w:t xml:space="preserve">    (2)</w:t>
      </w:r>
      <w:r>
        <w:rPr>
          <w:rFonts w:hAnsi="宋体"/>
        </w:rPr>
        <w:t>在招标人给定的工程量清单中多报了某个工程子目的单价、合价或总额价</w:t>
      </w:r>
      <w:r>
        <w:rPr>
          <w:rFonts w:hAnsi="宋体"/>
        </w:rPr>
        <w:t>，或所报单价、合价或总额价增加了报价范围，则从投标报价中扣除多报的工程子目报价或工程子目报价中增加了报价范围的部分报价。</w:t>
      </w:r>
    </w:p>
    <w:p w:rsidR="00DB455B" w:rsidRDefault="00E76A08">
      <w:pPr>
        <w:adjustRightInd w:val="0"/>
        <w:snapToGrid w:val="0"/>
        <w:spacing w:beforeLines="0" w:line="360" w:lineRule="auto"/>
        <w:ind w:firstLineChars="200" w:firstLine="420"/>
      </w:pPr>
      <w:r>
        <w:t xml:space="preserve">    (3)</w:t>
      </w:r>
      <w:r>
        <w:rPr>
          <w:rFonts w:hAnsi="宋体"/>
        </w:rPr>
        <w:t>当单价与数量的乘积与合价</w:t>
      </w:r>
      <w:r>
        <w:t>(</w:t>
      </w:r>
      <w:r>
        <w:rPr>
          <w:rFonts w:hAnsi="宋体"/>
        </w:rPr>
        <w:t>金额</w:t>
      </w:r>
      <w:r>
        <w:t>)</w:t>
      </w:r>
      <w:r>
        <w:rPr>
          <w:rFonts w:hAnsi="宋体"/>
        </w:rPr>
        <w:t>虽然一致，但投标人修改了该子目的工程数量，则其合价按招标人给定的工程数量乘以投标人所报单价予以修正。</w:t>
      </w:r>
    </w:p>
    <w:p w:rsidR="00DB455B" w:rsidRDefault="00E76A08">
      <w:pPr>
        <w:adjustRightInd w:val="0"/>
        <w:snapToGrid w:val="0"/>
        <w:spacing w:beforeLines="0" w:line="360" w:lineRule="auto"/>
        <w:ind w:firstLineChars="200" w:firstLine="420"/>
      </w:pPr>
      <w:r>
        <w:t>3.1.</w:t>
      </w:r>
      <w:r>
        <w:rPr>
          <w:rFonts w:hint="eastAsia"/>
        </w:rPr>
        <w:t>5</w:t>
      </w:r>
      <w:r>
        <w:rPr>
          <w:rFonts w:hAnsi="宋体"/>
        </w:rPr>
        <w:t>修正后的最终投标报价若超过投标控制价上限</w:t>
      </w:r>
      <w:r>
        <w:t>(</w:t>
      </w:r>
      <w:r>
        <w:rPr>
          <w:rFonts w:hAnsi="宋体"/>
        </w:rPr>
        <w:t>如有</w:t>
      </w:r>
      <w:r>
        <w:t>)</w:t>
      </w:r>
      <w:r>
        <w:rPr>
          <w:rFonts w:hAnsi="宋体"/>
        </w:rPr>
        <w:t>，投标人的投标文件作无效投标处理。</w:t>
      </w:r>
    </w:p>
    <w:p w:rsidR="00DB455B" w:rsidRDefault="00E76A08">
      <w:pPr>
        <w:snapToGrid w:val="0"/>
        <w:spacing w:beforeLines="0" w:line="360" w:lineRule="auto"/>
        <w:rPr>
          <w:b/>
        </w:rPr>
      </w:pPr>
      <w:r>
        <w:t xml:space="preserve">    </w:t>
      </w:r>
      <w:r>
        <w:rPr>
          <w:b/>
        </w:rPr>
        <w:t>3.1.</w:t>
      </w:r>
      <w:r>
        <w:rPr>
          <w:rFonts w:hint="eastAsia"/>
          <w:b/>
        </w:rPr>
        <w:t>6</w:t>
      </w:r>
      <w:r>
        <w:rPr>
          <w:rFonts w:hAnsi="宋体"/>
          <w:b/>
        </w:rPr>
        <w:t>修正后的最终投标报价仅作为签订合同的一个依据，不参与评标价得分的计算。</w:t>
      </w:r>
    </w:p>
    <w:p w:rsidR="00DB455B" w:rsidRDefault="00E76A08">
      <w:pPr>
        <w:snapToGrid w:val="0"/>
        <w:spacing w:beforeLines="0" w:line="360" w:lineRule="auto"/>
        <w:outlineLvl w:val="3"/>
        <w:rPr>
          <w:b/>
        </w:rPr>
      </w:pPr>
      <w:r>
        <w:rPr>
          <w:b/>
        </w:rPr>
        <w:t>3.2</w:t>
      </w:r>
      <w:r>
        <w:rPr>
          <w:b/>
        </w:rPr>
        <w:t>详细评审</w:t>
      </w:r>
    </w:p>
    <w:p w:rsidR="00DB455B" w:rsidRDefault="00E76A08">
      <w:pPr>
        <w:snapToGrid w:val="0"/>
        <w:spacing w:beforeLines="0" w:line="360" w:lineRule="auto"/>
        <w:outlineLvl w:val="3"/>
        <w:rPr>
          <w:b/>
        </w:rPr>
      </w:pPr>
      <w:r>
        <w:rPr>
          <w:rFonts w:hint="eastAsia"/>
          <w:b/>
        </w:rPr>
        <w:t xml:space="preserve">    </w:t>
      </w:r>
      <w:r>
        <w:t>3.2.1</w:t>
      </w:r>
      <w:r>
        <w:rPr>
          <w:rFonts w:hint="eastAsia"/>
        </w:rPr>
        <w:t>评标委员会按本章第</w:t>
      </w:r>
      <w:r>
        <w:rPr>
          <w:rFonts w:hint="eastAsia"/>
        </w:rPr>
        <w:t>2.2</w:t>
      </w:r>
      <w:r>
        <w:rPr>
          <w:rFonts w:hint="eastAsia"/>
        </w:rPr>
        <w:t>款规定的量化因素和分值进行打分，并计算出综合评估得分。</w:t>
      </w:r>
    </w:p>
    <w:p w:rsidR="00DB455B" w:rsidRDefault="00E76A08">
      <w:pPr>
        <w:snapToGrid w:val="0"/>
        <w:spacing w:beforeLines="0" w:line="360" w:lineRule="auto"/>
        <w:ind w:firstLine="420"/>
      </w:pPr>
      <w:r>
        <w:rPr>
          <w:rFonts w:hint="eastAsia"/>
        </w:rPr>
        <w:t>（</w:t>
      </w:r>
      <w:r>
        <w:rPr>
          <w:rFonts w:hint="eastAsia"/>
        </w:rPr>
        <w:t>1</w:t>
      </w:r>
      <w:r>
        <w:rPr>
          <w:rFonts w:hint="eastAsia"/>
        </w:rPr>
        <w:t>）按本章第</w:t>
      </w:r>
      <w:r>
        <w:rPr>
          <w:rFonts w:hint="eastAsia"/>
        </w:rPr>
        <w:t>2.2.4</w:t>
      </w:r>
      <w:r>
        <w:rPr>
          <w:rFonts w:hint="eastAsia"/>
        </w:rPr>
        <w:t>（</w:t>
      </w:r>
      <w:r>
        <w:rPr>
          <w:rFonts w:hint="eastAsia"/>
        </w:rPr>
        <w:t>1</w:t>
      </w:r>
      <w:r>
        <w:rPr>
          <w:rFonts w:hint="eastAsia"/>
        </w:rPr>
        <w:t>）目规定的评审因素和分值对施工组织设计计算出得分</w:t>
      </w:r>
      <w:r>
        <w:rPr>
          <w:rFonts w:hint="eastAsia"/>
        </w:rPr>
        <w:t>A</w:t>
      </w:r>
      <w:r>
        <w:rPr>
          <w:rFonts w:hint="eastAsia"/>
        </w:rPr>
        <w:t>；</w:t>
      </w:r>
    </w:p>
    <w:p w:rsidR="00DB455B" w:rsidRDefault="00E76A08">
      <w:pPr>
        <w:snapToGrid w:val="0"/>
        <w:spacing w:beforeLines="0" w:line="360" w:lineRule="auto"/>
        <w:ind w:firstLine="420"/>
      </w:pPr>
      <w:r>
        <w:rPr>
          <w:rFonts w:hint="eastAsia"/>
        </w:rPr>
        <w:t>（</w:t>
      </w:r>
      <w:r>
        <w:rPr>
          <w:rFonts w:hint="eastAsia"/>
        </w:rPr>
        <w:t>2</w:t>
      </w:r>
      <w:r>
        <w:rPr>
          <w:rFonts w:hint="eastAsia"/>
        </w:rPr>
        <w:t>）按本章第</w:t>
      </w:r>
      <w:r>
        <w:rPr>
          <w:rFonts w:hint="eastAsia"/>
        </w:rPr>
        <w:t>2.2.4</w:t>
      </w:r>
      <w:r>
        <w:rPr>
          <w:rFonts w:hint="eastAsia"/>
        </w:rPr>
        <w:t>（</w:t>
      </w:r>
      <w:r>
        <w:rPr>
          <w:rFonts w:hint="eastAsia"/>
        </w:rPr>
        <w:t>2</w:t>
      </w:r>
      <w:r>
        <w:rPr>
          <w:rFonts w:hint="eastAsia"/>
        </w:rPr>
        <w:t>）目规定的评审因素和分值对项目管理机构计算出得分</w:t>
      </w:r>
      <w:r>
        <w:rPr>
          <w:rFonts w:hint="eastAsia"/>
        </w:rPr>
        <w:t>B</w:t>
      </w:r>
      <w:r>
        <w:rPr>
          <w:rFonts w:hint="eastAsia"/>
        </w:rPr>
        <w:t>；</w:t>
      </w:r>
    </w:p>
    <w:p w:rsidR="00DB455B" w:rsidRDefault="00E76A08">
      <w:pPr>
        <w:snapToGrid w:val="0"/>
        <w:spacing w:beforeLines="0" w:line="360" w:lineRule="auto"/>
        <w:ind w:firstLine="420"/>
        <w:rPr>
          <w:dstrike/>
        </w:rPr>
      </w:pPr>
      <w:r>
        <w:rPr>
          <w:rFonts w:hint="eastAsia"/>
        </w:rPr>
        <w:t>（</w:t>
      </w:r>
      <w:r>
        <w:rPr>
          <w:rFonts w:hint="eastAsia"/>
        </w:rPr>
        <w:t>3</w:t>
      </w:r>
      <w:r>
        <w:rPr>
          <w:rFonts w:hint="eastAsia"/>
        </w:rPr>
        <w:t>）按本章第</w:t>
      </w:r>
      <w:r>
        <w:rPr>
          <w:rFonts w:hint="eastAsia"/>
        </w:rPr>
        <w:t>2.2.4</w:t>
      </w:r>
      <w:r>
        <w:rPr>
          <w:rFonts w:hint="eastAsia"/>
        </w:rPr>
        <w:t>（</w:t>
      </w:r>
      <w:r>
        <w:rPr>
          <w:rFonts w:hint="eastAsia"/>
        </w:rPr>
        <w:t>3</w:t>
      </w:r>
      <w:r>
        <w:rPr>
          <w:rFonts w:hint="eastAsia"/>
        </w:rPr>
        <w:t>）目规定的评审因素和分值对投标报价计算出得分</w:t>
      </w:r>
      <w:r>
        <w:rPr>
          <w:rFonts w:hint="eastAsia"/>
        </w:rPr>
        <w:t>C</w:t>
      </w:r>
      <w:r>
        <w:rPr>
          <w:rFonts w:hint="eastAsia"/>
        </w:rPr>
        <w:t>；</w:t>
      </w:r>
    </w:p>
    <w:p w:rsidR="00DB455B" w:rsidRDefault="00E76A08">
      <w:pPr>
        <w:snapToGrid w:val="0"/>
        <w:spacing w:beforeLines="0" w:line="360" w:lineRule="auto"/>
      </w:pPr>
      <w:r>
        <w:t xml:space="preserve">    3.2.2</w:t>
      </w:r>
      <w:r>
        <w:rPr>
          <w:rFonts w:hint="eastAsia"/>
        </w:rPr>
        <w:t>评分分值计算保留小数点后两位，小数点后第三位“四舍五入”。</w:t>
      </w:r>
    </w:p>
    <w:p w:rsidR="00DB455B" w:rsidRDefault="00E76A08">
      <w:pPr>
        <w:snapToGrid w:val="0"/>
        <w:spacing w:beforeLines="0" w:line="360" w:lineRule="auto"/>
      </w:pPr>
      <w:r>
        <w:t xml:space="preserve">    3.2.3</w:t>
      </w:r>
      <w:r>
        <w:rPr>
          <w:rFonts w:hint="eastAsia"/>
        </w:rPr>
        <w:t>投标人得分</w:t>
      </w:r>
      <w:r>
        <w:rPr>
          <w:rFonts w:hint="eastAsia"/>
        </w:rPr>
        <w:t>=A+B+C</w:t>
      </w:r>
      <w:r>
        <w:rPr>
          <w:rFonts w:hint="eastAsia"/>
        </w:rPr>
        <w:t>。</w:t>
      </w:r>
    </w:p>
    <w:p w:rsidR="00DB455B" w:rsidRDefault="00E76A08">
      <w:pPr>
        <w:snapToGrid w:val="0"/>
        <w:spacing w:beforeLines="0" w:line="360" w:lineRule="auto"/>
      </w:pPr>
      <w:r>
        <w:t xml:space="preserve">    3.2.4</w:t>
      </w:r>
      <w:r>
        <w:rPr>
          <w:rFonts w:hint="eastAsia"/>
        </w:rPr>
        <w:t>评标委员会发现投标人的报价明显低于其他投标报价，或者在设有标底时明显低于标</w:t>
      </w:r>
      <w:r>
        <w:rPr>
          <w:rFonts w:hint="eastAsia"/>
        </w:rPr>
        <w:t>底，使得其投标报价可能低于其个别成本的，应当要求该投标人作出书面说明并提供相应的证明材料。投标人不能合理说明或者不能提供相应证明材料的，由评标委员会认定该投标人以低于成本报价竞</w:t>
      </w:r>
      <w:r>
        <w:rPr>
          <w:rFonts w:hint="eastAsia"/>
        </w:rPr>
        <w:lastRenderedPageBreak/>
        <w:t>标，其投标作无效投标处理。</w:t>
      </w:r>
    </w:p>
    <w:p w:rsidR="00DB455B" w:rsidRDefault="00E76A08">
      <w:pPr>
        <w:snapToGrid w:val="0"/>
        <w:spacing w:beforeLines="0" w:line="360" w:lineRule="auto"/>
        <w:outlineLvl w:val="3"/>
        <w:rPr>
          <w:b/>
        </w:rPr>
      </w:pPr>
      <w:r>
        <w:rPr>
          <w:b/>
        </w:rPr>
        <w:t>3.3</w:t>
      </w:r>
      <w:r>
        <w:rPr>
          <w:b/>
        </w:rPr>
        <w:t>投标文件的澄清和补正</w:t>
      </w:r>
    </w:p>
    <w:p w:rsidR="00DB455B" w:rsidRDefault="00E76A08">
      <w:pPr>
        <w:snapToGrid w:val="0"/>
        <w:spacing w:beforeLines="0" w:line="360" w:lineRule="auto"/>
      </w:pPr>
      <w:r>
        <w:t xml:space="preserve">    3.3.1</w:t>
      </w:r>
      <w:r>
        <w:rPr>
          <w:rFonts w:hint="eastAsia"/>
        </w:rPr>
        <w:t>在评标过程中，评标委员会可以书面形式要求投标人对所提交投标文件中不明确的内容进行书面澄清或说明，或者对细微偏差进行补正。评标委员会不接受投标人主动提出的澄清、说明或补正。</w:t>
      </w:r>
    </w:p>
    <w:p w:rsidR="00DB455B" w:rsidRDefault="00E76A08">
      <w:pPr>
        <w:snapToGrid w:val="0"/>
        <w:spacing w:beforeLines="0" w:line="360" w:lineRule="auto"/>
      </w:pPr>
      <w:r>
        <w:t xml:space="preserve">    3.3.2</w:t>
      </w:r>
      <w:r>
        <w:rPr>
          <w:rFonts w:hint="eastAsia"/>
        </w:rPr>
        <w:t>澄清、说明和补正不得改变投标文件的实质性内容（算术性错误修正的除外）。投</w:t>
      </w:r>
      <w:r>
        <w:rPr>
          <w:rFonts w:hint="eastAsia"/>
        </w:rPr>
        <w:t>标人的书面澄清、说明和补正属于投标文件的组成部分。</w:t>
      </w:r>
    </w:p>
    <w:p w:rsidR="00DB455B" w:rsidRDefault="00E76A08">
      <w:pPr>
        <w:snapToGrid w:val="0"/>
        <w:spacing w:beforeLines="0" w:line="360" w:lineRule="auto"/>
      </w:pPr>
      <w:r>
        <w:t xml:space="preserve">    3.3.3</w:t>
      </w:r>
      <w:r>
        <w:rPr>
          <w:rFonts w:hint="eastAsia"/>
        </w:rPr>
        <w:t>评标委员会对投标人提交的澄清、说明或补正有疑问的，可以要求投标人进一步澄清、说明或补正，直至满足评标委员会的要求。</w:t>
      </w:r>
    </w:p>
    <w:p w:rsidR="00DB455B" w:rsidRDefault="00E76A08">
      <w:pPr>
        <w:adjustRightInd w:val="0"/>
        <w:snapToGrid w:val="0"/>
        <w:spacing w:beforeLines="0" w:line="360" w:lineRule="auto"/>
        <w:ind w:firstLineChars="200" w:firstLine="420"/>
      </w:pPr>
      <w:r>
        <w:t>3.3.4</w:t>
      </w:r>
      <w:r>
        <w:rPr>
          <w:rFonts w:hAnsi="宋体"/>
        </w:rPr>
        <w:t>凡超出招标文件规定的或给发包人带来未曾要求的利益的变化、偏差或其他因素在评标时不予考虑。</w:t>
      </w:r>
    </w:p>
    <w:p w:rsidR="00DB455B" w:rsidRDefault="00E76A08">
      <w:pPr>
        <w:snapToGrid w:val="0"/>
        <w:spacing w:beforeLines="0" w:line="360" w:lineRule="auto"/>
        <w:outlineLvl w:val="3"/>
        <w:rPr>
          <w:b/>
        </w:rPr>
      </w:pPr>
      <w:r>
        <w:rPr>
          <w:b/>
        </w:rPr>
        <w:t>3.4</w:t>
      </w:r>
      <w:r>
        <w:rPr>
          <w:b/>
        </w:rPr>
        <w:t>评标结果</w:t>
      </w:r>
    </w:p>
    <w:p w:rsidR="00DB455B" w:rsidRDefault="00E76A08">
      <w:pPr>
        <w:snapToGrid w:val="0"/>
        <w:spacing w:beforeLines="0" w:line="360" w:lineRule="auto"/>
      </w:pPr>
      <w:r>
        <w:t xml:space="preserve">    3.4.1</w:t>
      </w:r>
      <w:r>
        <w:rPr>
          <w:rFonts w:hint="eastAsia"/>
        </w:rPr>
        <w:t>除第二章“投标人须知”前附表授权直接确定中标人外，评标委员会按照得分由高到低的顺序推荐中标候选人。</w:t>
      </w:r>
    </w:p>
    <w:p w:rsidR="00DB455B" w:rsidRDefault="00E76A08">
      <w:pPr>
        <w:snapToGrid w:val="0"/>
        <w:spacing w:beforeLines="0" w:line="360" w:lineRule="auto"/>
      </w:pPr>
      <w:r>
        <w:t xml:space="preserve">    3.4.2</w:t>
      </w:r>
      <w:r>
        <w:rPr>
          <w:rFonts w:hint="eastAsia"/>
        </w:rPr>
        <w:t>评标委员会完成评标后，应当向招标人提交书面评标报告。</w:t>
      </w:r>
    </w:p>
    <w:p w:rsidR="00DB455B" w:rsidRDefault="00E76A08">
      <w:pPr>
        <w:widowControl/>
        <w:snapToGrid w:val="0"/>
        <w:spacing w:beforeLines="0" w:line="360" w:lineRule="auto"/>
        <w:jc w:val="left"/>
        <w:rPr>
          <w:sz w:val="22"/>
        </w:rPr>
      </w:pPr>
      <w:r>
        <w:br w:type="page"/>
      </w:r>
    </w:p>
    <w:p w:rsidR="00DB455B" w:rsidRDefault="00DB455B">
      <w:pPr>
        <w:snapToGrid w:val="0"/>
        <w:spacing w:beforeLines="0" w:line="360" w:lineRule="auto"/>
        <w:rPr>
          <w:sz w:val="22"/>
        </w:rPr>
      </w:pPr>
    </w:p>
    <w:p w:rsidR="00DB455B" w:rsidRDefault="00DB455B">
      <w:pPr>
        <w:snapToGrid w:val="0"/>
        <w:spacing w:beforeLines="0" w:line="360" w:lineRule="auto"/>
        <w:rPr>
          <w:sz w:val="22"/>
        </w:rPr>
      </w:pPr>
    </w:p>
    <w:p w:rsidR="00DB455B" w:rsidRDefault="00DB455B">
      <w:pPr>
        <w:snapToGrid w:val="0"/>
        <w:spacing w:beforeLines="0" w:line="360" w:lineRule="auto"/>
        <w:rPr>
          <w:sz w:val="22"/>
        </w:rPr>
      </w:pPr>
    </w:p>
    <w:p w:rsidR="00DB455B" w:rsidRDefault="00DB455B">
      <w:pPr>
        <w:snapToGrid w:val="0"/>
        <w:spacing w:beforeLines="0" w:line="360" w:lineRule="auto"/>
        <w:rPr>
          <w:sz w:val="22"/>
        </w:rPr>
      </w:pPr>
    </w:p>
    <w:p w:rsidR="00DB455B" w:rsidRDefault="00DB455B">
      <w:pPr>
        <w:snapToGrid w:val="0"/>
        <w:spacing w:beforeLines="0" w:line="360" w:lineRule="auto"/>
        <w:rPr>
          <w:sz w:val="22"/>
        </w:rPr>
      </w:pPr>
    </w:p>
    <w:p w:rsidR="00DB455B" w:rsidRDefault="00DB455B">
      <w:pPr>
        <w:snapToGrid w:val="0"/>
        <w:spacing w:beforeLines="0" w:line="360" w:lineRule="auto"/>
        <w:rPr>
          <w:sz w:val="22"/>
        </w:rPr>
      </w:pPr>
    </w:p>
    <w:p w:rsidR="00DB455B" w:rsidRDefault="00DB455B">
      <w:pPr>
        <w:snapToGrid w:val="0"/>
        <w:spacing w:beforeLines="0" w:line="360" w:lineRule="auto"/>
        <w:rPr>
          <w:sz w:val="22"/>
        </w:rPr>
      </w:pPr>
    </w:p>
    <w:p w:rsidR="00DB455B" w:rsidRDefault="00DB455B">
      <w:pPr>
        <w:snapToGrid w:val="0"/>
        <w:spacing w:beforeLines="0" w:line="360" w:lineRule="auto"/>
        <w:rPr>
          <w:sz w:val="22"/>
        </w:rPr>
      </w:pPr>
    </w:p>
    <w:p w:rsidR="00DB455B" w:rsidRDefault="00DB455B">
      <w:pPr>
        <w:snapToGrid w:val="0"/>
        <w:spacing w:beforeLines="0" w:line="360" w:lineRule="auto"/>
        <w:rPr>
          <w:sz w:val="22"/>
        </w:rPr>
      </w:pPr>
    </w:p>
    <w:p w:rsidR="00DB455B" w:rsidRDefault="00E76A08">
      <w:pPr>
        <w:pStyle w:val="2"/>
        <w:snapToGrid w:val="0"/>
        <w:spacing w:after="0" w:line="360" w:lineRule="auto"/>
        <w:jc w:val="center"/>
        <w:rPr>
          <w:rFonts w:hAnsi="宋体"/>
          <w:sz w:val="64"/>
        </w:rPr>
      </w:pPr>
      <w:bookmarkStart w:id="253" w:name="_Toc327996861"/>
      <w:bookmarkStart w:id="254" w:name="_Toc327997036"/>
      <w:r>
        <w:rPr>
          <w:rFonts w:hAnsi="宋体"/>
          <w:sz w:val="64"/>
        </w:rPr>
        <w:t>第四章</w:t>
      </w:r>
      <w:r>
        <w:rPr>
          <w:rFonts w:hAnsi="宋体"/>
          <w:sz w:val="64"/>
        </w:rPr>
        <w:t xml:space="preserve">  </w:t>
      </w:r>
      <w:r>
        <w:rPr>
          <w:rFonts w:hAnsi="宋体"/>
          <w:sz w:val="64"/>
        </w:rPr>
        <w:t>合同条款及格式</w:t>
      </w:r>
      <w:bookmarkEnd w:id="253"/>
      <w:bookmarkEnd w:id="254"/>
    </w:p>
    <w:p w:rsidR="00DB455B" w:rsidRDefault="00DB455B">
      <w:pPr>
        <w:snapToGrid w:val="0"/>
        <w:spacing w:beforeLines="0" w:line="360" w:lineRule="auto"/>
        <w:rPr>
          <w:sz w:val="22"/>
        </w:rPr>
      </w:pPr>
    </w:p>
    <w:p w:rsidR="00DB455B" w:rsidRDefault="00DB455B">
      <w:pPr>
        <w:snapToGrid w:val="0"/>
        <w:spacing w:beforeLines="0" w:line="360" w:lineRule="auto"/>
        <w:rPr>
          <w:sz w:val="22"/>
        </w:rPr>
      </w:pPr>
    </w:p>
    <w:p w:rsidR="00DB455B" w:rsidRDefault="00DB455B">
      <w:pPr>
        <w:snapToGrid w:val="0"/>
        <w:spacing w:beforeLines="0" w:line="360" w:lineRule="auto"/>
        <w:rPr>
          <w:sz w:val="22"/>
        </w:rPr>
      </w:pPr>
    </w:p>
    <w:p w:rsidR="00DB455B" w:rsidRDefault="00DB455B">
      <w:pPr>
        <w:snapToGrid w:val="0"/>
        <w:spacing w:beforeLines="0" w:line="360" w:lineRule="auto"/>
        <w:rPr>
          <w:sz w:val="22"/>
        </w:rPr>
      </w:pPr>
    </w:p>
    <w:p w:rsidR="00DB455B" w:rsidRDefault="00DB455B">
      <w:pPr>
        <w:snapToGrid w:val="0"/>
        <w:spacing w:beforeLines="0" w:line="360" w:lineRule="auto"/>
        <w:rPr>
          <w:sz w:val="22"/>
        </w:rPr>
      </w:pPr>
    </w:p>
    <w:p w:rsidR="00DB455B" w:rsidRDefault="00DB455B">
      <w:pPr>
        <w:snapToGrid w:val="0"/>
        <w:spacing w:beforeLines="0" w:line="360" w:lineRule="auto"/>
        <w:rPr>
          <w:sz w:val="22"/>
        </w:rPr>
      </w:pPr>
    </w:p>
    <w:p w:rsidR="00DB455B" w:rsidRDefault="00DB455B">
      <w:pPr>
        <w:snapToGrid w:val="0"/>
        <w:spacing w:beforeLines="0" w:line="360" w:lineRule="auto"/>
        <w:rPr>
          <w:sz w:val="22"/>
        </w:rPr>
      </w:pPr>
    </w:p>
    <w:p w:rsidR="00DB455B" w:rsidRDefault="00DB455B">
      <w:pPr>
        <w:snapToGrid w:val="0"/>
        <w:spacing w:beforeLines="0" w:line="360" w:lineRule="auto"/>
        <w:rPr>
          <w:sz w:val="22"/>
        </w:rPr>
      </w:pPr>
    </w:p>
    <w:p w:rsidR="00DB455B" w:rsidRDefault="00DB455B">
      <w:pPr>
        <w:snapToGrid w:val="0"/>
        <w:spacing w:beforeLines="0" w:line="360" w:lineRule="auto"/>
        <w:rPr>
          <w:sz w:val="22"/>
        </w:rPr>
      </w:pPr>
    </w:p>
    <w:p w:rsidR="00DB455B" w:rsidRDefault="00DB455B">
      <w:pPr>
        <w:snapToGrid w:val="0"/>
        <w:spacing w:beforeLines="0" w:line="360" w:lineRule="auto"/>
        <w:rPr>
          <w:sz w:val="22"/>
        </w:rPr>
      </w:pPr>
    </w:p>
    <w:p w:rsidR="00DB455B" w:rsidRDefault="00DB455B">
      <w:pPr>
        <w:snapToGrid w:val="0"/>
        <w:spacing w:beforeLines="0" w:line="360" w:lineRule="auto"/>
        <w:rPr>
          <w:sz w:val="22"/>
        </w:rPr>
      </w:pPr>
    </w:p>
    <w:p w:rsidR="00DB455B" w:rsidRDefault="00E76A08">
      <w:pPr>
        <w:widowControl/>
        <w:spacing w:beforeLines="0"/>
        <w:jc w:val="center"/>
        <w:rPr>
          <w:rFonts w:hAnsi="宋体"/>
        </w:rPr>
      </w:pPr>
      <w:r>
        <w:rPr>
          <w:sz w:val="22"/>
        </w:rPr>
        <w:br w:type="page"/>
      </w:r>
      <w:r>
        <w:rPr>
          <w:rFonts w:hAnsi="宋体"/>
        </w:rPr>
        <w:lastRenderedPageBreak/>
        <w:t>第一节</w:t>
      </w:r>
      <w:r>
        <w:rPr>
          <w:rFonts w:hAnsi="宋体"/>
        </w:rPr>
        <w:t xml:space="preserve">  </w:t>
      </w:r>
      <w:r>
        <w:rPr>
          <w:rFonts w:hAnsi="宋体"/>
        </w:rPr>
        <w:t>通用合同条款</w:t>
      </w:r>
    </w:p>
    <w:p w:rsidR="00DB455B" w:rsidRDefault="00E76A08">
      <w:pPr>
        <w:snapToGrid w:val="0"/>
        <w:spacing w:beforeLines="0" w:line="360" w:lineRule="auto"/>
        <w:ind w:firstLineChars="200" w:firstLine="420"/>
      </w:pPr>
      <w:r>
        <w:rPr>
          <w:rFonts w:hint="eastAsia"/>
        </w:rPr>
        <w:t>通用合同条款直接引用中国计划出版社出版的中华人民共和国《标准施工招标文件》</w:t>
      </w:r>
    </w:p>
    <w:p w:rsidR="00DB455B" w:rsidRDefault="00E76A08">
      <w:pPr>
        <w:snapToGrid w:val="0"/>
        <w:spacing w:beforeLines="0" w:line="360" w:lineRule="auto"/>
        <w:rPr>
          <w:rFonts w:ascii="黑体" w:eastAsia="黑体"/>
          <w:sz w:val="24"/>
        </w:rPr>
      </w:pPr>
      <w:r>
        <w:rPr>
          <w:rFonts w:hint="eastAsia"/>
        </w:rPr>
        <w:t>(2007</w:t>
      </w:r>
      <w:r>
        <w:rPr>
          <w:rFonts w:hint="eastAsia"/>
        </w:rPr>
        <w:t>版</w:t>
      </w:r>
      <w:r>
        <w:rPr>
          <w:rFonts w:hint="eastAsia"/>
        </w:rPr>
        <w:t>)</w:t>
      </w:r>
      <w:r>
        <w:rPr>
          <w:rFonts w:hint="eastAsia"/>
        </w:rPr>
        <w:t>第一卷第四章第一节“通用合同条款”</w:t>
      </w:r>
      <w:r>
        <w:rPr>
          <w:rFonts w:hint="eastAsia"/>
        </w:rPr>
        <w:t>(</w:t>
      </w:r>
      <w:r>
        <w:rPr>
          <w:rFonts w:hint="eastAsia"/>
        </w:rPr>
        <w:t>第</w:t>
      </w:r>
      <w:r>
        <w:rPr>
          <w:rFonts w:hint="eastAsia"/>
        </w:rPr>
        <w:t>41</w:t>
      </w:r>
      <w:r>
        <w:rPr>
          <w:rFonts w:hint="eastAsia"/>
        </w:rPr>
        <w:t>页至第</w:t>
      </w:r>
      <w:r>
        <w:rPr>
          <w:rFonts w:hint="eastAsia"/>
        </w:rPr>
        <w:t>81</w:t>
      </w:r>
      <w:r>
        <w:rPr>
          <w:rFonts w:hint="eastAsia"/>
        </w:rPr>
        <w:t>页</w:t>
      </w:r>
      <w:r>
        <w:rPr>
          <w:rFonts w:hint="eastAsia"/>
        </w:rPr>
        <w:t>)</w:t>
      </w:r>
      <w:r>
        <w:rPr>
          <w:rFonts w:hint="eastAsia"/>
        </w:rPr>
        <w:t>。</w:t>
      </w:r>
    </w:p>
    <w:p w:rsidR="00DB455B" w:rsidRDefault="00DB455B">
      <w:pPr>
        <w:snapToGrid w:val="0"/>
        <w:spacing w:beforeLines="0" w:line="360" w:lineRule="auto"/>
      </w:pPr>
    </w:p>
    <w:p w:rsidR="00DB455B" w:rsidRDefault="00E76A08">
      <w:pPr>
        <w:pStyle w:val="2TimesNewRoman5020"/>
        <w:snapToGrid w:val="0"/>
        <w:spacing w:before="0" w:line="360" w:lineRule="auto"/>
        <w:outlineLvl w:val="2"/>
        <w:rPr>
          <w:sz w:val="24"/>
        </w:rPr>
      </w:pPr>
      <w:bookmarkStart w:id="255" w:name="_Toc152045611"/>
      <w:bookmarkStart w:id="256" w:name="_Toc144974579"/>
      <w:bookmarkStart w:id="257" w:name="_Toc152042389"/>
      <w:bookmarkStart w:id="258" w:name="_Toc179632629"/>
      <w:bookmarkStart w:id="259" w:name="_Toc327996862"/>
      <w:bookmarkStart w:id="260" w:name="_Toc327997037"/>
      <w:r>
        <w:rPr>
          <w:rFonts w:hint="eastAsia"/>
          <w:sz w:val="24"/>
        </w:rPr>
        <w:t>1.</w:t>
      </w:r>
      <w:r>
        <w:rPr>
          <w:rFonts w:hint="eastAsia"/>
          <w:sz w:val="24"/>
        </w:rPr>
        <w:t>一般约定</w:t>
      </w:r>
      <w:bookmarkEnd w:id="255"/>
      <w:bookmarkEnd w:id="256"/>
      <w:bookmarkEnd w:id="257"/>
      <w:bookmarkEnd w:id="258"/>
      <w:bookmarkEnd w:id="259"/>
      <w:bookmarkEnd w:id="260"/>
    </w:p>
    <w:p w:rsidR="00DB455B" w:rsidRDefault="00E76A08">
      <w:pPr>
        <w:pStyle w:val="378020"/>
        <w:snapToGrid w:val="0"/>
        <w:spacing w:line="360" w:lineRule="auto"/>
        <w:outlineLvl w:val="3"/>
        <w:rPr>
          <w:sz w:val="21"/>
        </w:rPr>
      </w:pPr>
      <w:bookmarkStart w:id="261" w:name="_Toc179632630"/>
      <w:bookmarkStart w:id="262" w:name="_Toc152042390"/>
      <w:bookmarkStart w:id="263" w:name="_Toc144974580"/>
      <w:bookmarkStart w:id="264" w:name="_Toc152045612"/>
      <w:r>
        <w:rPr>
          <w:rFonts w:hint="eastAsia"/>
          <w:sz w:val="21"/>
        </w:rPr>
        <w:t>1.1</w:t>
      </w:r>
      <w:r>
        <w:rPr>
          <w:rFonts w:hint="eastAsia"/>
          <w:sz w:val="21"/>
        </w:rPr>
        <w:t>词语定义</w:t>
      </w:r>
      <w:bookmarkEnd w:id="261"/>
      <w:bookmarkEnd w:id="262"/>
      <w:bookmarkEnd w:id="263"/>
      <w:bookmarkEnd w:id="264"/>
    </w:p>
    <w:p w:rsidR="00DB455B" w:rsidRDefault="00E76A08">
      <w:pPr>
        <w:snapToGrid w:val="0"/>
        <w:spacing w:beforeLines="0" w:line="360" w:lineRule="auto"/>
        <w:ind w:firstLineChars="200" w:firstLine="420"/>
      </w:pPr>
      <w:r>
        <w:rPr>
          <w:rFonts w:hint="eastAsia"/>
        </w:rPr>
        <w:t>通用合同条款、专用合同条款中的下列词语应具有本款所赋予的含义。</w:t>
      </w:r>
    </w:p>
    <w:p w:rsidR="00DB455B" w:rsidRDefault="00E76A08">
      <w:pPr>
        <w:snapToGrid w:val="0"/>
        <w:spacing w:beforeLines="0" w:line="360" w:lineRule="auto"/>
        <w:ind w:firstLineChars="200" w:firstLine="420"/>
      </w:pPr>
      <w:r>
        <w:rPr>
          <w:rFonts w:hint="eastAsia"/>
        </w:rPr>
        <w:t xml:space="preserve">1.1.1 </w:t>
      </w:r>
      <w:r>
        <w:rPr>
          <w:rFonts w:ascii="宋体" w:hAnsi="宋体" w:hint="eastAsia"/>
        </w:rPr>
        <w:t>合同</w:t>
      </w:r>
    </w:p>
    <w:p w:rsidR="00DB455B" w:rsidRDefault="00E76A08">
      <w:pPr>
        <w:adjustRightInd w:val="0"/>
        <w:snapToGrid w:val="0"/>
        <w:spacing w:beforeLines="0" w:line="360" w:lineRule="auto"/>
        <w:ind w:firstLineChars="200" w:firstLine="420"/>
      </w:pPr>
      <w:r>
        <w:rPr>
          <w:rFonts w:hint="eastAsia"/>
        </w:rPr>
        <w:t xml:space="preserve">1.1.1.1 </w:t>
      </w:r>
      <w:r>
        <w:rPr>
          <w:rFonts w:hint="eastAsia"/>
        </w:rPr>
        <w:t>合同文件（或称合同）：指合同协议书、中标通知书、投标函及投标函附录、专用合同条款、通用合同条款、技术标准和要求、图纸、已标价工程量清单，以及其他合同文件。</w:t>
      </w:r>
    </w:p>
    <w:p w:rsidR="00DB455B" w:rsidRDefault="00E76A08">
      <w:pPr>
        <w:adjustRightInd w:val="0"/>
        <w:snapToGrid w:val="0"/>
        <w:spacing w:beforeLines="0" w:line="360" w:lineRule="auto"/>
        <w:ind w:firstLineChars="200" w:firstLine="420"/>
      </w:pPr>
      <w:r>
        <w:rPr>
          <w:rFonts w:hint="eastAsia"/>
        </w:rPr>
        <w:t xml:space="preserve">1.1.1.2 </w:t>
      </w:r>
      <w:r>
        <w:rPr>
          <w:rFonts w:hint="eastAsia"/>
        </w:rPr>
        <w:t>合同协议书：指第</w:t>
      </w:r>
      <w:r>
        <w:rPr>
          <w:rFonts w:hint="eastAsia"/>
        </w:rPr>
        <w:t>1.5</w:t>
      </w:r>
      <w:r>
        <w:rPr>
          <w:rFonts w:hint="eastAsia"/>
        </w:rPr>
        <w:t>款所指的合同协议书。</w:t>
      </w:r>
    </w:p>
    <w:p w:rsidR="00DB455B" w:rsidRDefault="00E76A08">
      <w:pPr>
        <w:adjustRightInd w:val="0"/>
        <w:snapToGrid w:val="0"/>
        <w:spacing w:beforeLines="0" w:line="360" w:lineRule="auto"/>
        <w:ind w:firstLineChars="200" w:firstLine="420"/>
      </w:pPr>
      <w:r>
        <w:rPr>
          <w:rFonts w:hint="eastAsia"/>
        </w:rPr>
        <w:t xml:space="preserve">1.1.1.3 </w:t>
      </w:r>
      <w:r>
        <w:rPr>
          <w:rFonts w:hint="eastAsia"/>
        </w:rPr>
        <w:t>中标通知书：指发包人通知承包人中标的函件。</w:t>
      </w:r>
    </w:p>
    <w:p w:rsidR="00DB455B" w:rsidRDefault="00E76A08">
      <w:pPr>
        <w:adjustRightInd w:val="0"/>
        <w:snapToGrid w:val="0"/>
        <w:spacing w:beforeLines="0" w:line="360" w:lineRule="auto"/>
        <w:ind w:firstLineChars="200" w:firstLine="420"/>
        <w:rPr>
          <w:dstrike/>
        </w:rPr>
      </w:pPr>
      <w:r>
        <w:rPr>
          <w:rFonts w:hint="eastAsia"/>
        </w:rPr>
        <w:t xml:space="preserve">1.1.1.4 </w:t>
      </w:r>
      <w:r>
        <w:rPr>
          <w:rFonts w:hint="eastAsia"/>
        </w:rPr>
        <w:t>投标函：指构成合同文件组成部分的由承包人填写并签署的投标函。</w:t>
      </w:r>
    </w:p>
    <w:p w:rsidR="00DB455B" w:rsidRDefault="00E76A08">
      <w:pPr>
        <w:adjustRightInd w:val="0"/>
        <w:snapToGrid w:val="0"/>
        <w:spacing w:beforeLines="0" w:line="360" w:lineRule="auto"/>
        <w:ind w:firstLineChars="200" w:firstLine="420"/>
      </w:pPr>
      <w:r>
        <w:rPr>
          <w:rFonts w:hint="eastAsia"/>
        </w:rPr>
        <w:t xml:space="preserve">1.1.1.5 </w:t>
      </w:r>
      <w:r>
        <w:rPr>
          <w:rFonts w:hint="eastAsia"/>
        </w:rPr>
        <w:t>投标函附录：指附在投标函后构成合同文件的投标函附录。</w:t>
      </w:r>
    </w:p>
    <w:p w:rsidR="00DB455B" w:rsidRDefault="00E76A08">
      <w:pPr>
        <w:adjustRightInd w:val="0"/>
        <w:snapToGrid w:val="0"/>
        <w:spacing w:beforeLines="0" w:line="360" w:lineRule="auto"/>
        <w:ind w:firstLineChars="200" w:firstLine="420"/>
      </w:pPr>
      <w:r>
        <w:rPr>
          <w:rFonts w:hint="eastAsia"/>
        </w:rPr>
        <w:t xml:space="preserve">1.1.1.6 </w:t>
      </w:r>
      <w:r>
        <w:rPr>
          <w:rFonts w:hint="eastAsia"/>
        </w:rPr>
        <w:t>技术标准和要求：指构成合同文件组成部分的名为技术标准和要求的文件，包括合同双方当事人约定对其所作的修改或补充。</w:t>
      </w:r>
    </w:p>
    <w:p w:rsidR="00DB455B" w:rsidRDefault="00E76A08">
      <w:pPr>
        <w:adjustRightInd w:val="0"/>
        <w:snapToGrid w:val="0"/>
        <w:spacing w:beforeLines="0" w:line="360" w:lineRule="auto"/>
        <w:ind w:firstLineChars="200" w:firstLine="420"/>
      </w:pPr>
      <w:r>
        <w:rPr>
          <w:rFonts w:hint="eastAsia"/>
        </w:rPr>
        <w:t>1.1.1.7</w:t>
      </w:r>
      <w:r>
        <w:rPr>
          <w:rFonts w:hint="eastAsia"/>
        </w:rPr>
        <w:t>图纸：指包含在合同中的工程施工图纸，以及由发包人按合同约定提供的任何补充和修改的图纸，包括配套的说明。</w:t>
      </w:r>
    </w:p>
    <w:p w:rsidR="00DB455B" w:rsidRDefault="00E76A08">
      <w:pPr>
        <w:adjustRightInd w:val="0"/>
        <w:snapToGrid w:val="0"/>
        <w:spacing w:beforeLines="0" w:line="360" w:lineRule="auto"/>
        <w:ind w:firstLineChars="200" w:firstLine="420"/>
      </w:pPr>
      <w:r>
        <w:rPr>
          <w:rFonts w:hint="eastAsia"/>
        </w:rPr>
        <w:t xml:space="preserve">1.1.1.8 </w:t>
      </w:r>
      <w:r>
        <w:rPr>
          <w:rFonts w:hint="eastAsia"/>
        </w:rPr>
        <w:t>已标价工程量清单：指构成合同文件组成部分的由承包人按照规定的格式和要求填写并标明价格的工程量清单。</w:t>
      </w:r>
    </w:p>
    <w:p w:rsidR="00DB455B" w:rsidRDefault="00E76A08">
      <w:pPr>
        <w:adjustRightInd w:val="0"/>
        <w:snapToGrid w:val="0"/>
        <w:spacing w:beforeLines="0" w:line="360" w:lineRule="auto"/>
        <w:ind w:firstLineChars="200" w:firstLine="420"/>
      </w:pPr>
      <w:r>
        <w:rPr>
          <w:rFonts w:hint="eastAsia"/>
        </w:rPr>
        <w:t xml:space="preserve">1.1.1.9 </w:t>
      </w:r>
      <w:r>
        <w:rPr>
          <w:rFonts w:hint="eastAsia"/>
        </w:rPr>
        <w:t>其他合同文件：指经合同双方当事人确认构成合同文件的其他文件。</w:t>
      </w:r>
    </w:p>
    <w:p w:rsidR="00DB455B" w:rsidRDefault="00E76A08">
      <w:pPr>
        <w:snapToGrid w:val="0"/>
        <w:spacing w:beforeLines="0" w:line="360" w:lineRule="auto"/>
        <w:ind w:firstLineChars="200" w:firstLine="420"/>
      </w:pPr>
      <w:r>
        <w:rPr>
          <w:rFonts w:hint="eastAsia"/>
        </w:rPr>
        <w:t xml:space="preserve">1.1.2 </w:t>
      </w:r>
      <w:r>
        <w:rPr>
          <w:rFonts w:ascii="宋体" w:hAnsi="宋体" w:hint="eastAsia"/>
        </w:rPr>
        <w:t>合同当事人和人员</w:t>
      </w:r>
    </w:p>
    <w:p w:rsidR="00DB455B" w:rsidRDefault="00E76A08">
      <w:pPr>
        <w:adjustRightInd w:val="0"/>
        <w:snapToGrid w:val="0"/>
        <w:spacing w:beforeLines="0" w:line="360" w:lineRule="auto"/>
        <w:ind w:firstLineChars="200" w:firstLine="420"/>
      </w:pPr>
      <w:r>
        <w:rPr>
          <w:rFonts w:hint="eastAsia"/>
        </w:rPr>
        <w:t xml:space="preserve">1.1.2.1 </w:t>
      </w:r>
      <w:r>
        <w:rPr>
          <w:rFonts w:hint="eastAsia"/>
        </w:rPr>
        <w:t>合同当事人</w:t>
      </w:r>
      <w:r>
        <w:rPr>
          <w:rFonts w:hint="eastAsia"/>
        </w:rPr>
        <w:t>:</w:t>
      </w:r>
      <w:r>
        <w:rPr>
          <w:rFonts w:hint="eastAsia"/>
        </w:rPr>
        <w:t>指发包人和（或）承包人。</w:t>
      </w:r>
    </w:p>
    <w:p w:rsidR="00DB455B" w:rsidRDefault="00E76A08">
      <w:pPr>
        <w:adjustRightInd w:val="0"/>
        <w:snapToGrid w:val="0"/>
        <w:spacing w:beforeLines="0" w:line="360" w:lineRule="auto"/>
        <w:ind w:firstLineChars="200" w:firstLine="420"/>
      </w:pPr>
      <w:r>
        <w:rPr>
          <w:rFonts w:hint="eastAsia"/>
        </w:rPr>
        <w:t xml:space="preserve">1.1.2.2 </w:t>
      </w:r>
      <w:r>
        <w:rPr>
          <w:rFonts w:hint="eastAsia"/>
        </w:rPr>
        <w:t>发包人：指专用合同条款中指明并与承包人在合同协议书中签字的当事人。</w:t>
      </w:r>
    </w:p>
    <w:p w:rsidR="00DB455B" w:rsidRDefault="00E76A08">
      <w:pPr>
        <w:adjustRightInd w:val="0"/>
        <w:snapToGrid w:val="0"/>
        <w:spacing w:beforeLines="0" w:line="360" w:lineRule="auto"/>
        <w:ind w:firstLineChars="200" w:firstLine="420"/>
      </w:pPr>
      <w:r>
        <w:rPr>
          <w:rFonts w:hint="eastAsia"/>
        </w:rPr>
        <w:t xml:space="preserve">1.1.2.3 </w:t>
      </w:r>
      <w:r>
        <w:rPr>
          <w:rFonts w:hint="eastAsia"/>
        </w:rPr>
        <w:t>承包人：指与发包人签订合同协议书的当事人。</w:t>
      </w:r>
    </w:p>
    <w:p w:rsidR="00DB455B" w:rsidRDefault="00E76A08">
      <w:pPr>
        <w:adjustRightInd w:val="0"/>
        <w:snapToGrid w:val="0"/>
        <w:spacing w:beforeLines="0" w:line="360" w:lineRule="auto"/>
        <w:ind w:firstLineChars="200" w:firstLine="420"/>
      </w:pPr>
      <w:r>
        <w:rPr>
          <w:rFonts w:hint="eastAsia"/>
        </w:rPr>
        <w:t xml:space="preserve">1.1.2.4 </w:t>
      </w:r>
      <w:r>
        <w:rPr>
          <w:rFonts w:hint="eastAsia"/>
        </w:rPr>
        <w:t>承包人项目经理：指承包人派驻施工场地的全权负责人。</w:t>
      </w:r>
    </w:p>
    <w:p w:rsidR="00DB455B" w:rsidRDefault="00E76A08">
      <w:pPr>
        <w:adjustRightInd w:val="0"/>
        <w:snapToGrid w:val="0"/>
        <w:spacing w:beforeLines="0" w:line="360" w:lineRule="auto"/>
        <w:ind w:firstLineChars="200" w:firstLine="420"/>
      </w:pPr>
      <w:r>
        <w:rPr>
          <w:rFonts w:hint="eastAsia"/>
        </w:rPr>
        <w:t xml:space="preserve">1.1.2.5 </w:t>
      </w:r>
      <w:r>
        <w:rPr>
          <w:rFonts w:hint="eastAsia"/>
        </w:rPr>
        <w:t>分包人：指从承包人处分包合同中某一部分工程，并与其签订分包合同的分包人。</w:t>
      </w:r>
    </w:p>
    <w:p w:rsidR="00DB455B" w:rsidRDefault="00E76A08">
      <w:pPr>
        <w:adjustRightInd w:val="0"/>
        <w:snapToGrid w:val="0"/>
        <w:spacing w:beforeLines="0" w:line="360" w:lineRule="auto"/>
        <w:ind w:firstLineChars="200" w:firstLine="420"/>
      </w:pPr>
      <w:r>
        <w:rPr>
          <w:rFonts w:hint="eastAsia"/>
        </w:rPr>
        <w:t xml:space="preserve">1.1.2.6 </w:t>
      </w:r>
      <w:r>
        <w:rPr>
          <w:rFonts w:hint="eastAsia"/>
        </w:rPr>
        <w:t>监理人：指在专用合同条款中指明的，受发包人委托对合同履行实施管理的法人或其他组织。</w:t>
      </w:r>
    </w:p>
    <w:p w:rsidR="00DB455B" w:rsidRDefault="00E76A08">
      <w:pPr>
        <w:adjustRightInd w:val="0"/>
        <w:snapToGrid w:val="0"/>
        <w:spacing w:beforeLines="0" w:line="360" w:lineRule="auto"/>
        <w:ind w:firstLineChars="200" w:firstLine="420"/>
      </w:pPr>
      <w:r>
        <w:rPr>
          <w:rFonts w:hint="eastAsia"/>
        </w:rPr>
        <w:t xml:space="preserve">1.1.2.7 </w:t>
      </w:r>
      <w:r>
        <w:rPr>
          <w:rFonts w:hint="eastAsia"/>
        </w:rPr>
        <w:t>总监理工程师（总监）：指由监理人委派常驻施工场地对合同履行实施管理的全权负责人。</w:t>
      </w:r>
    </w:p>
    <w:p w:rsidR="00DB455B" w:rsidRDefault="00E76A08">
      <w:pPr>
        <w:snapToGrid w:val="0"/>
        <w:spacing w:beforeLines="0" w:line="360" w:lineRule="auto"/>
        <w:ind w:firstLineChars="200" w:firstLine="420"/>
      </w:pPr>
      <w:r>
        <w:rPr>
          <w:rFonts w:hint="eastAsia"/>
        </w:rPr>
        <w:t xml:space="preserve">1.1.3 </w:t>
      </w:r>
      <w:r>
        <w:rPr>
          <w:rFonts w:ascii="宋体" w:hAnsi="宋体" w:hint="eastAsia"/>
        </w:rPr>
        <w:t>工程和设备</w:t>
      </w:r>
    </w:p>
    <w:p w:rsidR="00DB455B" w:rsidRDefault="00E76A08">
      <w:pPr>
        <w:adjustRightInd w:val="0"/>
        <w:snapToGrid w:val="0"/>
        <w:spacing w:beforeLines="0" w:line="360" w:lineRule="auto"/>
        <w:ind w:firstLineChars="200" w:firstLine="420"/>
      </w:pPr>
      <w:r>
        <w:rPr>
          <w:rFonts w:hint="eastAsia"/>
        </w:rPr>
        <w:t xml:space="preserve">1.1.3.1 </w:t>
      </w:r>
      <w:r>
        <w:rPr>
          <w:rFonts w:hint="eastAsia"/>
        </w:rPr>
        <w:t>工程：指永久工程和（或）临时工程。</w:t>
      </w:r>
    </w:p>
    <w:p w:rsidR="00DB455B" w:rsidRDefault="00E76A08">
      <w:pPr>
        <w:adjustRightInd w:val="0"/>
        <w:snapToGrid w:val="0"/>
        <w:spacing w:beforeLines="0" w:line="360" w:lineRule="auto"/>
        <w:ind w:firstLineChars="200" w:firstLine="420"/>
      </w:pPr>
      <w:r>
        <w:rPr>
          <w:rFonts w:hint="eastAsia"/>
        </w:rPr>
        <w:t xml:space="preserve">1.1.3.2 </w:t>
      </w:r>
      <w:r>
        <w:rPr>
          <w:rFonts w:hint="eastAsia"/>
        </w:rPr>
        <w:t>永久工程：指按合同约定建造并移交给发包人的工程，包括工程设备。</w:t>
      </w:r>
    </w:p>
    <w:p w:rsidR="00DB455B" w:rsidRDefault="00E76A08">
      <w:pPr>
        <w:adjustRightInd w:val="0"/>
        <w:snapToGrid w:val="0"/>
        <w:spacing w:beforeLines="0" w:line="360" w:lineRule="auto"/>
        <w:ind w:firstLineChars="200" w:firstLine="420"/>
      </w:pPr>
      <w:r>
        <w:rPr>
          <w:rFonts w:hint="eastAsia"/>
        </w:rPr>
        <w:lastRenderedPageBreak/>
        <w:t xml:space="preserve">1.1.3.3 </w:t>
      </w:r>
      <w:r>
        <w:rPr>
          <w:rFonts w:hint="eastAsia"/>
        </w:rPr>
        <w:t>临时工程：指为完成合同约定的永久工程所修建的各类临时性工程，不包括施工设备。</w:t>
      </w:r>
    </w:p>
    <w:p w:rsidR="00DB455B" w:rsidRDefault="00E76A08">
      <w:pPr>
        <w:adjustRightInd w:val="0"/>
        <w:snapToGrid w:val="0"/>
        <w:spacing w:beforeLines="0" w:line="360" w:lineRule="auto"/>
        <w:ind w:firstLineChars="200" w:firstLine="420"/>
      </w:pPr>
      <w:r>
        <w:rPr>
          <w:rFonts w:hint="eastAsia"/>
        </w:rPr>
        <w:t xml:space="preserve">1.1.3.4 </w:t>
      </w:r>
      <w:r>
        <w:rPr>
          <w:rFonts w:hint="eastAsia"/>
        </w:rPr>
        <w:t>单位工程：指专用合同条款中指明特定范围的永久工程。</w:t>
      </w:r>
    </w:p>
    <w:p w:rsidR="00DB455B" w:rsidRDefault="00E76A08">
      <w:pPr>
        <w:adjustRightInd w:val="0"/>
        <w:snapToGrid w:val="0"/>
        <w:spacing w:beforeLines="0" w:line="360" w:lineRule="auto"/>
        <w:ind w:firstLineChars="200" w:firstLine="420"/>
      </w:pPr>
      <w:r>
        <w:rPr>
          <w:rFonts w:hint="eastAsia"/>
        </w:rPr>
        <w:t xml:space="preserve">1.1.3.5 </w:t>
      </w:r>
      <w:r>
        <w:rPr>
          <w:rFonts w:hint="eastAsia"/>
        </w:rPr>
        <w:t>工程设备：指构成或计划构成永久工程一部分的机电设备、金属结构设备、仪器装置及其他类似的设备和装置。</w:t>
      </w:r>
    </w:p>
    <w:p w:rsidR="00DB455B" w:rsidRDefault="00E76A08">
      <w:pPr>
        <w:adjustRightInd w:val="0"/>
        <w:snapToGrid w:val="0"/>
        <w:spacing w:beforeLines="0" w:line="360" w:lineRule="auto"/>
        <w:ind w:firstLineChars="200" w:firstLine="420"/>
      </w:pPr>
      <w:r>
        <w:rPr>
          <w:rFonts w:hint="eastAsia"/>
        </w:rPr>
        <w:t xml:space="preserve">1.1.3.6 </w:t>
      </w:r>
      <w:r>
        <w:rPr>
          <w:rFonts w:hint="eastAsia"/>
        </w:rPr>
        <w:t>施工设备：指为完成合同约定的各项工作所需的设备、器具和其他物品，不包括临时工程和材料。</w:t>
      </w:r>
    </w:p>
    <w:p w:rsidR="00DB455B" w:rsidRDefault="00E76A08">
      <w:pPr>
        <w:adjustRightInd w:val="0"/>
        <w:snapToGrid w:val="0"/>
        <w:spacing w:beforeLines="0" w:line="360" w:lineRule="auto"/>
        <w:ind w:firstLineChars="200" w:firstLine="420"/>
      </w:pPr>
      <w:r>
        <w:rPr>
          <w:rFonts w:hint="eastAsia"/>
        </w:rPr>
        <w:t xml:space="preserve">1.1.3.7 </w:t>
      </w:r>
      <w:r>
        <w:rPr>
          <w:rFonts w:hint="eastAsia"/>
        </w:rPr>
        <w:t>临时设施：指为完成合同约定的各项工作所服务的临时性生产和生活设施。</w:t>
      </w:r>
    </w:p>
    <w:p w:rsidR="00DB455B" w:rsidRDefault="00E76A08">
      <w:pPr>
        <w:adjustRightInd w:val="0"/>
        <w:snapToGrid w:val="0"/>
        <w:spacing w:beforeLines="0" w:line="360" w:lineRule="auto"/>
        <w:ind w:firstLineChars="200" w:firstLine="420"/>
      </w:pPr>
      <w:r>
        <w:rPr>
          <w:rFonts w:hint="eastAsia"/>
        </w:rPr>
        <w:t xml:space="preserve">1.1.3.8 </w:t>
      </w:r>
      <w:r>
        <w:rPr>
          <w:rFonts w:hint="eastAsia"/>
        </w:rPr>
        <w:t>承包人设备：指承包人自带的施工设备。</w:t>
      </w:r>
    </w:p>
    <w:p w:rsidR="00DB455B" w:rsidRDefault="00E76A08">
      <w:pPr>
        <w:adjustRightInd w:val="0"/>
        <w:snapToGrid w:val="0"/>
        <w:spacing w:beforeLines="0" w:line="360" w:lineRule="auto"/>
        <w:ind w:firstLineChars="200" w:firstLine="420"/>
      </w:pPr>
      <w:r>
        <w:rPr>
          <w:rFonts w:hint="eastAsia"/>
        </w:rPr>
        <w:t>1.1.</w:t>
      </w:r>
      <w:r>
        <w:rPr>
          <w:rFonts w:hint="eastAsia"/>
        </w:rPr>
        <w:t xml:space="preserve">3.9 </w:t>
      </w:r>
      <w:r>
        <w:rPr>
          <w:rFonts w:hint="eastAsia"/>
        </w:rPr>
        <w:t>施工场地（或称工地、现场）：指用于合同工程施工的场所，以及在合同中指定作为施工场地组成部分的其他场所，包括永久占地和临时占地。</w:t>
      </w:r>
    </w:p>
    <w:p w:rsidR="00DB455B" w:rsidRDefault="00E76A08">
      <w:pPr>
        <w:adjustRightInd w:val="0"/>
        <w:snapToGrid w:val="0"/>
        <w:spacing w:beforeLines="0" w:line="360" w:lineRule="auto"/>
        <w:ind w:firstLineChars="200" w:firstLine="420"/>
      </w:pPr>
      <w:r>
        <w:rPr>
          <w:rFonts w:hint="eastAsia"/>
        </w:rPr>
        <w:t xml:space="preserve">1.1.3.10 </w:t>
      </w:r>
      <w:r>
        <w:rPr>
          <w:rFonts w:hint="eastAsia"/>
        </w:rPr>
        <w:t>永久占地：指专用合同条款中指明为实施合同工程需永久占用的土地。</w:t>
      </w:r>
    </w:p>
    <w:p w:rsidR="00DB455B" w:rsidRDefault="00E76A08">
      <w:pPr>
        <w:adjustRightInd w:val="0"/>
        <w:snapToGrid w:val="0"/>
        <w:spacing w:beforeLines="0" w:line="360" w:lineRule="auto"/>
        <w:ind w:firstLineChars="200" w:firstLine="420"/>
      </w:pPr>
      <w:r>
        <w:rPr>
          <w:rFonts w:hint="eastAsia"/>
        </w:rPr>
        <w:t xml:space="preserve">1.1.3.11 </w:t>
      </w:r>
      <w:r>
        <w:rPr>
          <w:rFonts w:hint="eastAsia"/>
        </w:rPr>
        <w:t>临时占地：指专用合同条款中指明为实施合同工程需临时占用的土地。</w:t>
      </w:r>
    </w:p>
    <w:p w:rsidR="00DB455B" w:rsidRDefault="00E76A08">
      <w:pPr>
        <w:snapToGrid w:val="0"/>
        <w:spacing w:beforeLines="0" w:line="360" w:lineRule="auto"/>
        <w:ind w:firstLineChars="200" w:firstLine="420"/>
      </w:pPr>
      <w:r>
        <w:rPr>
          <w:rFonts w:hint="eastAsia"/>
        </w:rPr>
        <w:t xml:space="preserve">1.1.4 </w:t>
      </w:r>
      <w:r>
        <w:rPr>
          <w:rFonts w:ascii="宋体" w:hAnsi="宋体" w:hint="eastAsia"/>
        </w:rPr>
        <w:t>日期</w:t>
      </w:r>
    </w:p>
    <w:p w:rsidR="00DB455B" w:rsidRDefault="00E76A08">
      <w:pPr>
        <w:adjustRightInd w:val="0"/>
        <w:snapToGrid w:val="0"/>
        <w:spacing w:beforeLines="0" w:line="360" w:lineRule="auto"/>
        <w:ind w:firstLineChars="200" w:firstLine="420"/>
      </w:pPr>
      <w:r>
        <w:rPr>
          <w:rFonts w:hint="eastAsia"/>
        </w:rPr>
        <w:t xml:space="preserve">1.1.4.1 </w:t>
      </w:r>
      <w:r>
        <w:rPr>
          <w:rFonts w:hint="eastAsia"/>
        </w:rPr>
        <w:t>开工通知：指监理人按第</w:t>
      </w:r>
      <w:r>
        <w:rPr>
          <w:rFonts w:hint="eastAsia"/>
        </w:rPr>
        <w:t>11.1</w:t>
      </w:r>
      <w:r>
        <w:rPr>
          <w:rFonts w:hint="eastAsia"/>
        </w:rPr>
        <w:t>款通知承包人开工的函件。</w:t>
      </w:r>
    </w:p>
    <w:p w:rsidR="00DB455B" w:rsidRDefault="00E76A08">
      <w:pPr>
        <w:adjustRightInd w:val="0"/>
        <w:snapToGrid w:val="0"/>
        <w:spacing w:beforeLines="0" w:line="360" w:lineRule="auto"/>
        <w:ind w:firstLineChars="200" w:firstLine="420"/>
      </w:pPr>
      <w:r>
        <w:rPr>
          <w:rFonts w:hint="eastAsia"/>
        </w:rPr>
        <w:t xml:space="preserve">1.1.4.2 </w:t>
      </w:r>
      <w:r>
        <w:rPr>
          <w:rFonts w:hint="eastAsia"/>
        </w:rPr>
        <w:t>开工日期：指监理人按第</w:t>
      </w:r>
      <w:r>
        <w:rPr>
          <w:rFonts w:hint="eastAsia"/>
        </w:rPr>
        <w:t>11.1</w:t>
      </w:r>
      <w:r>
        <w:rPr>
          <w:rFonts w:hint="eastAsia"/>
        </w:rPr>
        <w:t>款发出的开工通知中写明的开工日期。</w:t>
      </w:r>
    </w:p>
    <w:p w:rsidR="00DB455B" w:rsidRDefault="00E76A08">
      <w:pPr>
        <w:adjustRightInd w:val="0"/>
        <w:snapToGrid w:val="0"/>
        <w:spacing w:beforeLines="0" w:line="360" w:lineRule="auto"/>
        <w:ind w:firstLineChars="200" w:firstLine="420"/>
      </w:pPr>
      <w:r>
        <w:rPr>
          <w:rFonts w:hint="eastAsia"/>
        </w:rPr>
        <w:t>1.1.4.3</w:t>
      </w:r>
      <w:r>
        <w:rPr>
          <w:rFonts w:hint="eastAsia"/>
        </w:rPr>
        <w:t>工期：指承包人在投标函中承</w:t>
      </w:r>
      <w:r>
        <w:rPr>
          <w:rFonts w:hint="eastAsia"/>
        </w:rPr>
        <w:t>诺的完成合同工程所需的期限，包括按第</w:t>
      </w:r>
      <w:r>
        <w:rPr>
          <w:rFonts w:hint="eastAsia"/>
        </w:rPr>
        <w:t>11.3</w:t>
      </w:r>
      <w:r>
        <w:rPr>
          <w:rFonts w:hint="eastAsia"/>
        </w:rPr>
        <w:t>款、第</w:t>
      </w:r>
      <w:r>
        <w:rPr>
          <w:rFonts w:hint="eastAsia"/>
        </w:rPr>
        <w:t>11.4</w:t>
      </w:r>
      <w:r>
        <w:rPr>
          <w:rFonts w:hint="eastAsia"/>
        </w:rPr>
        <w:t>款和第</w:t>
      </w:r>
      <w:r>
        <w:rPr>
          <w:rFonts w:hint="eastAsia"/>
        </w:rPr>
        <w:t>11.6</w:t>
      </w:r>
      <w:r>
        <w:rPr>
          <w:rFonts w:hint="eastAsia"/>
        </w:rPr>
        <w:t>款约定所作的变更。</w:t>
      </w:r>
    </w:p>
    <w:p w:rsidR="00DB455B" w:rsidRDefault="00E76A08">
      <w:pPr>
        <w:adjustRightInd w:val="0"/>
        <w:snapToGrid w:val="0"/>
        <w:spacing w:beforeLines="0" w:line="360" w:lineRule="auto"/>
        <w:ind w:firstLineChars="200" w:firstLine="420"/>
      </w:pPr>
      <w:r>
        <w:rPr>
          <w:rFonts w:hint="eastAsia"/>
        </w:rPr>
        <w:t xml:space="preserve">1.1.4.4 </w:t>
      </w:r>
      <w:r>
        <w:rPr>
          <w:rFonts w:hint="eastAsia"/>
        </w:rPr>
        <w:t>竣工日期：指第</w:t>
      </w:r>
      <w:r>
        <w:rPr>
          <w:rFonts w:hint="eastAsia"/>
        </w:rPr>
        <w:t>1.1.4.3</w:t>
      </w:r>
      <w:r>
        <w:rPr>
          <w:rFonts w:hint="eastAsia"/>
        </w:rPr>
        <w:t>目约定工期届满时的日期。实际竣工日期以工程接收证书中写明的日期为准。</w:t>
      </w:r>
    </w:p>
    <w:p w:rsidR="00DB455B" w:rsidRDefault="00E76A08">
      <w:pPr>
        <w:adjustRightInd w:val="0"/>
        <w:snapToGrid w:val="0"/>
        <w:spacing w:beforeLines="0" w:line="360" w:lineRule="auto"/>
        <w:ind w:firstLineChars="200" w:firstLine="420"/>
      </w:pPr>
      <w:r>
        <w:rPr>
          <w:rFonts w:hint="eastAsia"/>
        </w:rPr>
        <w:t xml:space="preserve">1.1.4.5 </w:t>
      </w:r>
      <w:r>
        <w:rPr>
          <w:rFonts w:hint="eastAsia"/>
        </w:rPr>
        <w:t>缺陷责任期：指履行第</w:t>
      </w:r>
      <w:r>
        <w:rPr>
          <w:rFonts w:hint="eastAsia"/>
        </w:rPr>
        <w:t>19.2</w:t>
      </w:r>
      <w:r>
        <w:rPr>
          <w:rFonts w:hint="eastAsia"/>
        </w:rPr>
        <w:t>款约定的缺陷责任的期限，具体期限由专用合同条款约定，包括根据第</w:t>
      </w:r>
      <w:r>
        <w:rPr>
          <w:rFonts w:hint="eastAsia"/>
        </w:rPr>
        <w:t>19.3</w:t>
      </w:r>
      <w:r>
        <w:rPr>
          <w:rFonts w:hint="eastAsia"/>
        </w:rPr>
        <w:t>款约定所作的延长。</w:t>
      </w:r>
    </w:p>
    <w:p w:rsidR="00DB455B" w:rsidRDefault="00E76A08">
      <w:pPr>
        <w:adjustRightInd w:val="0"/>
        <w:snapToGrid w:val="0"/>
        <w:spacing w:beforeLines="0" w:line="360" w:lineRule="auto"/>
        <w:ind w:firstLineChars="200" w:firstLine="420"/>
      </w:pPr>
      <w:r>
        <w:rPr>
          <w:rFonts w:hint="eastAsia"/>
        </w:rPr>
        <w:t xml:space="preserve">1.1.4.6 </w:t>
      </w:r>
      <w:r>
        <w:rPr>
          <w:rFonts w:hint="eastAsia"/>
        </w:rPr>
        <w:t>基准日期：指投标截止时间前</w:t>
      </w:r>
      <w:r>
        <w:rPr>
          <w:rFonts w:hint="eastAsia"/>
        </w:rPr>
        <w:t>28</w:t>
      </w:r>
      <w:r>
        <w:rPr>
          <w:rFonts w:hint="eastAsia"/>
        </w:rPr>
        <w:t>天的日期。</w:t>
      </w:r>
    </w:p>
    <w:p w:rsidR="00DB455B" w:rsidRDefault="00E76A08">
      <w:pPr>
        <w:adjustRightInd w:val="0"/>
        <w:snapToGrid w:val="0"/>
        <w:spacing w:beforeLines="0" w:line="360" w:lineRule="auto"/>
        <w:ind w:firstLineChars="200" w:firstLine="420"/>
      </w:pPr>
      <w:r>
        <w:rPr>
          <w:rFonts w:hint="eastAsia"/>
        </w:rPr>
        <w:t xml:space="preserve">1.1.4.7 </w:t>
      </w:r>
      <w:r>
        <w:rPr>
          <w:rFonts w:hint="eastAsia"/>
        </w:rPr>
        <w:t>天：除特别指明外，指日历天。合同中按天计算时间的，开始当天不计入，从次日开始计算。期限最后一天的截</w:t>
      </w:r>
      <w:r>
        <w:rPr>
          <w:rFonts w:hint="eastAsia"/>
        </w:rPr>
        <w:t>止时间为当天</w:t>
      </w:r>
      <w:r>
        <w:rPr>
          <w:rFonts w:hint="eastAsia"/>
        </w:rPr>
        <w:t>24:00</w:t>
      </w:r>
      <w:r>
        <w:rPr>
          <w:rFonts w:hint="eastAsia"/>
        </w:rPr>
        <w:t>。</w:t>
      </w:r>
    </w:p>
    <w:p w:rsidR="00DB455B" w:rsidRDefault="00E76A08">
      <w:pPr>
        <w:snapToGrid w:val="0"/>
        <w:spacing w:beforeLines="0" w:line="360" w:lineRule="auto"/>
        <w:ind w:firstLineChars="200" w:firstLine="420"/>
      </w:pPr>
      <w:r>
        <w:rPr>
          <w:rFonts w:hint="eastAsia"/>
        </w:rPr>
        <w:t xml:space="preserve">1.1.5 </w:t>
      </w:r>
      <w:r>
        <w:rPr>
          <w:rFonts w:ascii="宋体" w:hAnsi="宋体" w:hint="eastAsia"/>
        </w:rPr>
        <w:t>合同价格和费用</w:t>
      </w:r>
    </w:p>
    <w:p w:rsidR="00DB455B" w:rsidRDefault="00E76A08">
      <w:pPr>
        <w:adjustRightInd w:val="0"/>
        <w:snapToGrid w:val="0"/>
        <w:spacing w:beforeLines="0" w:line="360" w:lineRule="auto"/>
        <w:ind w:firstLineChars="200" w:firstLine="420"/>
      </w:pPr>
      <w:r>
        <w:rPr>
          <w:rFonts w:hint="eastAsia"/>
        </w:rPr>
        <w:t xml:space="preserve">1.1.5.1 </w:t>
      </w:r>
      <w:r>
        <w:rPr>
          <w:rFonts w:hint="eastAsia"/>
        </w:rPr>
        <w:t>签约合同价：指签定合同时合同协议书中写明的，包括了暂列金额、暂估价的合同总金额。</w:t>
      </w:r>
    </w:p>
    <w:p w:rsidR="00DB455B" w:rsidRDefault="00E76A08">
      <w:pPr>
        <w:adjustRightInd w:val="0"/>
        <w:snapToGrid w:val="0"/>
        <w:spacing w:beforeLines="0" w:line="360" w:lineRule="auto"/>
        <w:ind w:firstLineChars="200" w:firstLine="420"/>
      </w:pPr>
      <w:r>
        <w:rPr>
          <w:rFonts w:hint="eastAsia"/>
        </w:rPr>
        <w:t xml:space="preserve">1.1.5.2 </w:t>
      </w:r>
      <w:r>
        <w:rPr>
          <w:rFonts w:hint="eastAsia"/>
        </w:rPr>
        <w:t>合同价格：指承包人按合同约定完成了包括缺陷责任期内的全部承包工作后，发包人应付给承包人的金额，包括在履行合同过程中按合同约定进行的变更和调整。</w:t>
      </w:r>
    </w:p>
    <w:p w:rsidR="00DB455B" w:rsidRDefault="00E76A08">
      <w:pPr>
        <w:adjustRightInd w:val="0"/>
        <w:snapToGrid w:val="0"/>
        <w:spacing w:beforeLines="0" w:line="360" w:lineRule="auto"/>
        <w:ind w:firstLineChars="200" w:firstLine="420"/>
      </w:pPr>
      <w:r>
        <w:rPr>
          <w:rFonts w:hint="eastAsia"/>
        </w:rPr>
        <w:t xml:space="preserve">1.1.5.3 </w:t>
      </w:r>
      <w:r>
        <w:rPr>
          <w:rFonts w:hint="eastAsia"/>
        </w:rPr>
        <w:t>费用：指为履行合同所发生的或将要发生的所有合理开支，包括管理费和应分摊的其他费用，但不包括利润。</w:t>
      </w:r>
    </w:p>
    <w:p w:rsidR="00DB455B" w:rsidRDefault="00E76A08">
      <w:pPr>
        <w:adjustRightInd w:val="0"/>
        <w:snapToGrid w:val="0"/>
        <w:spacing w:beforeLines="0" w:line="360" w:lineRule="auto"/>
        <w:ind w:firstLineChars="200" w:firstLine="420"/>
      </w:pPr>
      <w:r>
        <w:rPr>
          <w:rFonts w:hint="eastAsia"/>
        </w:rPr>
        <w:t xml:space="preserve">1.1.5.4 </w:t>
      </w:r>
      <w:r>
        <w:rPr>
          <w:rFonts w:hint="eastAsia"/>
        </w:rPr>
        <w:t>暂列金额：指已标价工程量清单中所列的暂列金额，用于在签订协议书时尚未确</w:t>
      </w:r>
      <w:r>
        <w:rPr>
          <w:rFonts w:hint="eastAsia"/>
        </w:rPr>
        <w:t>定或不可预见变更的施工及其所需材料、工程设备、服务等的金额，包括以计日工方式支付的金额。</w:t>
      </w:r>
    </w:p>
    <w:p w:rsidR="00DB455B" w:rsidRDefault="00E76A08">
      <w:pPr>
        <w:adjustRightInd w:val="0"/>
        <w:snapToGrid w:val="0"/>
        <w:spacing w:beforeLines="0" w:line="360" w:lineRule="auto"/>
        <w:ind w:firstLineChars="200" w:firstLine="420"/>
      </w:pPr>
      <w:r>
        <w:rPr>
          <w:rFonts w:hint="eastAsia"/>
        </w:rPr>
        <w:lastRenderedPageBreak/>
        <w:t>1.1.5.5</w:t>
      </w:r>
      <w:r>
        <w:rPr>
          <w:rFonts w:hint="eastAsia"/>
        </w:rPr>
        <w:t>暂估价：指发包人在工程量清单中给定的用于支付必然发生但暂时不能确定价格的材料、设备以及专业工程的金额。</w:t>
      </w:r>
    </w:p>
    <w:p w:rsidR="00DB455B" w:rsidRDefault="00E76A08">
      <w:pPr>
        <w:adjustRightInd w:val="0"/>
        <w:snapToGrid w:val="0"/>
        <w:spacing w:beforeLines="0" w:line="360" w:lineRule="auto"/>
        <w:ind w:firstLineChars="200" w:firstLine="420"/>
      </w:pPr>
      <w:r>
        <w:rPr>
          <w:rFonts w:hint="eastAsia"/>
        </w:rPr>
        <w:t xml:space="preserve">1.1.5.6 </w:t>
      </w:r>
      <w:r>
        <w:rPr>
          <w:rFonts w:hint="eastAsia"/>
        </w:rPr>
        <w:t>计日工：指对零星工作采取的一种计价方式，按合同中的计日工子目及其单价计价付款。</w:t>
      </w:r>
    </w:p>
    <w:p w:rsidR="00DB455B" w:rsidRDefault="00E76A08">
      <w:pPr>
        <w:adjustRightInd w:val="0"/>
        <w:snapToGrid w:val="0"/>
        <w:spacing w:beforeLines="0" w:line="360" w:lineRule="auto"/>
        <w:ind w:firstLineChars="200" w:firstLine="420"/>
      </w:pPr>
      <w:r>
        <w:rPr>
          <w:rFonts w:hint="eastAsia"/>
        </w:rPr>
        <w:t xml:space="preserve">1.1.5.7 </w:t>
      </w:r>
      <w:r>
        <w:rPr>
          <w:rFonts w:hint="eastAsia"/>
        </w:rPr>
        <w:t>质量保证金（或称保留金）：指按第</w:t>
      </w:r>
      <w:r>
        <w:rPr>
          <w:rFonts w:hint="eastAsia"/>
        </w:rPr>
        <w:t>17.4.1</w:t>
      </w:r>
      <w:r>
        <w:rPr>
          <w:rFonts w:hint="eastAsia"/>
        </w:rPr>
        <w:t>项约定用于保证在缺陷责任期内履行缺陷修复义务的金额。</w:t>
      </w:r>
    </w:p>
    <w:p w:rsidR="00DB455B" w:rsidRDefault="00E76A08">
      <w:pPr>
        <w:snapToGrid w:val="0"/>
        <w:spacing w:beforeLines="0" w:line="360" w:lineRule="auto"/>
        <w:ind w:firstLineChars="200" w:firstLine="420"/>
      </w:pPr>
      <w:r>
        <w:rPr>
          <w:rFonts w:hint="eastAsia"/>
        </w:rPr>
        <w:t xml:space="preserve">1.1.6 </w:t>
      </w:r>
      <w:r>
        <w:rPr>
          <w:rFonts w:ascii="宋体" w:hAnsi="宋体" w:hint="eastAsia"/>
        </w:rPr>
        <w:t>其他</w:t>
      </w:r>
    </w:p>
    <w:p w:rsidR="00DB455B" w:rsidRDefault="00E76A08">
      <w:pPr>
        <w:adjustRightInd w:val="0"/>
        <w:snapToGrid w:val="0"/>
        <w:spacing w:beforeLines="0" w:line="360" w:lineRule="auto"/>
        <w:ind w:firstLineChars="200" w:firstLine="420"/>
      </w:pPr>
      <w:r>
        <w:rPr>
          <w:rFonts w:hint="eastAsia"/>
        </w:rPr>
        <w:t xml:space="preserve">1.1.6.1 </w:t>
      </w:r>
      <w:r>
        <w:rPr>
          <w:rFonts w:hint="eastAsia"/>
        </w:rPr>
        <w:t>书面形式：指合同文件、信函、电报、传真等可以有形地表现所载内容的形式。</w:t>
      </w:r>
    </w:p>
    <w:p w:rsidR="00DB455B" w:rsidRDefault="00E76A08">
      <w:pPr>
        <w:pStyle w:val="378020"/>
        <w:snapToGrid w:val="0"/>
        <w:spacing w:line="360" w:lineRule="auto"/>
        <w:outlineLvl w:val="3"/>
        <w:rPr>
          <w:sz w:val="21"/>
        </w:rPr>
      </w:pPr>
      <w:bookmarkStart w:id="265" w:name="_Toc152045613"/>
      <w:bookmarkStart w:id="266" w:name="_Toc152042391"/>
      <w:bookmarkStart w:id="267" w:name="_Toc179632631"/>
      <w:bookmarkStart w:id="268" w:name="_Toc144974581"/>
      <w:r>
        <w:rPr>
          <w:rFonts w:hint="eastAsia"/>
          <w:sz w:val="21"/>
        </w:rPr>
        <w:t>1.2</w:t>
      </w:r>
      <w:r>
        <w:rPr>
          <w:rFonts w:hint="eastAsia"/>
          <w:sz w:val="21"/>
        </w:rPr>
        <w:t>语言文字</w:t>
      </w:r>
      <w:bookmarkEnd w:id="265"/>
      <w:bookmarkEnd w:id="266"/>
      <w:bookmarkEnd w:id="267"/>
      <w:bookmarkEnd w:id="268"/>
    </w:p>
    <w:p w:rsidR="00DB455B" w:rsidRDefault="00E76A08">
      <w:pPr>
        <w:snapToGrid w:val="0"/>
        <w:spacing w:beforeLines="0" w:line="360" w:lineRule="auto"/>
        <w:ind w:firstLineChars="200" w:firstLine="420"/>
      </w:pPr>
      <w:r>
        <w:rPr>
          <w:rFonts w:hint="eastAsia"/>
        </w:rPr>
        <w:t>除专用术语外，合同使用的语言文字为中文。必要时专用术语应附有中文注释。</w:t>
      </w:r>
    </w:p>
    <w:p w:rsidR="00DB455B" w:rsidRDefault="00E76A08">
      <w:pPr>
        <w:pStyle w:val="378020"/>
        <w:snapToGrid w:val="0"/>
        <w:spacing w:line="360" w:lineRule="auto"/>
        <w:outlineLvl w:val="3"/>
        <w:rPr>
          <w:sz w:val="21"/>
        </w:rPr>
      </w:pPr>
      <w:bookmarkStart w:id="269" w:name="_Toc144974582"/>
      <w:bookmarkStart w:id="270" w:name="_Toc179632632"/>
      <w:bookmarkStart w:id="271" w:name="_Toc152045614"/>
      <w:bookmarkStart w:id="272" w:name="_Toc152042392"/>
      <w:r>
        <w:rPr>
          <w:rFonts w:hint="eastAsia"/>
          <w:sz w:val="21"/>
        </w:rPr>
        <w:t>1.3</w:t>
      </w:r>
      <w:r>
        <w:rPr>
          <w:rFonts w:hint="eastAsia"/>
          <w:sz w:val="21"/>
        </w:rPr>
        <w:t>法律</w:t>
      </w:r>
      <w:bookmarkEnd w:id="269"/>
      <w:bookmarkEnd w:id="270"/>
      <w:bookmarkEnd w:id="271"/>
      <w:bookmarkEnd w:id="272"/>
    </w:p>
    <w:p w:rsidR="00DB455B" w:rsidRDefault="00E76A08">
      <w:pPr>
        <w:snapToGrid w:val="0"/>
        <w:spacing w:beforeLines="0" w:line="360" w:lineRule="auto"/>
        <w:ind w:firstLineChars="200" w:firstLine="420"/>
      </w:pPr>
      <w:r>
        <w:rPr>
          <w:rFonts w:hint="eastAsia"/>
        </w:rPr>
        <w:t>适用于合同的法律包括中华人民共和国法律、行政法规、部门规章，以及工程所在地的地方法规、自治条例、单行条例和地方政府规章。</w:t>
      </w:r>
    </w:p>
    <w:p w:rsidR="00DB455B" w:rsidRDefault="00E76A08">
      <w:pPr>
        <w:pStyle w:val="378020"/>
        <w:snapToGrid w:val="0"/>
        <w:spacing w:line="360" w:lineRule="auto"/>
        <w:outlineLvl w:val="3"/>
        <w:rPr>
          <w:sz w:val="21"/>
        </w:rPr>
      </w:pPr>
      <w:bookmarkStart w:id="273" w:name="_Toc179632633"/>
      <w:bookmarkStart w:id="274" w:name="_Toc152045615"/>
      <w:bookmarkStart w:id="275" w:name="_Toc144974583"/>
      <w:bookmarkStart w:id="276" w:name="_Toc152042393"/>
      <w:r>
        <w:rPr>
          <w:rFonts w:hint="eastAsia"/>
          <w:sz w:val="21"/>
        </w:rPr>
        <w:t>1.4</w:t>
      </w:r>
      <w:r>
        <w:rPr>
          <w:rFonts w:hint="eastAsia"/>
          <w:sz w:val="21"/>
        </w:rPr>
        <w:t>合同文件的优先顺序</w:t>
      </w:r>
      <w:bookmarkEnd w:id="273"/>
      <w:bookmarkEnd w:id="274"/>
      <w:bookmarkEnd w:id="275"/>
      <w:bookmarkEnd w:id="276"/>
    </w:p>
    <w:p w:rsidR="00DB455B" w:rsidRDefault="00E76A08">
      <w:pPr>
        <w:snapToGrid w:val="0"/>
        <w:spacing w:beforeLines="0" w:line="360" w:lineRule="auto"/>
        <w:ind w:firstLineChars="200" w:firstLine="420"/>
      </w:pPr>
      <w:r>
        <w:rPr>
          <w:rFonts w:hint="eastAsia"/>
        </w:rPr>
        <w:t>组成合同的各项文件应互相解释，互为说明。除专用合同条款另有约定外，解释合同文件的优先顺序如下：</w:t>
      </w:r>
    </w:p>
    <w:p w:rsidR="00DB455B" w:rsidRDefault="00E76A08">
      <w:pPr>
        <w:snapToGrid w:val="0"/>
        <w:spacing w:beforeLines="0" w:line="360" w:lineRule="auto"/>
        <w:ind w:firstLineChars="171" w:firstLine="359"/>
      </w:pPr>
      <w:r>
        <w:rPr>
          <w:rFonts w:hint="eastAsia"/>
        </w:rPr>
        <w:t>（</w:t>
      </w:r>
      <w:r>
        <w:rPr>
          <w:rFonts w:hint="eastAsia"/>
        </w:rPr>
        <w:t>1</w:t>
      </w:r>
      <w:r>
        <w:rPr>
          <w:rFonts w:hint="eastAsia"/>
        </w:rPr>
        <w:t>）合同协议书；</w:t>
      </w:r>
    </w:p>
    <w:p w:rsidR="00DB455B" w:rsidRDefault="00E76A08">
      <w:pPr>
        <w:snapToGrid w:val="0"/>
        <w:spacing w:beforeLines="0" w:line="360" w:lineRule="auto"/>
        <w:ind w:firstLineChars="171" w:firstLine="359"/>
      </w:pPr>
      <w:r>
        <w:rPr>
          <w:rFonts w:hint="eastAsia"/>
        </w:rPr>
        <w:t>（</w:t>
      </w:r>
      <w:r>
        <w:rPr>
          <w:rFonts w:hint="eastAsia"/>
        </w:rPr>
        <w:t>2</w:t>
      </w:r>
      <w:r>
        <w:rPr>
          <w:rFonts w:hint="eastAsia"/>
        </w:rPr>
        <w:t>）中标通知书；</w:t>
      </w:r>
    </w:p>
    <w:p w:rsidR="00DB455B" w:rsidRDefault="00E76A08">
      <w:pPr>
        <w:snapToGrid w:val="0"/>
        <w:spacing w:beforeLines="0" w:line="360" w:lineRule="auto"/>
        <w:ind w:firstLineChars="171" w:firstLine="359"/>
      </w:pPr>
      <w:r>
        <w:rPr>
          <w:rFonts w:hint="eastAsia"/>
        </w:rPr>
        <w:t>（</w:t>
      </w:r>
      <w:r>
        <w:rPr>
          <w:rFonts w:hint="eastAsia"/>
        </w:rPr>
        <w:t>3</w:t>
      </w:r>
      <w:r>
        <w:rPr>
          <w:rFonts w:hint="eastAsia"/>
        </w:rPr>
        <w:t>）投标函及投标函附录；</w:t>
      </w:r>
    </w:p>
    <w:p w:rsidR="00DB455B" w:rsidRDefault="00E76A08">
      <w:pPr>
        <w:snapToGrid w:val="0"/>
        <w:spacing w:beforeLines="0" w:line="360" w:lineRule="auto"/>
        <w:ind w:firstLineChars="171" w:firstLine="359"/>
      </w:pPr>
      <w:r>
        <w:rPr>
          <w:rFonts w:hint="eastAsia"/>
        </w:rPr>
        <w:t>（</w:t>
      </w:r>
      <w:r>
        <w:rPr>
          <w:rFonts w:hint="eastAsia"/>
        </w:rPr>
        <w:t>4</w:t>
      </w:r>
      <w:r>
        <w:rPr>
          <w:rFonts w:hint="eastAsia"/>
        </w:rPr>
        <w:t>）专用合同条款；</w:t>
      </w:r>
    </w:p>
    <w:p w:rsidR="00DB455B" w:rsidRDefault="00E76A08">
      <w:pPr>
        <w:snapToGrid w:val="0"/>
        <w:spacing w:beforeLines="0" w:line="360" w:lineRule="auto"/>
        <w:ind w:firstLineChars="171" w:firstLine="359"/>
      </w:pPr>
      <w:r>
        <w:rPr>
          <w:rFonts w:hint="eastAsia"/>
        </w:rPr>
        <w:t>（</w:t>
      </w:r>
      <w:r>
        <w:rPr>
          <w:rFonts w:hint="eastAsia"/>
        </w:rPr>
        <w:t>5</w:t>
      </w:r>
      <w:r>
        <w:rPr>
          <w:rFonts w:hint="eastAsia"/>
        </w:rPr>
        <w:t>）通用合同条款；</w:t>
      </w:r>
    </w:p>
    <w:p w:rsidR="00DB455B" w:rsidRDefault="00E76A08">
      <w:pPr>
        <w:snapToGrid w:val="0"/>
        <w:spacing w:beforeLines="0" w:line="360" w:lineRule="auto"/>
        <w:ind w:firstLineChars="171" w:firstLine="359"/>
      </w:pPr>
      <w:r>
        <w:rPr>
          <w:rFonts w:hint="eastAsia"/>
        </w:rPr>
        <w:t>（</w:t>
      </w:r>
      <w:r>
        <w:rPr>
          <w:rFonts w:hint="eastAsia"/>
        </w:rPr>
        <w:t>6</w:t>
      </w:r>
      <w:r>
        <w:rPr>
          <w:rFonts w:hint="eastAsia"/>
        </w:rPr>
        <w:t>）技术标准和要求；</w:t>
      </w:r>
    </w:p>
    <w:p w:rsidR="00DB455B" w:rsidRDefault="00E76A08">
      <w:pPr>
        <w:snapToGrid w:val="0"/>
        <w:spacing w:beforeLines="0" w:line="360" w:lineRule="auto"/>
        <w:ind w:firstLineChars="171" w:firstLine="359"/>
      </w:pPr>
      <w:r>
        <w:rPr>
          <w:rFonts w:hint="eastAsia"/>
        </w:rPr>
        <w:t>（</w:t>
      </w:r>
      <w:r>
        <w:rPr>
          <w:rFonts w:hint="eastAsia"/>
        </w:rPr>
        <w:t>7</w:t>
      </w:r>
      <w:r>
        <w:rPr>
          <w:rFonts w:hint="eastAsia"/>
        </w:rPr>
        <w:t>）图纸；</w:t>
      </w:r>
    </w:p>
    <w:p w:rsidR="00DB455B" w:rsidRDefault="00E76A08">
      <w:pPr>
        <w:snapToGrid w:val="0"/>
        <w:spacing w:beforeLines="0" w:line="360" w:lineRule="auto"/>
        <w:ind w:firstLineChars="171" w:firstLine="359"/>
      </w:pPr>
      <w:r>
        <w:rPr>
          <w:rFonts w:hint="eastAsia"/>
        </w:rPr>
        <w:t>（</w:t>
      </w:r>
      <w:r>
        <w:rPr>
          <w:rFonts w:hint="eastAsia"/>
        </w:rPr>
        <w:t>8</w:t>
      </w:r>
      <w:r>
        <w:rPr>
          <w:rFonts w:hint="eastAsia"/>
        </w:rPr>
        <w:t>）已标价工程量清单；</w:t>
      </w:r>
    </w:p>
    <w:p w:rsidR="00DB455B" w:rsidRDefault="00E76A08">
      <w:pPr>
        <w:snapToGrid w:val="0"/>
        <w:spacing w:beforeLines="0" w:line="360" w:lineRule="auto"/>
        <w:ind w:firstLineChars="171" w:firstLine="359"/>
      </w:pPr>
      <w:r>
        <w:rPr>
          <w:rFonts w:hint="eastAsia"/>
        </w:rPr>
        <w:t>（</w:t>
      </w:r>
      <w:r>
        <w:rPr>
          <w:rFonts w:hint="eastAsia"/>
        </w:rPr>
        <w:t>9</w:t>
      </w:r>
      <w:r>
        <w:rPr>
          <w:rFonts w:hint="eastAsia"/>
        </w:rPr>
        <w:t>）其他合同文件。</w:t>
      </w:r>
    </w:p>
    <w:p w:rsidR="00DB455B" w:rsidRDefault="00E76A08">
      <w:pPr>
        <w:pStyle w:val="378020"/>
        <w:snapToGrid w:val="0"/>
        <w:spacing w:line="360" w:lineRule="auto"/>
        <w:outlineLvl w:val="3"/>
        <w:rPr>
          <w:sz w:val="21"/>
        </w:rPr>
      </w:pPr>
      <w:bookmarkStart w:id="277" w:name="_Toc144974584"/>
      <w:bookmarkStart w:id="278" w:name="_Toc179632634"/>
      <w:bookmarkStart w:id="279" w:name="_Toc152042394"/>
      <w:bookmarkStart w:id="280" w:name="_Toc152045616"/>
      <w:r>
        <w:rPr>
          <w:rFonts w:hint="eastAsia"/>
          <w:sz w:val="21"/>
        </w:rPr>
        <w:t>1.5</w:t>
      </w:r>
      <w:r>
        <w:rPr>
          <w:rFonts w:hint="eastAsia"/>
          <w:sz w:val="21"/>
        </w:rPr>
        <w:t>合同协议书</w:t>
      </w:r>
      <w:bookmarkEnd w:id="277"/>
      <w:bookmarkEnd w:id="278"/>
      <w:bookmarkEnd w:id="279"/>
      <w:bookmarkEnd w:id="280"/>
    </w:p>
    <w:p w:rsidR="00DB455B" w:rsidRDefault="00E76A08">
      <w:pPr>
        <w:snapToGrid w:val="0"/>
        <w:spacing w:beforeLines="0" w:line="360" w:lineRule="auto"/>
        <w:ind w:firstLineChars="200" w:firstLine="420"/>
      </w:pPr>
      <w:r>
        <w:rPr>
          <w:rFonts w:hint="eastAsia"/>
        </w:rPr>
        <w:t>承包人按中标通知书规定的时间与发包人签订合同协议书。除法律另有规定或合同另有约定外，发包人和承包人的法定代表人或其委托代理人在合同协议书上签字并盖单位章后，合同生效。</w:t>
      </w:r>
    </w:p>
    <w:p w:rsidR="00DB455B" w:rsidRDefault="00E76A08">
      <w:pPr>
        <w:pStyle w:val="378020"/>
        <w:snapToGrid w:val="0"/>
        <w:spacing w:line="360" w:lineRule="auto"/>
        <w:outlineLvl w:val="3"/>
        <w:rPr>
          <w:sz w:val="21"/>
        </w:rPr>
      </w:pPr>
      <w:bookmarkStart w:id="281" w:name="_Toc179632635"/>
      <w:bookmarkStart w:id="282" w:name="_Toc152042395"/>
      <w:bookmarkStart w:id="283" w:name="_Toc152045617"/>
      <w:bookmarkStart w:id="284" w:name="_Toc144974585"/>
      <w:r>
        <w:rPr>
          <w:rFonts w:hint="eastAsia"/>
          <w:sz w:val="21"/>
        </w:rPr>
        <w:t>1.6</w:t>
      </w:r>
      <w:r>
        <w:rPr>
          <w:rFonts w:hint="eastAsia"/>
          <w:sz w:val="21"/>
        </w:rPr>
        <w:t>图纸和承包人文件</w:t>
      </w:r>
      <w:bookmarkEnd w:id="281"/>
      <w:bookmarkEnd w:id="282"/>
      <w:bookmarkEnd w:id="283"/>
      <w:bookmarkEnd w:id="284"/>
    </w:p>
    <w:p w:rsidR="00DB455B" w:rsidRDefault="00E76A08">
      <w:pPr>
        <w:snapToGrid w:val="0"/>
        <w:spacing w:beforeLines="0" w:line="360" w:lineRule="auto"/>
        <w:ind w:firstLineChars="200" w:firstLine="420"/>
      </w:pPr>
      <w:r>
        <w:rPr>
          <w:rFonts w:hint="eastAsia"/>
        </w:rPr>
        <w:t>1.6.1</w:t>
      </w:r>
      <w:r>
        <w:rPr>
          <w:rFonts w:ascii="宋体" w:hAnsi="宋体" w:hint="eastAsia"/>
        </w:rPr>
        <w:t>图纸的提供</w:t>
      </w:r>
    </w:p>
    <w:p w:rsidR="00DB455B" w:rsidRDefault="00E76A08">
      <w:pPr>
        <w:snapToGrid w:val="0"/>
        <w:spacing w:beforeLines="0" w:line="360" w:lineRule="auto"/>
        <w:ind w:firstLineChars="200" w:firstLine="420"/>
      </w:pPr>
      <w:r>
        <w:rPr>
          <w:rFonts w:hint="eastAsia"/>
        </w:rPr>
        <w:t>除专用合同条款另有约定外，图纸应在合理的期限内按照合同约定的数量提供给承包人。由于发包人未按时提供图纸造成工期延误的，按第</w:t>
      </w:r>
      <w:r>
        <w:rPr>
          <w:rFonts w:hint="eastAsia"/>
        </w:rPr>
        <w:t>11.3</w:t>
      </w:r>
      <w:r>
        <w:rPr>
          <w:rFonts w:hint="eastAsia"/>
        </w:rPr>
        <w:t>款的约定办理。</w:t>
      </w:r>
    </w:p>
    <w:p w:rsidR="00DB455B" w:rsidRDefault="00E76A08">
      <w:pPr>
        <w:snapToGrid w:val="0"/>
        <w:spacing w:beforeLines="0" w:line="360" w:lineRule="auto"/>
        <w:ind w:firstLineChars="200" w:firstLine="420"/>
      </w:pPr>
      <w:r>
        <w:rPr>
          <w:rFonts w:hint="eastAsia"/>
        </w:rPr>
        <w:t xml:space="preserve">1.6.2 </w:t>
      </w:r>
      <w:r>
        <w:rPr>
          <w:rFonts w:ascii="宋体" w:hAnsi="宋体" w:hint="eastAsia"/>
        </w:rPr>
        <w:t>承包人提供的文件</w:t>
      </w:r>
    </w:p>
    <w:p w:rsidR="00DB455B" w:rsidRDefault="00E76A08">
      <w:pPr>
        <w:snapToGrid w:val="0"/>
        <w:spacing w:beforeLines="0" w:line="360" w:lineRule="auto"/>
      </w:pPr>
      <w:r>
        <w:rPr>
          <w:rFonts w:hint="eastAsia"/>
        </w:rPr>
        <w:t xml:space="preserve">　　按专用合同条款约定由承包人提供的文件，包括部分工程的大样图、加工图等，承包人应按约</w:t>
      </w:r>
      <w:r>
        <w:rPr>
          <w:rFonts w:hint="eastAsia"/>
        </w:rPr>
        <w:lastRenderedPageBreak/>
        <w:t>定的数量和期限报送监理人。监理人应在专用合同条款约定的期限内批复。</w:t>
      </w:r>
    </w:p>
    <w:p w:rsidR="00DB455B" w:rsidRDefault="00E76A08">
      <w:pPr>
        <w:snapToGrid w:val="0"/>
        <w:spacing w:beforeLines="0" w:line="360" w:lineRule="auto"/>
        <w:ind w:firstLineChars="200" w:firstLine="420"/>
      </w:pPr>
      <w:r>
        <w:rPr>
          <w:rFonts w:hint="eastAsia"/>
        </w:rPr>
        <w:t xml:space="preserve">1.6.3 </w:t>
      </w:r>
      <w:r>
        <w:rPr>
          <w:rFonts w:ascii="宋体" w:hAnsi="宋体" w:hint="eastAsia"/>
        </w:rPr>
        <w:t>图纸的修改</w:t>
      </w:r>
    </w:p>
    <w:p w:rsidR="00DB455B" w:rsidRDefault="00E76A08">
      <w:pPr>
        <w:snapToGrid w:val="0"/>
        <w:spacing w:beforeLines="0" w:line="360" w:lineRule="auto"/>
        <w:ind w:firstLineChars="200" w:firstLine="420"/>
      </w:pPr>
      <w:r>
        <w:rPr>
          <w:rFonts w:hint="eastAsia"/>
        </w:rPr>
        <w:t>图纸需要修改和补充的，应由监理人取得发包人同意后，在该工程或工程相应部位施工前的合理期限内签发图纸修改图给承包人，具体签发期限在专用合同条款中约定。承包人应按修改后的图纸施工。</w:t>
      </w:r>
      <w:r>
        <w:rPr>
          <w:rFonts w:hint="eastAsia"/>
        </w:rPr>
        <w:t xml:space="preserve"> </w:t>
      </w:r>
    </w:p>
    <w:p w:rsidR="00DB455B" w:rsidRDefault="00E76A08">
      <w:pPr>
        <w:snapToGrid w:val="0"/>
        <w:spacing w:beforeLines="0" w:line="360" w:lineRule="auto"/>
        <w:ind w:firstLineChars="200" w:firstLine="420"/>
      </w:pPr>
      <w:r>
        <w:rPr>
          <w:rFonts w:hint="eastAsia"/>
        </w:rPr>
        <w:t xml:space="preserve">1.6.4 </w:t>
      </w:r>
      <w:r>
        <w:rPr>
          <w:rFonts w:ascii="宋体" w:hAnsi="宋体" w:hint="eastAsia"/>
        </w:rPr>
        <w:t>图纸的错误</w:t>
      </w:r>
    </w:p>
    <w:p w:rsidR="00DB455B" w:rsidRDefault="00E76A08">
      <w:pPr>
        <w:snapToGrid w:val="0"/>
        <w:spacing w:beforeLines="0" w:line="360" w:lineRule="auto"/>
        <w:ind w:firstLineChars="200" w:firstLine="420"/>
      </w:pPr>
      <w:r>
        <w:rPr>
          <w:rFonts w:hint="eastAsia"/>
        </w:rPr>
        <w:t>承包人发现发包人提供的图纸存在明显错误或疏忽，应及时通知监理人。</w:t>
      </w:r>
    </w:p>
    <w:p w:rsidR="00DB455B" w:rsidRDefault="00E76A08">
      <w:pPr>
        <w:snapToGrid w:val="0"/>
        <w:spacing w:beforeLines="0" w:line="360" w:lineRule="auto"/>
        <w:ind w:firstLineChars="200" w:firstLine="420"/>
      </w:pPr>
      <w:r>
        <w:rPr>
          <w:rFonts w:hint="eastAsia"/>
        </w:rPr>
        <w:t xml:space="preserve">1.6.5 </w:t>
      </w:r>
      <w:r>
        <w:rPr>
          <w:rFonts w:ascii="宋体" w:hAnsi="宋体" w:hint="eastAsia"/>
        </w:rPr>
        <w:t>图纸和承包人文件的保管</w:t>
      </w:r>
    </w:p>
    <w:p w:rsidR="00DB455B" w:rsidRDefault="00E76A08">
      <w:pPr>
        <w:snapToGrid w:val="0"/>
        <w:spacing w:beforeLines="0" w:line="360" w:lineRule="auto"/>
        <w:ind w:firstLineChars="200" w:firstLine="420"/>
      </w:pPr>
      <w:r>
        <w:rPr>
          <w:rFonts w:hint="eastAsia"/>
        </w:rPr>
        <w:t>监理人和承</w:t>
      </w:r>
      <w:r>
        <w:rPr>
          <w:rFonts w:hint="eastAsia"/>
        </w:rPr>
        <w:t>包人均应在施工场地各保存一套完整的包含第</w:t>
      </w:r>
      <w:r>
        <w:rPr>
          <w:rFonts w:hint="eastAsia"/>
        </w:rPr>
        <w:t>1.6.1</w:t>
      </w:r>
      <w:r>
        <w:rPr>
          <w:rFonts w:hint="eastAsia"/>
        </w:rPr>
        <w:t>项、第</w:t>
      </w:r>
      <w:r>
        <w:rPr>
          <w:rFonts w:hint="eastAsia"/>
        </w:rPr>
        <w:t>1.6.2</w:t>
      </w:r>
      <w:r>
        <w:rPr>
          <w:rFonts w:hint="eastAsia"/>
        </w:rPr>
        <w:t>项、第</w:t>
      </w:r>
      <w:r>
        <w:rPr>
          <w:rFonts w:hint="eastAsia"/>
        </w:rPr>
        <w:t>1.6.3</w:t>
      </w:r>
      <w:r>
        <w:rPr>
          <w:rFonts w:hint="eastAsia"/>
        </w:rPr>
        <w:t>项约定内容的图纸和承包人文件。</w:t>
      </w:r>
    </w:p>
    <w:p w:rsidR="00DB455B" w:rsidRDefault="00E76A08">
      <w:pPr>
        <w:pStyle w:val="378020"/>
        <w:snapToGrid w:val="0"/>
        <w:spacing w:line="360" w:lineRule="auto"/>
        <w:outlineLvl w:val="3"/>
        <w:rPr>
          <w:sz w:val="21"/>
        </w:rPr>
      </w:pPr>
      <w:bookmarkStart w:id="285" w:name="_Toc152042396"/>
      <w:bookmarkStart w:id="286" w:name="_Toc144974586"/>
      <w:bookmarkStart w:id="287" w:name="_Toc152045618"/>
      <w:bookmarkStart w:id="288" w:name="_Toc179632636"/>
      <w:r>
        <w:rPr>
          <w:rFonts w:hint="eastAsia"/>
          <w:sz w:val="21"/>
        </w:rPr>
        <w:t>1.7</w:t>
      </w:r>
      <w:r>
        <w:rPr>
          <w:rFonts w:hint="eastAsia"/>
          <w:sz w:val="21"/>
        </w:rPr>
        <w:t>联络</w:t>
      </w:r>
      <w:bookmarkEnd w:id="285"/>
      <w:bookmarkEnd w:id="286"/>
      <w:bookmarkEnd w:id="287"/>
      <w:bookmarkEnd w:id="288"/>
    </w:p>
    <w:p w:rsidR="00DB455B" w:rsidRDefault="00E76A08">
      <w:pPr>
        <w:snapToGrid w:val="0"/>
        <w:spacing w:beforeLines="0" w:line="360" w:lineRule="auto"/>
        <w:ind w:firstLineChars="200" w:firstLine="420"/>
      </w:pPr>
      <w:r>
        <w:rPr>
          <w:rFonts w:hint="eastAsia"/>
        </w:rPr>
        <w:t xml:space="preserve">1.7.1 </w:t>
      </w:r>
      <w:r>
        <w:rPr>
          <w:rFonts w:hint="eastAsia"/>
        </w:rPr>
        <w:t>与合同有关的通知、批准、证明、证书、指示、要求、请求、同意、意见、确定和决定等，均应采用书面形式。</w:t>
      </w:r>
    </w:p>
    <w:p w:rsidR="00DB455B" w:rsidRDefault="00E76A08">
      <w:pPr>
        <w:snapToGrid w:val="0"/>
        <w:spacing w:beforeLines="0" w:line="360" w:lineRule="auto"/>
        <w:ind w:firstLineChars="200" w:firstLine="420"/>
      </w:pPr>
      <w:r>
        <w:rPr>
          <w:rFonts w:hint="eastAsia"/>
        </w:rPr>
        <w:t xml:space="preserve">1.7.2 </w:t>
      </w:r>
      <w:r>
        <w:rPr>
          <w:rFonts w:hint="eastAsia"/>
        </w:rPr>
        <w:t>第</w:t>
      </w:r>
      <w:r>
        <w:rPr>
          <w:rFonts w:hint="eastAsia"/>
        </w:rPr>
        <w:t>1.7.1</w:t>
      </w:r>
      <w:r>
        <w:rPr>
          <w:rFonts w:hint="eastAsia"/>
        </w:rPr>
        <w:t>项中的通知、批准、证明、证书、指示、要求、请求、同意、意见、确定和决定等来往函件，均应在合同约定的期限内送达指定地点和接收人，并办理签收手续。</w:t>
      </w:r>
    </w:p>
    <w:p w:rsidR="00DB455B" w:rsidRDefault="00E76A08">
      <w:pPr>
        <w:pStyle w:val="378020"/>
        <w:snapToGrid w:val="0"/>
        <w:spacing w:line="360" w:lineRule="auto"/>
        <w:outlineLvl w:val="3"/>
        <w:rPr>
          <w:sz w:val="21"/>
        </w:rPr>
      </w:pPr>
      <w:bookmarkStart w:id="289" w:name="_Toc152042397"/>
      <w:bookmarkStart w:id="290" w:name="_Toc144974587"/>
      <w:bookmarkStart w:id="291" w:name="_Toc152045619"/>
      <w:bookmarkStart w:id="292" w:name="_Toc179632637"/>
      <w:r>
        <w:rPr>
          <w:rFonts w:hint="eastAsia"/>
          <w:sz w:val="21"/>
        </w:rPr>
        <w:t>1.8</w:t>
      </w:r>
      <w:r>
        <w:rPr>
          <w:rFonts w:hint="eastAsia"/>
          <w:sz w:val="21"/>
        </w:rPr>
        <w:t>转让</w:t>
      </w:r>
      <w:bookmarkEnd w:id="289"/>
      <w:bookmarkEnd w:id="290"/>
      <w:bookmarkEnd w:id="291"/>
      <w:bookmarkEnd w:id="292"/>
    </w:p>
    <w:p w:rsidR="00DB455B" w:rsidRDefault="00E76A08">
      <w:pPr>
        <w:snapToGrid w:val="0"/>
        <w:spacing w:beforeLines="0" w:line="360" w:lineRule="auto"/>
        <w:ind w:firstLineChars="200" w:firstLine="420"/>
      </w:pPr>
      <w:r>
        <w:rPr>
          <w:rFonts w:hint="eastAsia"/>
        </w:rPr>
        <w:t>除合同另有约定外，未经对方当事人同意，一方当事人不得将合同权利全部或部分转让给第三人，也不得全</w:t>
      </w:r>
      <w:r>
        <w:rPr>
          <w:rFonts w:hint="eastAsia"/>
        </w:rPr>
        <w:t>部或部分转移合同义务。</w:t>
      </w:r>
    </w:p>
    <w:p w:rsidR="00DB455B" w:rsidRDefault="00E76A08">
      <w:pPr>
        <w:pStyle w:val="378020"/>
        <w:snapToGrid w:val="0"/>
        <w:spacing w:line="360" w:lineRule="auto"/>
        <w:outlineLvl w:val="3"/>
        <w:rPr>
          <w:sz w:val="21"/>
        </w:rPr>
      </w:pPr>
      <w:bookmarkStart w:id="293" w:name="_Toc152045620"/>
      <w:bookmarkStart w:id="294" w:name="_Toc152042398"/>
      <w:bookmarkStart w:id="295" w:name="_Toc179632638"/>
      <w:bookmarkStart w:id="296" w:name="_Toc144974588"/>
      <w:r>
        <w:rPr>
          <w:rFonts w:hint="eastAsia"/>
          <w:sz w:val="21"/>
        </w:rPr>
        <w:t>1.9</w:t>
      </w:r>
      <w:r>
        <w:rPr>
          <w:rFonts w:hint="eastAsia"/>
          <w:sz w:val="21"/>
        </w:rPr>
        <w:t>严禁贿赂</w:t>
      </w:r>
      <w:bookmarkEnd w:id="293"/>
      <w:bookmarkEnd w:id="294"/>
      <w:bookmarkEnd w:id="295"/>
      <w:bookmarkEnd w:id="296"/>
    </w:p>
    <w:p w:rsidR="00DB455B" w:rsidRDefault="00E76A08">
      <w:pPr>
        <w:snapToGrid w:val="0"/>
        <w:spacing w:beforeLines="0" w:line="360" w:lineRule="auto"/>
        <w:ind w:firstLineChars="200" w:firstLine="420"/>
      </w:pPr>
      <w:r>
        <w:rPr>
          <w:rFonts w:hint="eastAsia"/>
        </w:rPr>
        <w:t>合同双方当事人不得以贿赂或变相贿赂的方式，谋取不当利益或损害对方权益。因贿赂造成对方损失的，行为人应赔偿损失，并承担相应的法律责任。</w:t>
      </w:r>
    </w:p>
    <w:p w:rsidR="00DB455B" w:rsidRDefault="00E76A08">
      <w:pPr>
        <w:pStyle w:val="378020"/>
        <w:snapToGrid w:val="0"/>
        <w:spacing w:line="360" w:lineRule="auto"/>
        <w:outlineLvl w:val="3"/>
        <w:rPr>
          <w:sz w:val="21"/>
        </w:rPr>
      </w:pPr>
      <w:bookmarkStart w:id="297" w:name="_Toc152045621"/>
      <w:bookmarkStart w:id="298" w:name="_Toc152042399"/>
      <w:bookmarkStart w:id="299" w:name="_Toc144974589"/>
      <w:bookmarkStart w:id="300" w:name="_Toc179632639"/>
      <w:r>
        <w:rPr>
          <w:rFonts w:hint="eastAsia"/>
          <w:sz w:val="21"/>
        </w:rPr>
        <w:t>1.10</w:t>
      </w:r>
      <w:r>
        <w:rPr>
          <w:rFonts w:hint="eastAsia"/>
          <w:sz w:val="21"/>
        </w:rPr>
        <w:t>化石、文物</w:t>
      </w:r>
      <w:bookmarkEnd w:id="297"/>
      <w:bookmarkEnd w:id="298"/>
      <w:bookmarkEnd w:id="299"/>
      <w:bookmarkEnd w:id="300"/>
    </w:p>
    <w:p w:rsidR="00DB455B" w:rsidRDefault="00E76A08">
      <w:pPr>
        <w:snapToGrid w:val="0"/>
        <w:spacing w:beforeLines="0" w:line="360" w:lineRule="auto"/>
        <w:ind w:firstLineChars="200" w:firstLine="420"/>
      </w:pPr>
      <w:r>
        <w:rPr>
          <w:rFonts w:hint="eastAsia"/>
        </w:rPr>
        <w:t xml:space="preserve">1.10.1 </w:t>
      </w:r>
      <w:r>
        <w:rPr>
          <w:rFonts w:hint="eastAsia"/>
        </w:rPr>
        <w:t>在施工场地发掘的所有文物、古迹以及具有地质研究或考古价值的其他遗迹、化石、钱币或物品属于国家所有。一旦发现上述文物，承包人应采取有效合理的保护措施，防止任何人员移动或损坏上述物品，并立即报告当地文物行政部门，同时通知监理人。发包人、监理人和承包人应按文物行政部门要求采取妥善保护措施，由此导致费用增加和（</w:t>
      </w:r>
      <w:r>
        <w:rPr>
          <w:rFonts w:hint="eastAsia"/>
        </w:rPr>
        <w:t>或）工期延误由发包人承担。</w:t>
      </w:r>
    </w:p>
    <w:p w:rsidR="00DB455B" w:rsidRDefault="00E76A08">
      <w:pPr>
        <w:snapToGrid w:val="0"/>
        <w:spacing w:beforeLines="0" w:line="360" w:lineRule="auto"/>
        <w:ind w:firstLineChars="200" w:firstLine="420"/>
      </w:pPr>
      <w:r>
        <w:rPr>
          <w:rFonts w:hint="eastAsia"/>
        </w:rPr>
        <w:t xml:space="preserve">1.10.2 </w:t>
      </w:r>
      <w:r>
        <w:rPr>
          <w:rFonts w:hint="eastAsia"/>
        </w:rPr>
        <w:t>承包人发现文物后不及时报告或隐瞒不报，致使文物丢失或损坏的，应赔偿损失，并承担相应的法律责任。</w:t>
      </w:r>
    </w:p>
    <w:p w:rsidR="00DB455B" w:rsidRDefault="00E76A08">
      <w:pPr>
        <w:pStyle w:val="378020"/>
        <w:snapToGrid w:val="0"/>
        <w:spacing w:line="360" w:lineRule="auto"/>
        <w:outlineLvl w:val="3"/>
        <w:rPr>
          <w:sz w:val="21"/>
        </w:rPr>
      </w:pPr>
      <w:bookmarkStart w:id="301" w:name="_Toc152045622"/>
      <w:bookmarkStart w:id="302" w:name="_Toc152042400"/>
      <w:bookmarkStart w:id="303" w:name="_Toc179632640"/>
      <w:bookmarkStart w:id="304" w:name="_Toc144974590"/>
      <w:r>
        <w:rPr>
          <w:rFonts w:hint="eastAsia"/>
          <w:sz w:val="21"/>
        </w:rPr>
        <w:t>1.11</w:t>
      </w:r>
      <w:r>
        <w:rPr>
          <w:rFonts w:hint="eastAsia"/>
          <w:sz w:val="21"/>
        </w:rPr>
        <w:t>专利技术</w:t>
      </w:r>
      <w:bookmarkEnd w:id="301"/>
      <w:bookmarkEnd w:id="302"/>
      <w:bookmarkEnd w:id="303"/>
      <w:bookmarkEnd w:id="304"/>
    </w:p>
    <w:p w:rsidR="00DB455B" w:rsidRDefault="00E76A08">
      <w:pPr>
        <w:snapToGrid w:val="0"/>
        <w:spacing w:beforeLines="0" w:line="360" w:lineRule="auto"/>
        <w:ind w:firstLineChars="200" w:firstLine="420"/>
      </w:pPr>
      <w:r>
        <w:rPr>
          <w:rFonts w:hint="eastAsia"/>
        </w:rPr>
        <w:t xml:space="preserve">1.11.1 </w:t>
      </w:r>
      <w:r>
        <w:rPr>
          <w:rFonts w:hint="eastAsia"/>
        </w:rPr>
        <w:t>承包人在使用任何材料、承包人设备、工程设备或采用施工工艺时，因侵犯专利权或其他知识产权所引起的责任，由承包人承担，但由于遵照发包人提供的设计或技术标准和要求引起的除外。</w:t>
      </w:r>
    </w:p>
    <w:p w:rsidR="00DB455B" w:rsidRDefault="00E76A08">
      <w:pPr>
        <w:snapToGrid w:val="0"/>
        <w:spacing w:beforeLines="0" w:line="360" w:lineRule="auto"/>
        <w:ind w:firstLineChars="200" w:firstLine="420"/>
      </w:pPr>
      <w:r>
        <w:rPr>
          <w:rFonts w:hint="eastAsia"/>
        </w:rPr>
        <w:t xml:space="preserve">1.11.2 </w:t>
      </w:r>
      <w:r>
        <w:rPr>
          <w:rFonts w:hint="eastAsia"/>
        </w:rPr>
        <w:t>承包人在投标文件中采用专利技术的，专利技术的使用费包含在投标报价内。</w:t>
      </w:r>
    </w:p>
    <w:p w:rsidR="00DB455B" w:rsidRDefault="00E76A08">
      <w:pPr>
        <w:snapToGrid w:val="0"/>
        <w:spacing w:beforeLines="0" w:line="360" w:lineRule="auto"/>
        <w:ind w:firstLineChars="200" w:firstLine="420"/>
      </w:pPr>
      <w:r>
        <w:rPr>
          <w:rFonts w:hint="eastAsia"/>
        </w:rPr>
        <w:lastRenderedPageBreak/>
        <w:t xml:space="preserve">1.11.3 </w:t>
      </w:r>
      <w:r>
        <w:rPr>
          <w:rFonts w:hint="eastAsia"/>
        </w:rPr>
        <w:t>承包人的技术秘密和声明需要保密的资料和信息，发包人和监理人不得为合同以外的</w:t>
      </w:r>
      <w:r>
        <w:rPr>
          <w:rFonts w:hint="eastAsia"/>
        </w:rPr>
        <w:t>目的泄露给他人。</w:t>
      </w:r>
    </w:p>
    <w:p w:rsidR="00DB455B" w:rsidRDefault="00E76A08">
      <w:pPr>
        <w:pStyle w:val="378020"/>
        <w:snapToGrid w:val="0"/>
        <w:spacing w:line="360" w:lineRule="auto"/>
        <w:outlineLvl w:val="3"/>
        <w:rPr>
          <w:sz w:val="21"/>
        </w:rPr>
      </w:pPr>
      <w:bookmarkStart w:id="305" w:name="_Toc152042401"/>
      <w:bookmarkStart w:id="306" w:name="_Toc144974591"/>
      <w:bookmarkStart w:id="307" w:name="_Toc152045623"/>
      <w:bookmarkStart w:id="308" w:name="_Toc179632641"/>
      <w:r>
        <w:rPr>
          <w:rFonts w:hint="eastAsia"/>
          <w:sz w:val="21"/>
        </w:rPr>
        <w:t>1.12</w:t>
      </w:r>
      <w:r>
        <w:rPr>
          <w:rFonts w:hint="eastAsia"/>
          <w:sz w:val="21"/>
        </w:rPr>
        <w:t>图纸和文件的保密</w:t>
      </w:r>
      <w:bookmarkEnd w:id="305"/>
      <w:bookmarkEnd w:id="306"/>
      <w:bookmarkEnd w:id="307"/>
      <w:bookmarkEnd w:id="308"/>
    </w:p>
    <w:p w:rsidR="00DB455B" w:rsidRDefault="00E76A08">
      <w:pPr>
        <w:snapToGrid w:val="0"/>
        <w:spacing w:beforeLines="0" w:line="360" w:lineRule="auto"/>
        <w:ind w:firstLineChars="200" w:firstLine="420"/>
      </w:pPr>
      <w:r>
        <w:rPr>
          <w:rFonts w:hint="eastAsia"/>
        </w:rPr>
        <w:t xml:space="preserve">1.12.1 </w:t>
      </w:r>
      <w:r>
        <w:rPr>
          <w:rFonts w:hint="eastAsia"/>
        </w:rPr>
        <w:t>发包人提供的图纸和文件，未经发包人同意，承包人不得为合同以外的目的泄露给他人或公开发表与引用。</w:t>
      </w:r>
    </w:p>
    <w:p w:rsidR="00DB455B" w:rsidRDefault="00E76A08">
      <w:pPr>
        <w:snapToGrid w:val="0"/>
        <w:spacing w:beforeLines="0" w:line="360" w:lineRule="auto"/>
        <w:ind w:firstLineChars="200" w:firstLine="420"/>
      </w:pPr>
      <w:r>
        <w:rPr>
          <w:rFonts w:hint="eastAsia"/>
        </w:rPr>
        <w:t xml:space="preserve">1.12.2 </w:t>
      </w:r>
      <w:r>
        <w:rPr>
          <w:rFonts w:hint="eastAsia"/>
        </w:rPr>
        <w:t>承包人提供的文件，未经承包人同意，发包人和监理人不得为合同以外的目的泄露给他人或公开发表与引用。</w:t>
      </w:r>
    </w:p>
    <w:p w:rsidR="00DB455B" w:rsidRDefault="00E76A08">
      <w:pPr>
        <w:pStyle w:val="2TimesNewRoman5020"/>
        <w:snapToGrid w:val="0"/>
        <w:spacing w:before="0" w:line="360" w:lineRule="auto"/>
        <w:outlineLvl w:val="2"/>
        <w:rPr>
          <w:sz w:val="24"/>
        </w:rPr>
      </w:pPr>
      <w:bookmarkStart w:id="309" w:name="_Toc179632642"/>
      <w:bookmarkStart w:id="310" w:name="_Toc327997038"/>
      <w:bookmarkStart w:id="311" w:name="_Toc152045624"/>
      <w:bookmarkStart w:id="312" w:name="_Toc144974592"/>
      <w:bookmarkStart w:id="313" w:name="_Toc152042402"/>
      <w:bookmarkStart w:id="314" w:name="_Toc327996863"/>
      <w:r>
        <w:rPr>
          <w:rFonts w:hint="eastAsia"/>
          <w:sz w:val="24"/>
        </w:rPr>
        <w:t>2.</w:t>
      </w:r>
      <w:r>
        <w:rPr>
          <w:rFonts w:hint="eastAsia"/>
          <w:sz w:val="24"/>
        </w:rPr>
        <w:t>发包人义务</w:t>
      </w:r>
      <w:bookmarkEnd w:id="309"/>
      <w:bookmarkEnd w:id="310"/>
      <w:bookmarkEnd w:id="311"/>
      <w:bookmarkEnd w:id="312"/>
      <w:bookmarkEnd w:id="313"/>
      <w:bookmarkEnd w:id="314"/>
    </w:p>
    <w:p w:rsidR="00DB455B" w:rsidRDefault="00E76A08">
      <w:pPr>
        <w:pStyle w:val="378020"/>
        <w:snapToGrid w:val="0"/>
        <w:spacing w:line="360" w:lineRule="auto"/>
        <w:outlineLvl w:val="3"/>
        <w:rPr>
          <w:sz w:val="21"/>
        </w:rPr>
      </w:pPr>
      <w:bookmarkStart w:id="315" w:name="_Toc152045625"/>
      <w:bookmarkStart w:id="316" w:name="_Toc144974593"/>
      <w:bookmarkStart w:id="317" w:name="_Toc179632643"/>
      <w:bookmarkStart w:id="318" w:name="_Toc152042403"/>
      <w:r>
        <w:rPr>
          <w:rFonts w:hint="eastAsia"/>
          <w:sz w:val="21"/>
        </w:rPr>
        <w:t>2.1</w:t>
      </w:r>
      <w:r>
        <w:rPr>
          <w:rFonts w:hint="eastAsia"/>
          <w:sz w:val="21"/>
        </w:rPr>
        <w:t>遵守法律</w:t>
      </w:r>
      <w:bookmarkEnd w:id="315"/>
      <w:bookmarkEnd w:id="316"/>
      <w:bookmarkEnd w:id="317"/>
      <w:bookmarkEnd w:id="318"/>
    </w:p>
    <w:p w:rsidR="00DB455B" w:rsidRDefault="00E76A08">
      <w:pPr>
        <w:snapToGrid w:val="0"/>
        <w:spacing w:beforeLines="0" w:line="360" w:lineRule="auto"/>
        <w:ind w:firstLineChars="200" w:firstLine="420"/>
      </w:pPr>
      <w:r>
        <w:rPr>
          <w:rFonts w:hint="eastAsia"/>
        </w:rPr>
        <w:t>发包人在履行合同过程中应遵守法律，并保证承包人免于承担因发包人违反法律而引起的任何责任。</w:t>
      </w:r>
    </w:p>
    <w:p w:rsidR="00DB455B" w:rsidRDefault="00E76A08">
      <w:pPr>
        <w:pStyle w:val="378020"/>
        <w:snapToGrid w:val="0"/>
        <w:spacing w:line="360" w:lineRule="auto"/>
        <w:outlineLvl w:val="3"/>
        <w:rPr>
          <w:sz w:val="21"/>
        </w:rPr>
      </w:pPr>
      <w:bookmarkStart w:id="319" w:name="_Toc152045626"/>
      <w:bookmarkStart w:id="320" w:name="_Toc144974594"/>
      <w:bookmarkStart w:id="321" w:name="_Toc152042404"/>
      <w:bookmarkStart w:id="322" w:name="_Toc179632644"/>
      <w:r>
        <w:rPr>
          <w:rFonts w:hint="eastAsia"/>
          <w:sz w:val="21"/>
        </w:rPr>
        <w:t>2.2</w:t>
      </w:r>
      <w:r>
        <w:rPr>
          <w:rFonts w:hint="eastAsia"/>
          <w:sz w:val="21"/>
        </w:rPr>
        <w:t>发出开工通知</w:t>
      </w:r>
      <w:bookmarkEnd w:id="319"/>
      <w:bookmarkEnd w:id="320"/>
      <w:bookmarkEnd w:id="321"/>
      <w:bookmarkEnd w:id="322"/>
    </w:p>
    <w:p w:rsidR="00DB455B" w:rsidRDefault="00E76A08">
      <w:pPr>
        <w:snapToGrid w:val="0"/>
        <w:spacing w:beforeLines="0" w:line="360" w:lineRule="auto"/>
        <w:ind w:firstLineChars="200" w:firstLine="420"/>
      </w:pPr>
      <w:r>
        <w:rPr>
          <w:rFonts w:hint="eastAsia"/>
        </w:rPr>
        <w:t>发包人应委托监理人按第</w:t>
      </w:r>
      <w:r>
        <w:rPr>
          <w:rFonts w:hint="eastAsia"/>
        </w:rPr>
        <w:t>11.1</w:t>
      </w:r>
      <w:r>
        <w:rPr>
          <w:rFonts w:hint="eastAsia"/>
        </w:rPr>
        <w:t>款的约定向承包人发出开工通知。</w:t>
      </w:r>
    </w:p>
    <w:p w:rsidR="00DB455B" w:rsidRDefault="00E76A08">
      <w:pPr>
        <w:pStyle w:val="378020"/>
        <w:snapToGrid w:val="0"/>
        <w:spacing w:line="360" w:lineRule="auto"/>
        <w:outlineLvl w:val="3"/>
        <w:rPr>
          <w:sz w:val="21"/>
        </w:rPr>
      </w:pPr>
      <w:bookmarkStart w:id="323" w:name="_Toc152045627"/>
      <w:bookmarkStart w:id="324" w:name="_Toc152042405"/>
      <w:bookmarkStart w:id="325" w:name="_Toc179632645"/>
      <w:bookmarkStart w:id="326" w:name="_Toc144974595"/>
      <w:r>
        <w:rPr>
          <w:rFonts w:hint="eastAsia"/>
          <w:sz w:val="21"/>
        </w:rPr>
        <w:t>2.3</w:t>
      </w:r>
      <w:r>
        <w:rPr>
          <w:rFonts w:hint="eastAsia"/>
          <w:sz w:val="21"/>
        </w:rPr>
        <w:t>提供施工场地</w:t>
      </w:r>
      <w:bookmarkEnd w:id="323"/>
      <w:bookmarkEnd w:id="324"/>
      <w:bookmarkEnd w:id="325"/>
      <w:bookmarkEnd w:id="326"/>
    </w:p>
    <w:p w:rsidR="00DB455B" w:rsidRDefault="00E76A08">
      <w:pPr>
        <w:snapToGrid w:val="0"/>
        <w:spacing w:beforeLines="0" w:line="360" w:lineRule="auto"/>
        <w:ind w:firstLineChars="200" w:firstLine="420"/>
      </w:pPr>
      <w:r>
        <w:rPr>
          <w:rFonts w:hint="eastAsia"/>
        </w:rPr>
        <w:t>发包人应按专用合同条款约定向承包人提供施工场地，以及施工场地内地下管线和地下设施等有关资料，并保证资料的真实、准确、完整。</w:t>
      </w:r>
    </w:p>
    <w:p w:rsidR="00DB455B" w:rsidRDefault="00E76A08">
      <w:pPr>
        <w:pStyle w:val="378020"/>
        <w:snapToGrid w:val="0"/>
        <w:spacing w:line="360" w:lineRule="auto"/>
        <w:outlineLvl w:val="3"/>
        <w:rPr>
          <w:sz w:val="21"/>
        </w:rPr>
      </w:pPr>
      <w:bookmarkStart w:id="327" w:name="_Toc179632646"/>
      <w:bookmarkStart w:id="328" w:name="_Toc144974596"/>
      <w:bookmarkStart w:id="329" w:name="_Toc152042406"/>
      <w:bookmarkStart w:id="330" w:name="_Toc152045628"/>
      <w:r>
        <w:rPr>
          <w:rFonts w:hint="eastAsia"/>
          <w:sz w:val="21"/>
        </w:rPr>
        <w:t>2.4</w:t>
      </w:r>
      <w:r>
        <w:rPr>
          <w:rFonts w:hint="eastAsia"/>
          <w:sz w:val="21"/>
        </w:rPr>
        <w:t>协助承包人办理证件和批件</w:t>
      </w:r>
      <w:bookmarkEnd w:id="327"/>
      <w:bookmarkEnd w:id="328"/>
      <w:bookmarkEnd w:id="329"/>
      <w:bookmarkEnd w:id="330"/>
    </w:p>
    <w:p w:rsidR="00DB455B" w:rsidRDefault="00E76A08">
      <w:pPr>
        <w:snapToGrid w:val="0"/>
        <w:spacing w:beforeLines="0" w:line="360" w:lineRule="auto"/>
        <w:ind w:firstLineChars="200" w:firstLine="420"/>
      </w:pPr>
      <w:r>
        <w:rPr>
          <w:rFonts w:hint="eastAsia"/>
        </w:rPr>
        <w:t>发包人应协助承包人办理法律规定的有关施工证件和批件。</w:t>
      </w:r>
    </w:p>
    <w:p w:rsidR="00DB455B" w:rsidRDefault="00E76A08">
      <w:pPr>
        <w:pStyle w:val="378020"/>
        <w:snapToGrid w:val="0"/>
        <w:spacing w:line="360" w:lineRule="auto"/>
        <w:outlineLvl w:val="3"/>
        <w:rPr>
          <w:sz w:val="21"/>
        </w:rPr>
      </w:pPr>
      <w:bookmarkStart w:id="331" w:name="_Toc152042407"/>
      <w:bookmarkStart w:id="332" w:name="_Toc179632647"/>
      <w:bookmarkStart w:id="333" w:name="_Toc152045629"/>
      <w:bookmarkStart w:id="334" w:name="_Toc144974597"/>
      <w:r>
        <w:rPr>
          <w:rFonts w:hint="eastAsia"/>
          <w:sz w:val="21"/>
        </w:rPr>
        <w:t>2.5</w:t>
      </w:r>
      <w:r>
        <w:rPr>
          <w:rFonts w:hint="eastAsia"/>
          <w:sz w:val="21"/>
        </w:rPr>
        <w:t>组织设计交底</w:t>
      </w:r>
      <w:bookmarkEnd w:id="331"/>
      <w:bookmarkEnd w:id="332"/>
      <w:bookmarkEnd w:id="333"/>
      <w:bookmarkEnd w:id="334"/>
    </w:p>
    <w:p w:rsidR="00DB455B" w:rsidRDefault="00E76A08">
      <w:pPr>
        <w:snapToGrid w:val="0"/>
        <w:spacing w:beforeLines="0" w:line="360" w:lineRule="auto"/>
        <w:ind w:firstLineChars="200" w:firstLine="420"/>
      </w:pPr>
      <w:r>
        <w:rPr>
          <w:rFonts w:hint="eastAsia"/>
        </w:rPr>
        <w:t>发包人应根据合同进度计划，组织设计单位向承包人进行设计交底。</w:t>
      </w:r>
    </w:p>
    <w:p w:rsidR="00DB455B" w:rsidRDefault="00E76A08">
      <w:pPr>
        <w:pStyle w:val="378020"/>
        <w:snapToGrid w:val="0"/>
        <w:spacing w:line="360" w:lineRule="auto"/>
        <w:outlineLvl w:val="3"/>
        <w:rPr>
          <w:sz w:val="21"/>
        </w:rPr>
      </w:pPr>
      <w:bookmarkStart w:id="335" w:name="_Toc179632648"/>
      <w:bookmarkStart w:id="336" w:name="_Toc152042408"/>
      <w:bookmarkStart w:id="337" w:name="_Toc144974598"/>
      <w:bookmarkStart w:id="338" w:name="_Toc152045630"/>
      <w:r>
        <w:rPr>
          <w:rFonts w:hint="eastAsia"/>
          <w:sz w:val="21"/>
        </w:rPr>
        <w:t>2.6</w:t>
      </w:r>
      <w:r>
        <w:rPr>
          <w:rFonts w:hint="eastAsia"/>
          <w:sz w:val="21"/>
        </w:rPr>
        <w:t>支付合同价款</w:t>
      </w:r>
      <w:bookmarkEnd w:id="335"/>
      <w:bookmarkEnd w:id="336"/>
      <w:bookmarkEnd w:id="337"/>
      <w:bookmarkEnd w:id="338"/>
    </w:p>
    <w:p w:rsidR="00DB455B" w:rsidRDefault="00E76A08">
      <w:pPr>
        <w:snapToGrid w:val="0"/>
        <w:spacing w:beforeLines="0" w:line="360" w:lineRule="auto"/>
        <w:ind w:firstLineChars="200" w:firstLine="420"/>
      </w:pPr>
      <w:r>
        <w:rPr>
          <w:rFonts w:hint="eastAsia"/>
        </w:rPr>
        <w:t>发包人应按合同约定向承包人及时支付合同价款。</w:t>
      </w:r>
    </w:p>
    <w:p w:rsidR="00DB455B" w:rsidRDefault="00E76A08">
      <w:pPr>
        <w:pStyle w:val="378020"/>
        <w:snapToGrid w:val="0"/>
        <w:spacing w:line="360" w:lineRule="auto"/>
        <w:outlineLvl w:val="3"/>
        <w:rPr>
          <w:sz w:val="21"/>
        </w:rPr>
      </w:pPr>
      <w:bookmarkStart w:id="339" w:name="_Toc144974599"/>
      <w:bookmarkStart w:id="340" w:name="_Toc152045631"/>
      <w:bookmarkStart w:id="341" w:name="_Toc179632649"/>
      <w:bookmarkStart w:id="342" w:name="_Toc152042409"/>
      <w:r>
        <w:rPr>
          <w:rFonts w:hint="eastAsia"/>
          <w:sz w:val="21"/>
        </w:rPr>
        <w:t>2.7</w:t>
      </w:r>
      <w:r>
        <w:rPr>
          <w:rFonts w:hint="eastAsia"/>
          <w:sz w:val="21"/>
        </w:rPr>
        <w:t>组织竣工验收</w:t>
      </w:r>
      <w:bookmarkEnd w:id="339"/>
      <w:bookmarkEnd w:id="340"/>
      <w:bookmarkEnd w:id="341"/>
      <w:bookmarkEnd w:id="342"/>
    </w:p>
    <w:p w:rsidR="00DB455B" w:rsidRDefault="00E76A08">
      <w:pPr>
        <w:snapToGrid w:val="0"/>
        <w:spacing w:beforeLines="0" w:line="360" w:lineRule="auto"/>
        <w:ind w:firstLineChars="200" w:firstLine="420"/>
      </w:pPr>
      <w:r>
        <w:rPr>
          <w:rFonts w:hint="eastAsia"/>
        </w:rPr>
        <w:t>发包人应按合同约定及时组织竣工验收。</w:t>
      </w:r>
    </w:p>
    <w:p w:rsidR="00DB455B" w:rsidRDefault="00E76A08">
      <w:pPr>
        <w:pStyle w:val="378020"/>
        <w:snapToGrid w:val="0"/>
        <w:spacing w:line="360" w:lineRule="auto"/>
        <w:outlineLvl w:val="3"/>
        <w:rPr>
          <w:sz w:val="21"/>
        </w:rPr>
      </w:pPr>
      <w:bookmarkStart w:id="343" w:name="_Toc152045632"/>
      <w:bookmarkStart w:id="344" w:name="_Toc152042410"/>
      <w:bookmarkStart w:id="345" w:name="_Toc144974600"/>
      <w:bookmarkStart w:id="346" w:name="_Toc179632650"/>
      <w:r>
        <w:rPr>
          <w:rFonts w:hint="eastAsia"/>
          <w:sz w:val="21"/>
        </w:rPr>
        <w:t>2.8</w:t>
      </w:r>
      <w:r>
        <w:rPr>
          <w:rFonts w:hint="eastAsia"/>
          <w:sz w:val="21"/>
        </w:rPr>
        <w:t>其他义务</w:t>
      </w:r>
      <w:bookmarkEnd w:id="343"/>
      <w:bookmarkEnd w:id="344"/>
      <w:bookmarkEnd w:id="345"/>
      <w:bookmarkEnd w:id="346"/>
    </w:p>
    <w:p w:rsidR="00DB455B" w:rsidRDefault="00E76A08">
      <w:pPr>
        <w:snapToGrid w:val="0"/>
        <w:spacing w:beforeLines="0" w:line="360" w:lineRule="auto"/>
        <w:ind w:firstLineChars="200" w:firstLine="420"/>
      </w:pPr>
      <w:r>
        <w:rPr>
          <w:rFonts w:hint="eastAsia"/>
        </w:rPr>
        <w:t>发包人应履行合同约定的其他义务。</w:t>
      </w:r>
    </w:p>
    <w:p w:rsidR="00DB455B" w:rsidRDefault="00E76A08">
      <w:pPr>
        <w:pStyle w:val="2TimesNewRoman5020"/>
        <w:snapToGrid w:val="0"/>
        <w:spacing w:before="0" w:line="360" w:lineRule="auto"/>
        <w:outlineLvl w:val="2"/>
        <w:rPr>
          <w:sz w:val="24"/>
        </w:rPr>
      </w:pPr>
      <w:bookmarkStart w:id="347" w:name="_Toc179632651"/>
      <w:bookmarkStart w:id="348" w:name="_Toc327997039"/>
      <w:bookmarkStart w:id="349" w:name="_Toc152042411"/>
      <w:bookmarkStart w:id="350" w:name="_Toc152045633"/>
      <w:bookmarkStart w:id="351" w:name="_Toc144974601"/>
      <w:bookmarkStart w:id="352" w:name="_Toc327996864"/>
      <w:r>
        <w:rPr>
          <w:rFonts w:hint="eastAsia"/>
          <w:sz w:val="24"/>
        </w:rPr>
        <w:t>3.</w:t>
      </w:r>
      <w:r>
        <w:rPr>
          <w:rFonts w:hint="eastAsia"/>
          <w:sz w:val="24"/>
        </w:rPr>
        <w:t>监理人</w:t>
      </w:r>
      <w:bookmarkEnd w:id="347"/>
      <w:bookmarkEnd w:id="348"/>
      <w:bookmarkEnd w:id="349"/>
      <w:bookmarkEnd w:id="350"/>
      <w:bookmarkEnd w:id="351"/>
      <w:bookmarkEnd w:id="352"/>
    </w:p>
    <w:p w:rsidR="00DB455B" w:rsidRDefault="00E76A08">
      <w:pPr>
        <w:pStyle w:val="378020"/>
        <w:snapToGrid w:val="0"/>
        <w:spacing w:line="360" w:lineRule="auto"/>
        <w:outlineLvl w:val="3"/>
        <w:rPr>
          <w:sz w:val="21"/>
        </w:rPr>
      </w:pPr>
      <w:bookmarkStart w:id="353" w:name="_Toc179632652"/>
      <w:bookmarkStart w:id="354" w:name="_Toc144974602"/>
      <w:bookmarkStart w:id="355" w:name="_Toc152042412"/>
      <w:bookmarkStart w:id="356" w:name="_Toc152045634"/>
      <w:r>
        <w:rPr>
          <w:rFonts w:hint="eastAsia"/>
          <w:sz w:val="21"/>
        </w:rPr>
        <w:t>3.1</w:t>
      </w:r>
      <w:r>
        <w:rPr>
          <w:rFonts w:hint="eastAsia"/>
          <w:sz w:val="21"/>
        </w:rPr>
        <w:t>监理人的职责和权力</w:t>
      </w:r>
      <w:bookmarkEnd w:id="353"/>
      <w:bookmarkEnd w:id="354"/>
      <w:bookmarkEnd w:id="355"/>
      <w:bookmarkEnd w:id="356"/>
    </w:p>
    <w:p w:rsidR="00DB455B" w:rsidRDefault="00E76A08">
      <w:pPr>
        <w:snapToGrid w:val="0"/>
        <w:spacing w:beforeLines="0" w:line="360" w:lineRule="auto"/>
        <w:ind w:firstLineChars="200" w:firstLine="420"/>
      </w:pPr>
      <w:r>
        <w:rPr>
          <w:rFonts w:hint="eastAsia"/>
        </w:rPr>
        <w:t>3.1.</w:t>
      </w:r>
      <w:r>
        <w:rPr>
          <w:rFonts w:hint="eastAsia"/>
        </w:rPr>
        <w:t xml:space="preserve">1 </w:t>
      </w:r>
      <w:r>
        <w:rPr>
          <w:rFonts w:hint="eastAsia"/>
        </w:rPr>
        <w:t>监理人受发包人委托，享有合同约定的权力。监理人在行使某项权力前需要经发包人事先批准而通用合同条款没有指明的，应在专用合同条款中指明。</w:t>
      </w:r>
    </w:p>
    <w:p w:rsidR="00DB455B" w:rsidRDefault="00E76A08">
      <w:pPr>
        <w:snapToGrid w:val="0"/>
        <w:spacing w:beforeLines="0" w:line="360" w:lineRule="auto"/>
        <w:ind w:firstLineChars="200" w:firstLine="420"/>
      </w:pPr>
      <w:r>
        <w:rPr>
          <w:rFonts w:hint="eastAsia"/>
        </w:rPr>
        <w:t xml:space="preserve">3.1.2 </w:t>
      </w:r>
      <w:r>
        <w:rPr>
          <w:rFonts w:hint="eastAsia"/>
        </w:rPr>
        <w:t>监理人发出的任何指示应视为已得到发包人的批准，但监理人无权免除或变更合同约定的发包人和承包人的权利、义务和责任。</w:t>
      </w:r>
    </w:p>
    <w:p w:rsidR="00DB455B" w:rsidRDefault="00E76A08">
      <w:pPr>
        <w:snapToGrid w:val="0"/>
        <w:spacing w:beforeLines="0" w:line="360" w:lineRule="auto"/>
        <w:ind w:firstLineChars="200" w:firstLine="420"/>
      </w:pPr>
      <w:r>
        <w:rPr>
          <w:rFonts w:hint="eastAsia"/>
        </w:rPr>
        <w:t xml:space="preserve">3.1.3 </w:t>
      </w:r>
      <w:r>
        <w:rPr>
          <w:rFonts w:hint="eastAsia"/>
        </w:rPr>
        <w:t>合同约定应由承包人承担的义务和责任，不因监理人对承包人提交文件的审查或批准，</w:t>
      </w:r>
      <w:r>
        <w:rPr>
          <w:rFonts w:hint="eastAsia"/>
        </w:rPr>
        <w:lastRenderedPageBreak/>
        <w:t>对工程、材料和设备的检查和检验，以及为实施监理作出的指示等职务行为而减轻或解除。</w:t>
      </w:r>
    </w:p>
    <w:p w:rsidR="00DB455B" w:rsidRDefault="00E76A08">
      <w:pPr>
        <w:pStyle w:val="378020"/>
        <w:snapToGrid w:val="0"/>
        <w:spacing w:line="360" w:lineRule="auto"/>
        <w:outlineLvl w:val="3"/>
        <w:rPr>
          <w:sz w:val="21"/>
        </w:rPr>
      </w:pPr>
      <w:bookmarkStart w:id="357" w:name="_Toc144974603"/>
      <w:bookmarkStart w:id="358" w:name="_Toc179632653"/>
      <w:bookmarkStart w:id="359" w:name="_Toc152045635"/>
      <w:bookmarkStart w:id="360" w:name="_Toc152042413"/>
      <w:r>
        <w:rPr>
          <w:rFonts w:hint="eastAsia"/>
          <w:sz w:val="21"/>
        </w:rPr>
        <w:t>3.2</w:t>
      </w:r>
      <w:r>
        <w:rPr>
          <w:rFonts w:hint="eastAsia"/>
          <w:sz w:val="21"/>
        </w:rPr>
        <w:t>总监理工程师</w:t>
      </w:r>
      <w:bookmarkEnd w:id="357"/>
      <w:bookmarkEnd w:id="358"/>
      <w:bookmarkEnd w:id="359"/>
      <w:bookmarkEnd w:id="360"/>
    </w:p>
    <w:p w:rsidR="00DB455B" w:rsidRDefault="00E76A08">
      <w:pPr>
        <w:snapToGrid w:val="0"/>
        <w:spacing w:beforeLines="0" w:line="360" w:lineRule="auto"/>
        <w:ind w:firstLineChars="200" w:firstLine="420"/>
      </w:pPr>
      <w:r>
        <w:rPr>
          <w:rFonts w:hint="eastAsia"/>
        </w:rPr>
        <w:t>发包人应在发出开工通知前将总监理工程师的任命通知承包人。总</w:t>
      </w:r>
      <w:r>
        <w:rPr>
          <w:rFonts w:hint="eastAsia"/>
        </w:rPr>
        <w:t>监理工程师更换时，应在调离</w:t>
      </w:r>
      <w:r>
        <w:rPr>
          <w:rFonts w:hint="eastAsia"/>
        </w:rPr>
        <w:t>14</w:t>
      </w:r>
      <w:r>
        <w:rPr>
          <w:rFonts w:hint="eastAsia"/>
        </w:rPr>
        <w:t>天前通知承包人。总监理工程师短期离开施工场地的，应委派代表代行其职责，并通知承包人。</w:t>
      </w:r>
    </w:p>
    <w:p w:rsidR="00DB455B" w:rsidRDefault="00E76A08">
      <w:pPr>
        <w:pStyle w:val="378020"/>
        <w:snapToGrid w:val="0"/>
        <w:spacing w:line="360" w:lineRule="auto"/>
        <w:outlineLvl w:val="3"/>
        <w:rPr>
          <w:sz w:val="21"/>
        </w:rPr>
      </w:pPr>
      <w:bookmarkStart w:id="361" w:name="_Toc152045636"/>
      <w:bookmarkStart w:id="362" w:name="_Toc152042414"/>
      <w:bookmarkStart w:id="363" w:name="_Toc144974604"/>
      <w:bookmarkStart w:id="364" w:name="_Toc179632654"/>
      <w:r>
        <w:rPr>
          <w:rFonts w:hint="eastAsia"/>
          <w:sz w:val="21"/>
        </w:rPr>
        <w:t>3.3</w:t>
      </w:r>
      <w:r>
        <w:rPr>
          <w:rFonts w:hint="eastAsia"/>
          <w:sz w:val="21"/>
        </w:rPr>
        <w:t>监理人员</w:t>
      </w:r>
      <w:bookmarkEnd w:id="361"/>
      <w:bookmarkEnd w:id="362"/>
      <w:bookmarkEnd w:id="363"/>
      <w:bookmarkEnd w:id="364"/>
    </w:p>
    <w:p w:rsidR="00DB455B" w:rsidRDefault="00E76A08">
      <w:pPr>
        <w:snapToGrid w:val="0"/>
        <w:spacing w:beforeLines="0" w:line="360" w:lineRule="auto"/>
        <w:ind w:firstLineChars="200" w:firstLine="420"/>
      </w:pPr>
      <w:r>
        <w:rPr>
          <w:rFonts w:hint="eastAsia"/>
        </w:rPr>
        <w:t xml:space="preserve">3.3.1 </w:t>
      </w:r>
      <w:r>
        <w:rPr>
          <w:rFonts w:hint="eastAsia"/>
        </w:rPr>
        <w:t>总监理工程师可以授权其他监理人员负责执行其指派的一项或多项监理工作。总监理工程师应将被授权监理人员的姓名及其授权范围通知承包人。被授权的监理人员在授权范围内发出的指示视为已得到总监理工程师的同意，与总监理工程师发出的指示具有同等效力。总监理工程师撤销某项授权时，应将撤销授权的决定及时通知承包人。</w:t>
      </w:r>
    </w:p>
    <w:p w:rsidR="00DB455B" w:rsidRDefault="00E76A08">
      <w:pPr>
        <w:snapToGrid w:val="0"/>
        <w:spacing w:beforeLines="0" w:line="360" w:lineRule="auto"/>
        <w:ind w:firstLineChars="200" w:firstLine="420"/>
      </w:pPr>
      <w:r>
        <w:rPr>
          <w:rFonts w:hint="eastAsia"/>
        </w:rPr>
        <w:t xml:space="preserve">3.3.2 </w:t>
      </w:r>
      <w:r>
        <w:rPr>
          <w:rFonts w:hint="eastAsia"/>
        </w:rPr>
        <w:t>监理人员对承包人的任何工作、工程或其采用的材料和工程设备未在约定的或合理的期限内提出否定意见的，视为已获批准，但不影响监理人在以后拒绝该项工作、工程、材料或工程设备的权利。</w:t>
      </w:r>
    </w:p>
    <w:p w:rsidR="00DB455B" w:rsidRDefault="00E76A08">
      <w:pPr>
        <w:snapToGrid w:val="0"/>
        <w:spacing w:beforeLines="0" w:line="360" w:lineRule="auto"/>
        <w:ind w:firstLineChars="200" w:firstLine="420"/>
      </w:pPr>
      <w:r>
        <w:rPr>
          <w:rFonts w:hint="eastAsia"/>
        </w:rPr>
        <w:t xml:space="preserve">3.3.3 </w:t>
      </w:r>
      <w:r>
        <w:rPr>
          <w:rFonts w:hint="eastAsia"/>
        </w:rPr>
        <w:t>承包人对总监理工程师授权的监理人员发出的指示有疑问的，可向总监理工程师提出书面异议，总监理工程师应在</w:t>
      </w:r>
      <w:r>
        <w:rPr>
          <w:rFonts w:hint="eastAsia"/>
        </w:rPr>
        <w:t>48</w:t>
      </w:r>
      <w:r>
        <w:rPr>
          <w:rFonts w:hint="eastAsia"/>
        </w:rPr>
        <w:t>小时内对该指示予以确认、更改或撤销。</w:t>
      </w:r>
    </w:p>
    <w:p w:rsidR="00DB455B" w:rsidRDefault="00E76A08">
      <w:pPr>
        <w:snapToGrid w:val="0"/>
        <w:spacing w:beforeLines="0" w:line="360" w:lineRule="auto"/>
        <w:ind w:firstLineChars="200" w:firstLine="420"/>
      </w:pPr>
      <w:r>
        <w:rPr>
          <w:rFonts w:hint="eastAsia"/>
        </w:rPr>
        <w:t xml:space="preserve">3.3.4 </w:t>
      </w:r>
      <w:r>
        <w:rPr>
          <w:rFonts w:hint="eastAsia"/>
        </w:rPr>
        <w:t>除专用合同条款另有约定外，总监理工程师不应将第</w:t>
      </w:r>
      <w:r>
        <w:rPr>
          <w:rFonts w:hint="eastAsia"/>
        </w:rPr>
        <w:t>3.5</w:t>
      </w:r>
      <w:r>
        <w:rPr>
          <w:rFonts w:hint="eastAsia"/>
        </w:rPr>
        <w:t>款约定应由总监理工程师作出确定的权力授权或委托给其他监理人员。</w:t>
      </w:r>
    </w:p>
    <w:p w:rsidR="00DB455B" w:rsidRDefault="00E76A08">
      <w:pPr>
        <w:pStyle w:val="378020"/>
        <w:snapToGrid w:val="0"/>
        <w:spacing w:line="360" w:lineRule="auto"/>
        <w:outlineLvl w:val="3"/>
        <w:rPr>
          <w:sz w:val="21"/>
        </w:rPr>
      </w:pPr>
      <w:bookmarkStart w:id="365" w:name="_Toc179632655"/>
      <w:bookmarkStart w:id="366" w:name="_Toc152042415"/>
      <w:bookmarkStart w:id="367" w:name="_Toc152045637"/>
      <w:bookmarkStart w:id="368" w:name="_Toc144974605"/>
      <w:r>
        <w:rPr>
          <w:rFonts w:hint="eastAsia"/>
          <w:sz w:val="21"/>
        </w:rPr>
        <w:t>3.4</w:t>
      </w:r>
      <w:r>
        <w:rPr>
          <w:rFonts w:hint="eastAsia"/>
          <w:sz w:val="21"/>
        </w:rPr>
        <w:t>监理人的指示</w:t>
      </w:r>
      <w:bookmarkEnd w:id="365"/>
      <w:bookmarkEnd w:id="366"/>
      <w:bookmarkEnd w:id="367"/>
      <w:bookmarkEnd w:id="368"/>
    </w:p>
    <w:p w:rsidR="00DB455B" w:rsidRDefault="00E76A08">
      <w:pPr>
        <w:snapToGrid w:val="0"/>
        <w:spacing w:beforeLines="0" w:line="360" w:lineRule="auto"/>
        <w:ind w:firstLineChars="200" w:firstLine="420"/>
      </w:pPr>
      <w:r>
        <w:rPr>
          <w:rFonts w:hint="eastAsia"/>
        </w:rPr>
        <w:t xml:space="preserve">3.4.1 </w:t>
      </w:r>
      <w:r>
        <w:rPr>
          <w:rFonts w:hint="eastAsia"/>
        </w:rPr>
        <w:t>监理人应按第</w:t>
      </w:r>
      <w:r>
        <w:rPr>
          <w:rFonts w:hint="eastAsia"/>
        </w:rPr>
        <w:t>3.1</w:t>
      </w:r>
      <w:r>
        <w:rPr>
          <w:rFonts w:hint="eastAsia"/>
        </w:rPr>
        <w:t>款的约</w:t>
      </w:r>
      <w:r>
        <w:rPr>
          <w:rFonts w:hint="eastAsia"/>
        </w:rPr>
        <w:t>定向承包人发出指示，监理人的指示应盖有监理人授权的施工场地机构章，并由总监理工程师或总监理工程师按第</w:t>
      </w:r>
      <w:r>
        <w:rPr>
          <w:rFonts w:hint="eastAsia"/>
        </w:rPr>
        <w:t>3.3.1</w:t>
      </w:r>
      <w:r>
        <w:rPr>
          <w:rFonts w:hint="eastAsia"/>
        </w:rPr>
        <w:t>项约定授权的监理人员签字。</w:t>
      </w:r>
    </w:p>
    <w:p w:rsidR="00DB455B" w:rsidRDefault="00E76A08">
      <w:pPr>
        <w:snapToGrid w:val="0"/>
        <w:spacing w:beforeLines="0" w:line="360" w:lineRule="auto"/>
        <w:ind w:firstLineChars="200" w:firstLine="420"/>
      </w:pPr>
      <w:r>
        <w:rPr>
          <w:rFonts w:hint="eastAsia"/>
        </w:rPr>
        <w:t xml:space="preserve">3.4.2 </w:t>
      </w:r>
      <w:r>
        <w:rPr>
          <w:rFonts w:hint="eastAsia"/>
        </w:rPr>
        <w:t>承包人收到监理人按第</w:t>
      </w:r>
      <w:r>
        <w:rPr>
          <w:rFonts w:hint="eastAsia"/>
        </w:rPr>
        <w:t>3.4.1</w:t>
      </w:r>
      <w:r>
        <w:rPr>
          <w:rFonts w:hint="eastAsia"/>
        </w:rPr>
        <w:t>项作出的指示后应遵照执行。指示构成变更的，应按第</w:t>
      </w:r>
      <w:r>
        <w:rPr>
          <w:rFonts w:hint="eastAsia"/>
        </w:rPr>
        <w:t>15</w:t>
      </w:r>
      <w:r>
        <w:rPr>
          <w:rFonts w:hint="eastAsia"/>
        </w:rPr>
        <w:t>条处理。</w:t>
      </w:r>
    </w:p>
    <w:p w:rsidR="00DB455B" w:rsidRDefault="00E76A08">
      <w:pPr>
        <w:snapToGrid w:val="0"/>
        <w:spacing w:beforeLines="0" w:line="360" w:lineRule="auto"/>
        <w:ind w:firstLineChars="200" w:firstLine="420"/>
      </w:pPr>
      <w:r>
        <w:rPr>
          <w:rFonts w:hint="eastAsia"/>
        </w:rPr>
        <w:t xml:space="preserve">3.4.3 </w:t>
      </w:r>
      <w:r>
        <w:rPr>
          <w:rFonts w:hint="eastAsia"/>
        </w:rPr>
        <w:t>在紧急情况下，总监理工程师或被授权的监理人员可以当场签发临时书面指示，承包人应遵照执行。承包人应在收到上述临时书面指示后</w:t>
      </w:r>
      <w:r>
        <w:rPr>
          <w:rFonts w:hint="eastAsia"/>
        </w:rPr>
        <w:t>24</w:t>
      </w:r>
      <w:r>
        <w:rPr>
          <w:rFonts w:hint="eastAsia"/>
        </w:rPr>
        <w:t>小时内，向监理人发出书面确认函。监理人在收到书面确认函后</w:t>
      </w:r>
      <w:r>
        <w:rPr>
          <w:rFonts w:hint="eastAsia"/>
        </w:rPr>
        <w:t>24</w:t>
      </w:r>
      <w:r>
        <w:rPr>
          <w:rFonts w:hint="eastAsia"/>
        </w:rPr>
        <w:t>小时内未予答复的，该书面确认函应被视为监理人的正式指示。</w:t>
      </w:r>
    </w:p>
    <w:p w:rsidR="00DB455B" w:rsidRDefault="00E76A08">
      <w:pPr>
        <w:snapToGrid w:val="0"/>
        <w:spacing w:beforeLines="0" w:line="360" w:lineRule="auto"/>
        <w:ind w:firstLineChars="200" w:firstLine="420"/>
      </w:pPr>
      <w:r>
        <w:rPr>
          <w:rFonts w:hint="eastAsia"/>
        </w:rPr>
        <w:t xml:space="preserve">3.4.4 </w:t>
      </w:r>
      <w:r>
        <w:rPr>
          <w:rFonts w:hint="eastAsia"/>
        </w:rPr>
        <w:t>除合</w:t>
      </w:r>
      <w:r>
        <w:rPr>
          <w:rFonts w:hint="eastAsia"/>
        </w:rPr>
        <w:t>同另有约定外，承包人只从总监理工程师或按第</w:t>
      </w:r>
      <w:r>
        <w:rPr>
          <w:rFonts w:hint="eastAsia"/>
        </w:rPr>
        <w:t>3.3.1</w:t>
      </w:r>
      <w:r>
        <w:rPr>
          <w:rFonts w:hint="eastAsia"/>
        </w:rPr>
        <w:t>项被授权的监理人员处取得指示。</w:t>
      </w:r>
    </w:p>
    <w:p w:rsidR="00DB455B" w:rsidRDefault="00E76A08">
      <w:pPr>
        <w:snapToGrid w:val="0"/>
        <w:spacing w:beforeLines="0" w:line="360" w:lineRule="auto"/>
        <w:ind w:firstLineChars="200" w:firstLine="420"/>
      </w:pPr>
      <w:r>
        <w:rPr>
          <w:rFonts w:hint="eastAsia"/>
        </w:rPr>
        <w:t xml:space="preserve">3.4.5 </w:t>
      </w:r>
      <w:r>
        <w:rPr>
          <w:rFonts w:hint="eastAsia"/>
        </w:rPr>
        <w:t>由于监理人未能按合同约定发出指示、指示延误或指示错误而导致承包人费用增加和（或）工期延误的，由发包人承担赔偿责任。</w:t>
      </w:r>
      <w:r>
        <w:rPr>
          <w:rFonts w:hint="eastAsia"/>
        </w:rPr>
        <w:t xml:space="preserve"> </w:t>
      </w:r>
    </w:p>
    <w:p w:rsidR="00DB455B" w:rsidRDefault="00E76A08">
      <w:pPr>
        <w:pStyle w:val="378020"/>
        <w:snapToGrid w:val="0"/>
        <w:spacing w:line="360" w:lineRule="auto"/>
        <w:outlineLvl w:val="3"/>
        <w:rPr>
          <w:sz w:val="21"/>
        </w:rPr>
      </w:pPr>
      <w:bookmarkStart w:id="369" w:name="_Toc144974606"/>
      <w:bookmarkStart w:id="370" w:name="_Toc152045638"/>
      <w:bookmarkStart w:id="371" w:name="_Toc179632656"/>
      <w:bookmarkStart w:id="372" w:name="_Toc152042416"/>
      <w:r>
        <w:rPr>
          <w:rFonts w:hint="eastAsia"/>
          <w:sz w:val="21"/>
        </w:rPr>
        <w:t>3.5</w:t>
      </w:r>
      <w:r>
        <w:rPr>
          <w:rFonts w:hint="eastAsia"/>
          <w:sz w:val="21"/>
        </w:rPr>
        <w:t>商定或确定</w:t>
      </w:r>
      <w:bookmarkEnd w:id="369"/>
      <w:bookmarkEnd w:id="370"/>
      <w:bookmarkEnd w:id="371"/>
      <w:bookmarkEnd w:id="372"/>
    </w:p>
    <w:p w:rsidR="00DB455B" w:rsidRDefault="00E76A08">
      <w:pPr>
        <w:snapToGrid w:val="0"/>
        <w:spacing w:beforeLines="0" w:line="360" w:lineRule="auto"/>
        <w:ind w:firstLineChars="200" w:firstLine="420"/>
      </w:pPr>
      <w:r>
        <w:rPr>
          <w:rFonts w:hint="eastAsia"/>
        </w:rPr>
        <w:t>3.5.1</w:t>
      </w:r>
      <w:r>
        <w:rPr>
          <w:rFonts w:hint="eastAsia"/>
        </w:rPr>
        <w:t>合同约定总监理工程师应按照本款对任何事项进行商定或确定时，总监理工程师应与合同当事人协商，尽量达成一致。不能达成一致的，总监理工程师应认真研究后审慎确定。</w:t>
      </w:r>
    </w:p>
    <w:p w:rsidR="00DB455B" w:rsidRDefault="00E76A08">
      <w:pPr>
        <w:snapToGrid w:val="0"/>
        <w:spacing w:beforeLines="0" w:line="360" w:lineRule="auto"/>
        <w:ind w:firstLineChars="200" w:firstLine="420"/>
      </w:pPr>
      <w:r>
        <w:rPr>
          <w:rFonts w:hint="eastAsia"/>
        </w:rPr>
        <w:t xml:space="preserve">3.5.2 </w:t>
      </w:r>
      <w:r>
        <w:rPr>
          <w:rFonts w:hint="eastAsia"/>
        </w:rPr>
        <w:t>总监理工程师应将商定或确定的事项通知合同当事人，并附详细依据。对总监理工程师</w:t>
      </w:r>
      <w:r>
        <w:rPr>
          <w:rFonts w:hint="eastAsia"/>
        </w:rPr>
        <w:lastRenderedPageBreak/>
        <w:t>的确定有异议的，构成争议，</w:t>
      </w:r>
      <w:r>
        <w:rPr>
          <w:rFonts w:hint="eastAsia"/>
        </w:rPr>
        <w:t>按照第</w:t>
      </w:r>
      <w:r>
        <w:rPr>
          <w:rFonts w:hint="eastAsia"/>
        </w:rPr>
        <w:t>24</w:t>
      </w:r>
      <w:r>
        <w:rPr>
          <w:rFonts w:hint="eastAsia"/>
        </w:rPr>
        <w:t>条的约定处理。在争议解决前，双方应暂按总监理工程师的确定执行，按照第</w:t>
      </w:r>
      <w:r>
        <w:rPr>
          <w:rFonts w:hint="eastAsia"/>
        </w:rPr>
        <w:t>24</w:t>
      </w:r>
      <w:r>
        <w:rPr>
          <w:rFonts w:hint="eastAsia"/>
        </w:rPr>
        <w:t>条的约定对总监理工程师的确定作出修改的，按修改后的结果执行。</w:t>
      </w:r>
    </w:p>
    <w:p w:rsidR="00DB455B" w:rsidRDefault="00E76A08">
      <w:pPr>
        <w:pStyle w:val="2TimesNewRoman5020"/>
        <w:snapToGrid w:val="0"/>
        <w:spacing w:before="0" w:line="360" w:lineRule="auto"/>
        <w:outlineLvl w:val="2"/>
        <w:rPr>
          <w:sz w:val="24"/>
        </w:rPr>
      </w:pPr>
      <w:bookmarkStart w:id="373" w:name="_Toc327996865"/>
      <w:bookmarkStart w:id="374" w:name="_Toc152045639"/>
      <w:bookmarkStart w:id="375" w:name="_Toc179632657"/>
      <w:bookmarkStart w:id="376" w:name="_Toc152042417"/>
      <w:bookmarkStart w:id="377" w:name="_Toc327997040"/>
      <w:bookmarkStart w:id="378" w:name="_Toc144974607"/>
      <w:r>
        <w:rPr>
          <w:rFonts w:hint="eastAsia"/>
          <w:sz w:val="24"/>
        </w:rPr>
        <w:t>4.</w:t>
      </w:r>
      <w:r>
        <w:rPr>
          <w:rFonts w:hint="eastAsia"/>
          <w:sz w:val="24"/>
        </w:rPr>
        <w:t>承包人</w:t>
      </w:r>
      <w:bookmarkEnd w:id="373"/>
      <w:bookmarkEnd w:id="374"/>
      <w:bookmarkEnd w:id="375"/>
      <w:bookmarkEnd w:id="376"/>
      <w:bookmarkEnd w:id="377"/>
      <w:bookmarkEnd w:id="378"/>
    </w:p>
    <w:p w:rsidR="00DB455B" w:rsidRDefault="00E76A08">
      <w:pPr>
        <w:pStyle w:val="378020"/>
        <w:snapToGrid w:val="0"/>
        <w:spacing w:line="360" w:lineRule="auto"/>
        <w:outlineLvl w:val="3"/>
        <w:rPr>
          <w:sz w:val="21"/>
        </w:rPr>
      </w:pPr>
      <w:bookmarkStart w:id="379" w:name="_Toc152042418"/>
      <w:bookmarkStart w:id="380" w:name="_Toc152045640"/>
      <w:bookmarkStart w:id="381" w:name="_Toc179632658"/>
      <w:bookmarkStart w:id="382" w:name="_Toc144974608"/>
      <w:r>
        <w:rPr>
          <w:rFonts w:hint="eastAsia"/>
          <w:sz w:val="21"/>
        </w:rPr>
        <w:t>4.1</w:t>
      </w:r>
      <w:r>
        <w:rPr>
          <w:rFonts w:hint="eastAsia"/>
          <w:sz w:val="21"/>
        </w:rPr>
        <w:t>承包人的一般义务</w:t>
      </w:r>
      <w:bookmarkEnd w:id="379"/>
      <w:bookmarkEnd w:id="380"/>
      <w:bookmarkEnd w:id="381"/>
      <w:bookmarkEnd w:id="382"/>
    </w:p>
    <w:p w:rsidR="00DB455B" w:rsidRDefault="00E76A08">
      <w:pPr>
        <w:snapToGrid w:val="0"/>
        <w:spacing w:beforeLines="0" w:line="360" w:lineRule="auto"/>
        <w:ind w:firstLineChars="200" w:firstLine="420"/>
      </w:pPr>
      <w:r>
        <w:rPr>
          <w:rFonts w:hint="eastAsia"/>
        </w:rPr>
        <w:t xml:space="preserve">4.1.1 </w:t>
      </w:r>
      <w:r>
        <w:rPr>
          <w:rFonts w:ascii="宋体" w:hAnsi="宋体" w:hint="eastAsia"/>
        </w:rPr>
        <w:t>遵守法律</w:t>
      </w:r>
    </w:p>
    <w:p w:rsidR="00DB455B" w:rsidRDefault="00E76A08">
      <w:pPr>
        <w:snapToGrid w:val="0"/>
        <w:spacing w:beforeLines="0" w:line="360" w:lineRule="auto"/>
        <w:ind w:firstLineChars="200" w:firstLine="420"/>
      </w:pPr>
      <w:r>
        <w:rPr>
          <w:rFonts w:hint="eastAsia"/>
        </w:rPr>
        <w:t>承包人在履行合同过程中应遵守法律，并保证发包人免于承担因承包人违反法律而引起的任何责任。</w:t>
      </w:r>
    </w:p>
    <w:p w:rsidR="00DB455B" w:rsidRDefault="00E76A08">
      <w:pPr>
        <w:snapToGrid w:val="0"/>
        <w:spacing w:beforeLines="0" w:line="360" w:lineRule="auto"/>
        <w:ind w:firstLineChars="200" w:firstLine="420"/>
      </w:pPr>
      <w:r>
        <w:rPr>
          <w:rFonts w:hint="eastAsia"/>
        </w:rPr>
        <w:t xml:space="preserve">4.1.2 </w:t>
      </w:r>
      <w:r>
        <w:rPr>
          <w:rFonts w:ascii="宋体" w:hAnsi="宋体" w:hint="eastAsia"/>
        </w:rPr>
        <w:t>依法纳税</w:t>
      </w:r>
    </w:p>
    <w:p w:rsidR="00DB455B" w:rsidRDefault="00E76A08">
      <w:pPr>
        <w:snapToGrid w:val="0"/>
        <w:spacing w:beforeLines="0" w:line="360" w:lineRule="auto"/>
        <w:ind w:firstLineChars="200" w:firstLine="420"/>
      </w:pPr>
      <w:r>
        <w:rPr>
          <w:rFonts w:hint="eastAsia"/>
        </w:rPr>
        <w:t>承包人应按有关法律规定纳税，应缴纳的税金包括在合同价格内。</w:t>
      </w:r>
    </w:p>
    <w:p w:rsidR="00DB455B" w:rsidRDefault="00E76A08">
      <w:pPr>
        <w:snapToGrid w:val="0"/>
        <w:spacing w:beforeLines="0" w:line="360" w:lineRule="auto"/>
        <w:ind w:firstLineChars="200" w:firstLine="420"/>
      </w:pPr>
      <w:r>
        <w:rPr>
          <w:rFonts w:hint="eastAsia"/>
        </w:rPr>
        <w:t xml:space="preserve">4.1.3 </w:t>
      </w:r>
      <w:r>
        <w:rPr>
          <w:rFonts w:ascii="宋体" w:hAnsi="宋体" w:hint="eastAsia"/>
        </w:rPr>
        <w:t>完成各项承包工作</w:t>
      </w:r>
    </w:p>
    <w:p w:rsidR="00DB455B" w:rsidRDefault="00E76A08">
      <w:pPr>
        <w:snapToGrid w:val="0"/>
        <w:spacing w:beforeLines="0" w:line="360" w:lineRule="auto"/>
        <w:ind w:firstLineChars="200" w:firstLine="420"/>
      </w:pPr>
      <w:r>
        <w:rPr>
          <w:rFonts w:hint="eastAsia"/>
        </w:rPr>
        <w:t>承包人应按合同约定以及监理人根据第</w:t>
      </w:r>
      <w:r>
        <w:rPr>
          <w:rFonts w:hint="eastAsia"/>
        </w:rPr>
        <w:t>3.4</w:t>
      </w:r>
      <w:r>
        <w:rPr>
          <w:rFonts w:hint="eastAsia"/>
        </w:rPr>
        <w:t>款作出的指示，实施、完成全部工程，并修补工程中的任何缺陷。除专用合同条款另有约定外，承包人应提供为完成合同工作所需的劳务、材料、施工设备、工程设备和其他物品，并按合同约定负责临时设施的设计、建造、运行、维护、管理和拆除。</w:t>
      </w:r>
    </w:p>
    <w:p w:rsidR="00DB455B" w:rsidRDefault="00E76A08">
      <w:pPr>
        <w:snapToGrid w:val="0"/>
        <w:spacing w:beforeLines="0" w:line="360" w:lineRule="auto"/>
        <w:ind w:firstLineChars="200" w:firstLine="420"/>
      </w:pPr>
      <w:r>
        <w:rPr>
          <w:rFonts w:hint="eastAsia"/>
        </w:rPr>
        <w:t xml:space="preserve">4.1.4 </w:t>
      </w:r>
      <w:r>
        <w:rPr>
          <w:rFonts w:ascii="宋体" w:hAnsi="宋体" w:hint="eastAsia"/>
        </w:rPr>
        <w:t>对施工作业和施工方法的完备性负责</w:t>
      </w:r>
    </w:p>
    <w:p w:rsidR="00DB455B" w:rsidRDefault="00E76A08">
      <w:pPr>
        <w:snapToGrid w:val="0"/>
        <w:spacing w:beforeLines="0" w:line="360" w:lineRule="auto"/>
        <w:ind w:firstLineChars="200" w:firstLine="420"/>
      </w:pPr>
      <w:r>
        <w:rPr>
          <w:rFonts w:hint="eastAsia"/>
        </w:rPr>
        <w:t>承包人应按合同约定的工作内容和施工进度要求，编制施工组织设计和施工措施计划，并对所有施工作业和施工方法的完备性和安全可靠性负责。</w:t>
      </w:r>
    </w:p>
    <w:p w:rsidR="00DB455B" w:rsidRDefault="00E76A08">
      <w:pPr>
        <w:snapToGrid w:val="0"/>
        <w:spacing w:beforeLines="0" w:line="360" w:lineRule="auto"/>
        <w:ind w:firstLineChars="200" w:firstLine="420"/>
      </w:pPr>
      <w:r>
        <w:rPr>
          <w:rFonts w:hint="eastAsia"/>
        </w:rPr>
        <w:t xml:space="preserve">4.1.5 </w:t>
      </w:r>
      <w:r>
        <w:rPr>
          <w:rFonts w:ascii="宋体" w:hAnsi="宋体" w:hint="eastAsia"/>
        </w:rPr>
        <w:t>保证工程施工和人员的安全</w:t>
      </w:r>
    </w:p>
    <w:p w:rsidR="00DB455B" w:rsidRDefault="00E76A08">
      <w:pPr>
        <w:snapToGrid w:val="0"/>
        <w:spacing w:beforeLines="0" w:line="360" w:lineRule="auto"/>
        <w:ind w:firstLineChars="200" w:firstLine="420"/>
      </w:pPr>
      <w:r>
        <w:rPr>
          <w:rFonts w:hint="eastAsia"/>
        </w:rPr>
        <w:t>承包人应按第</w:t>
      </w:r>
      <w:r>
        <w:rPr>
          <w:rFonts w:hint="eastAsia"/>
        </w:rPr>
        <w:t>9.2</w:t>
      </w:r>
      <w:r>
        <w:rPr>
          <w:rFonts w:hint="eastAsia"/>
        </w:rPr>
        <w:t>款约定采取施工安全</w:t>
      </w:r>
      <w:r>
        <w:rPr>
          <w:rFonts w:hint="eastAsia"/>
        </w:rPr>
        <w:t>措施，确保工程及其人员、材料、设备和设施的安全，防止因工程施工造成的人身伤害和财产损失。</w:t>
      </w:r>
    </w:p>
    <w:p w:rsidR="00DB455B" w:rsidRDefault="00E76A08">
      <w:pPr>
        <w:snapToGrid w:val="0"/>
        <w:spacing w:beforeLines="0" w:line="360" w:lineRule="auto"/>
        <w:ind w:firstLineChars="200" w:firstLine="420"/>
      </w:pPr>
      <w:r>
        <w:rPr>
          <w:rFonts w:hint="eastAsia"/>
        </w:rPr>
        <w:t xml:space="preserve">4.1.6 </w:t>
      </w:r>
      <w:r>
        <w:rPr>
          <w:rFonts w:ascii="宋体" w:hAnsi="宋体" w:hint="eastAsia"/>
        </w:rPr>
        <w:t>负责施工场地及其周边环境与生态的保护工作</w:t>
      </w:r>
    </w:p>
    <w:p w:rsidR="00DB455B" w:rsidRDefault="00E76A08">
      <w:pPr>
        <w:snapToGrid w:val="0"/>
        <w:spacing w:beforeLines="0" w:line="360" w:lineRule="auto"/>
        <w:ind w:firstLineChars="200" w:firstLine="420"/>
      </w:pPr>
      <w:r>
        <w:rPr>
          <w:rFonts w:hint="eastAsia"/>
        </w:rPr>
        <w:t>承包人应按照第</w:t>
      </w:r>
      <w:r>
        <w:rPr>
          <w:rFonts w:hint="eastAsia"/>
        </w:rPr>
        <w:t>9.4</w:t>
      </w:r>
      <w:r>
        <w:rPr>
          <w:rFonts w:hint="eastAsia"/>
        </w:rPr>
        <w:t>款约定负责施工场地及其周边环境与生态的保护工作。</w:t>
      </w:r>
    </w:p>
    <w:p w:rsidR="00DB455B" w:rsidRDefault="00E76A08">
      <w:pPr>
        <w:snapToGrid w:val="0"/>
        <w:spacing w:beforeLines="0" w:line="360" w:lineRule="auto"/>
        <w:ind w:firstLineChars="200" w:firstLine="420"/>
      </w:pPr>
      <w:r>
        <w:rPr>
          <w:rFonts w:hint="eastAsia"/>
        </w:rPr>
        <w:t xml:space="preserve">4.1.7 </w:t>
      </w:r>
      <w:r>
        <w:rPr>
          <w:rFonts w:ascii="宋体" w:hAnsi="宋体" w:hint="eastAsia"/>
        </w:rPr>
        <w:t>避免施工对公众与他人的利益造成损害</w:t>
      </w:r>
    </w:p>
    <w:p w:rsidR="00DB455B" w:rsidRDefault="00E76A08">
      <w:pPr>
        <w:snapToGrid w:val="0"/>
        <w:spacing w:beforeLines="0" w:line="360" w:lineRule="auto"/>
        <w:ind w:firstLineChars="200" w:firstLine="420"/>
      </w:pPr>
      <w:r>
        <w:rPr>
          <w:rFonts w:hint="eastAsia"/>
        </w:rPr>
        <w:t>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rsidR="00DB455B" w:rsidRDefault="00E76A08">
      <w:pPr>
        <w:snapToGrid w:val="0"/>
        <w:spacing w:beforeLines="0" w:line="360" w:lineRule="auto"/>
        <w:ind w:firstLineChars="200" w:firstLine="420"/>
      </w:pPr>
      <w:r>
        <w:rPr>
          <w:rFonts w:hint="eastAsia"/>
        </w:rPr>
        <w:t xml:space="preserve">4.1.8 </w:t>
      </w:r>
      <w:r>
        <w:rPr>
          <w:rFonts w:ascii="宋体" w:hAnsi="宋体" w:hint="eastAsia"/>
        </w:rPr>
        <w:t>为他人提供方便</w:t>
      </w:r>
    </w:p>
    <w:p w:rsidR="00DB455B" w:rsidRDefault="00E76A08">
      <w:pPr>
        <w:snapToGrid w:val="0"/>
        <w:spacing w:beforeLines="0" w:line="360" w:lineRule="auto"/>
        <w:ind w:firstLineChars="200" w:firstLine="420"/>
      </w:pPr>
      <w:r>
        <w:rPr>
          <w:rFonts w:hint="eastAsia"/>
        </w:rPr>
        <w:t>承包人应按监理人的指示为他人在施工场地或附近实施与工程有关的其他各项工作提供可能的条件。除合同另有约定外，提供有关条件的内容和可能发生的费用，由监理人按第</w:t>
      </w:r>
      <w:r>
        <w:rPr>
          <w:rFonts w:hint="eastAsia"/>
        </w:rPr>
        <w:t>3.5</w:t>
      </w:r>
      <w:r>
        <w:rPr>
          <w:rFonts w:hint="eastAsia"/>
        </w:rPr>
        <w:t>款商定或确定。</w:t>
      </w:r>
    </w:p>
    <w:p w:rsidR="00DB455B" w:rsidRDefault="00E76A08">
      <w:pPr>
        <w:snapToGrid w:val="0"/>
        <w:spacing w:beforeLines="0" w:line="360" w:lineRule="auto"/>
        <w:ind w:firstLineChars="200" w:firstLine="420"/>
      </w:pPr>
      <w:r>
        <w:rPr>
          <w:rFonts w:hint="eastAsia"/>
        </w:rPr>
        <w:t xml:space="preserve">4.1.9 </w:t>
      </w:r>
      <w:r>
        <w:rPr>
          <w:rFonts w:ascii="宋体" w:hAnsi="宋体" w:hint="eastAsia"/>
        </w:rPr>
        <w:t>工程的维护和照管</w:t>
      </w:r>
    </w:p>
    <w:p w:rsidR="00DB455B" w:rsidRDefault="00E76A08">
      <w:pPr>
        <w:snapToGrid w:val="0"/>
        <w:spacing w:beforeLines="0" w:line="360" w:lineRule="auto"/>
        <w:ind w:firstLineChars="200" w:firstLine="420"/>
      </w:pPr>
      <w:r>
        <w:rPr>
          <w:rFonts w:hint="eastAsia"/>
        </w:rPr>
        <w:t>工程接收证书颁发前，承包人应负责照管和维护工程。工程接收证书颁发时尚有部分未竣工工程的，承包人还应负责该未竣工工程的照管和维护工作，直至竣工后移交给发包人为止。</w:t>
      </w:r>
    </w:p>
    <w:p w:rsidR="00DB455B" w:rsidRDefault="00E76A08">
      <w:pPr>
        <w:snapToGrid w:val="0"/>
        <w:spacing w:beforeLines="0" w:line="360" w:lineRule="auto"/>
        <w:ind w:firstLineChars="200" w:firstLine="420"/>
      </w:pPr>
      <w:r>
        <w:rPr>
          <w:rFonts w:hint="eastAsia"/>
        </w:rPr>
        <w:lastRenderedPageBreak/>
        <w:t xml:space="preserve">4.1.10 </w:t>
      </w:r>
      <w:r>
        <w:rPr>
          <w:rFonts w:ascii="宋体" w:hAnsi="宋体" w:hint="eastAsia"/>
        </w:rPr>
        <w:t>其他义务</w:t>
      </w:r>
    </w:p>
    <w:p w:rsidR="00DB455B" w:rsidRDefault="00E76A08">
      <w:pPr>
        <w:snapToGrid w:val="0"/>
        <w:spacing w:beforeLines="0" w:line="360" w:lineRule="auto"/>
        <w:ind w:firstLineChars="200" w:firstLine="420"/>
      </w:pPr>
      <w:r>
        <w:rPr>
          <w:rFonts w:hint="eastAsia"/>
        </w:rPr>
        <w:t>承包人应履行合同约定的其他义务。</w:t>
      </w:r>
    </w:p>
    <w:p w:rsidR="00DB455B" w:rsidRDefault="00E76A08">
      <w:pPr>
        <w:pStyle w:val="378020"/>
        <w:snapToGrid w:val="0"/>
        <w:spacing w:line="360" w:lineRule="auto"/>
        <w:outlineLvl w:val="3"/>
        <w:rPr>
          <w:sz w:val="21"/>
        </w:rPr>
      </w:pPr>
      <w:bookmarkStart w:id="383" w:name="_Toc144974609"/>
      <w:bookmarkStart w:id="384" w:name="_Toc152042419"/>
      <w:bookmarkStart w:id="385" w:name="_Toc179632659"/>
      <w:bookmarkStart w:id="386" w:name="_Toc152045641"/>
      <w:r>
        <w:rPr>
          <w:rFonts w:hint="eastAsia"/>
          <w:sz w:val="21"/>
        </w:rPr>
        <w:t>4.2</w:t>
      </w:r>
      <w:r>
        <w:rPr>
          <w:rFonts w:hint="eastAsia"/>
          <w:sz w:val="21"/>
        </w:rPr>
        <w:t>履约担保</w:t>
      </w:r>
      <w:bookmarkEnd w:id="383"/>
      <w:bookmarkEnd w:id="384"/>
      <w:bookmarkEnd w:id="385"/>
      <w:bookmarkEnd w:id="386"/>
    </w:p>
    <w:p w:rsidR="00DB455B" w:rsidRDefault="00E76A08">
      <w:pPr>
        <w:snapToGrid w:val="0"/>
        <w:spacing w:beforeLines="0" w:line="360" w:lineRule="auto"/>
        <w:ind w:firstLineChars="200" w:firstLine="420"/>
      </w:pPr>
      <w:r>
        <w:rPr>
          <w:rFonts w:hint="eastAsia"/>
        </w:rPr>
        <w:t>承包人应保证其履约担保在发包人颁发工程接收证书前一直有效。发包人应在工</w:t>
      </w:r>
      <w:r>
        <w:rPr>
          <w:rFonts w:hint="eastAsia"/>
        </w:rPr>
        <w:t>程接收证书颁发后</w:t>
      </w:r>
      <w:r>
        <w:rPr>
          <w:rFonts w:hint="eastAsia"/>
        </w:rPr>
        <w:t>28</w:t>
      </w:r>
      <w:r>
        <w:rPr>
          <w:rFonts w:hint="eastAsia"/>
        </w:rPr>
        <w:t>天内把履约担保退还给承包人。</w:t>
      </w:r>
    </w:p>
    <w:p w:rsidR="00DB455B" w:rsidRDefault="00E76A08">
      <w:pPr>
        <w:pStyle w:val="378020"/>
        <w:snapToGrid w:val="0"/>
        <w:spacing w:line="360" w:lineRule="auto"/>
        <w:outlineLvl w:val="3"/>
        <w:rPr>
          <w:sz w:val="21"/>
        </w:rPr>
      </w:pPr>
      <w:bookmarkStart w:id="387" w:name="_Toc144974610"/>
      <w:bookmarkStart w:id="388" w:name="_Toc179632660"/>
      <w:bookmarkStart w:id="389" w:name="_Toc152045642"/>
      <w:bookmarkStart w:id="390" w:name="_Toc152042420"/>
      <w:r>
        <w:rPr>
          <w:rFonts w:hint="eastAsia"/>
          <w:sz w:val="21"/>
        </w:rPr>
        <w:t>4.3</w:t>
      </w:r>
      <w:r>
        <w:rPr>
          <w:rFonts w:hint="eastAsia"/>
          <w:sz w:val="21"/>
        </w:rPr>
        <w:t>分包</w:t>
      </w:r>
      <w:bookmarkEnd w:id="387"/>
      <w:bookmarkEnd w:id="388"/>
      <w:bookmarkEnd w:id="389"/>
      <w:bookmarkEnd w:id="390"/>
    </w:p>
    <w:p w:rsidR="00DB455B" w:rsidRDefault="00E76A08">
      <w:pPr>
        <w:snapToGrid w:val="0"/>
        <w:spacing w:beforeLines="0" w:line="360" w:lineRule="auto"/>
        <w:ind w:firstLineChars="200" w:firstLine="420"/>
      </w:pPr>
      <w:r>
        <w:rPr>
          <w:rFonts w:hint="eastAsia"/>
        </w:rPr>
        <w:t xml:space="preserve">4.3.1 </w:t>
      </w:r>
      <w:r>
        <w:rPr>
          <w:rFonts w:hint="eastAsia"/>
        </w:rPr>
        <w:t>承包人不得将其承包的全部工程转包给第三人，或将其承包的全部工程肢解后以分包的名义转包给第三人。</w:t>
      </w:r>
    </w:p>
    <w:p w:rsidR="00DB455B" w:rsidRDefault="00E76A08">
      <w:pPr>
        <w:snapToGrid w:val="0"/>
        <w:spacing w:beforeLines="0" w:line="360" w:lineRule="auto"/>
        <w:ind w:firstLineChars="200" w:firstLine="420"/>
      </w:pPr>
      <w:r>
        <w:rPr>
          <w:rFonts w:hint="eastAsia"/>
        </w:rPr>
        <w:t xml:space="preserve">4.3.2 </w:t>
      </w:r>
      <w:r>
        <w:rPr>
          <w:rFonts w:hint="eastAsia"/>
        </w:rPr>
        <w:t>承包人不得将工程主体、关键性工作分包给第三人。除专用合同条款另有约定外，未经发包人同意，承包人不得将工程的其他部分或工作分包给第三人。</w:t>
      </w:r>
    </w:p>
    <w:p w:rsidR="00DB455B" w:rsidRDefault="00E76A08">
      <w:pPr>
        <w:snapToGrid w:val="0"/>
        <w:spacing w:beforeLines="0" w:line="360" w:lineRule="auto"/>
        <w:ind w:firstLineChars="200" w:firstLine="420"/>
      </w:pPr>
      <w:r>
        <w:rPr>
          <w:rFonts w:hint="eastAsia"/>
        </w:rPr>
        <w:t xml:space="preserve">4.3.3 </w:t>
      </w:r>
      <w:r>
        <w:rPr>
          <w:rFonts w:hint="eastAsia"/>
        </w:rPr>
        <w:t>分包人的资格能力应与其分包工程的标准和规模相适应。</w:t>
      </w:r>
    </w:p>
    <w:p w:rsidR="00DB455B" w:rsidRDefault="00E76A08">
      <w:pPr>
        <w:snapToGrid w:val="0"/>
        <w:spacing w:beforeLines="0" w:line="360" w:lineRule="auto"/>
        <w:ind w:firstLineChars="200" w:firstLine="420"/>
      </w:pPr>
      <w:r>
        <w:rPr>
          <w:rFonts w:hint="eastAsia"/>
        </w:rPr>
        <w:t xml:space="preserve">4.3.4 </w:t>
      </w:r>
      <w:r>
        <w:rPr>
          <w:rFonts w:hint="eastAsia"/>
        </w:rPr>
        <w:t>按投标函附录约定分包工程的，承包人应向发包人和监理人提交分包合同副本。</w:t>
      </w:r>
    </w:p>
    <w:p w:rsidR="00DB455B" w:rsidRDefault="00E76A08">
      <w:pPr>
        <w:snapToGrid w:val="0"/>
        <w:spacing w:beforeLines="0" w:line="360" w:lineRule="auto"/>
        <w:ind w:firstLineChars="200" w:firstLine="420"/>
      </w:pPr>
      <w:r>
        <w:rPr>
          <w:rFonts w:hint="eastAsia"/>
        </w:rPr>
        <w:t xml:space="preserve">4.3.5 </w:t>
      </w:r>
      <w:r>
        <w:rPr>
          <w:rFonts w:hint="eastAsia"/>
        </w:rPr>
        <w:t>承包人应与分包人就分包工程向发包人</w:t>
      </w:r>
      <w:r>
        <w:rPr>
          <w:rFonts w:hint="eastAsia"/>
        </w:rPr>
        <w:t>承担连带责任。</w:t>
      </w:r>
    </w:p>
    <w:p w:rsidR="00DB455B" w:rsidRDefault="00E76A08">
      <w:pPr>
        <w:pStyle w:val="378020"/>
        <w:snapToGrid w:val="0"/>
        <w:spacing w:line="360" w:lineRule="auto"/>
        <w:outlineLvl w:val="3"/>
        <w:rPr>
          <w:sz w:val="21"/>
        </w:rPr>
      </w:pPr>
      <w:bookmarkStart w:id="391" w:name="_Toc179632661"/>
      <w:bookmarkStart w:id="392" w:name="_Toc152042421"/>
      <w:bookmarkStart w:id="393" w:name="_Toc152045643"/>
      <w:bookmarkStart w:id="394" w:name="_Toc144974611"/>
      <w:r>
        <w:rPr>
          <w:rFonts w:hint="eastAsia"/>
          <w:sz w:val="21"/>
        </w:rPr>
        <w:t>4.4</w:t>
      </w:r>
      <w:r>
        <w:rPr>
          <w:rFonts w:hint="eastAsia"/>
          <w:sz w:val="21"/>
        </w:rPr>
        <w:t>联合体</w:t>
      </w:r>
      <w:bookmarkEnd w:id="391"/>
      <w:bookmarkEnd w:id="392"/>
      <w:bookmarkEnd w:id="393"/>
      <w:bookmarkEnd w:id="394"/>
    </w:p>
    <w:p w:rsidR="00DB455B" w:rsidRDefault="00E76A08">
      <w:pPr>
        <w:snapToGrid w:val="0"/>
        <w:spacing w:beforeLines="0" w:line="360" w:lineRule="auto"/>
        <w:ind w:firstLineChars="200" w:firstLine="420"/>
      </w:pPr>
      <w:r>
        <w:rPr>
          <w:rFonts w:hint="eastAsia"/>
        </w:rPr>
        <w:t xml:space="preserve">4.4.1 </w:t>
      </w:r>
      <w:r>
        <w:rPr>
          <w:rFonts w:hint="eastAsia"/>
        </w:rPr>
        <w:t>联合体各方应共同与发包人签订合同协议书。联合体各方应为履行合同承担连带责任。</w:t>
      </w:r>
    </w:p>
    <w:p w:rsidR="00DB455B" w:rsidRDefault="00E76A08">
      <w:pPr>
        <w:snapToGrid w:val="0"/>
        <w:spacing w:beforeLines="0" w:line="360" w:lineRule="auto"/>
        <w:ind w:firstLineChars="200" w:firstLine="420"/>
      </w:pPr>
      <w:r>
        <w:rPr>
          <w:rFonts w:hint="eastAsia"/>
        </w:rPr>
        <w:t xml:space="preserve">4.4.2 </w:t>
      </w:r>
      <w:r>
        <w:rPr>
          <w:rFonts w:hint="eastAsia"/>
        </w:rPr>
        <w:t>联合体协议经发包人确认后作为合同附件。在履行合同过程中，未经发包人同意，不得修改联合体协议。</w:t>
      </w:r>
    </w:p>
    <w:p w:rsidR="00DB455B" w:rsidRDefault="00E76A08">
      <w:pPr>
        <w:snapToGrid w:val="0"/>
        <w:spacing w:beforeLines="0" w:line="360" w:lineRule="auto"/>
        <w:ind w:firstLineChars="200" w:firstLine="420"/>
      </w:pPr>
      <w:r>
        <w:rPr>
          <w:rFonts w:hint="eastAsia"/>
        </w:rPr>
        <w:t xml:space="preserve">4.4.3 </w:t>
      </w:r>
      <w:r>
        <w:rPr>
          <w:rFonts w:hint="eastAsia"/>
        </w:rPr>
        <w:t>联合体牵头人负责与发包人和监理人联系，并接受指示，负责组织联合体各成员全面履行合同。</w:t>
      </w:r>
    </w:p>
    <w:p w:rsidR="00DB455B" w:rsidRDefault="00E76A08">
      <w:pPr>
        <w:pStyle w:val="378020"/>
        <w:snapToGrid w:val="0"/>
        <w:spacing w:line="360" w:lineRule="auto"/>
        <w:outlineLvl w:val="3"/>
        <w:rPr>
          <w:sz w:val="21"/>
        </w:rPr>
      </w:pPr>
      <w:bookmarkStart w:id="395" w:name="_Toc179632662"/>
      <w:bookmarkStart w:id="396" w:name="_Toc144974612"/>
      <w:bookmarkStart w:id="397" w:name="_Toc152045644"/>
      <w:bookmarkStart w:id="398" w:name="_Toc152042422"/>
      <w:r>
        <w:rPr>
          <w:rFonts w:hint="eastAsia"/>
          <w:sz w:val="21"/>
        </w:rPr>
        <w:t>4.5</w:t>
      </w:r>
      <w:r>
        <w:rPr>
          <w:rFonts w:hint="eastAsia"/>
          <w:sz w:val="21"/>
        </w:rPr>
        <w:t>承包人项目经理</w:t>
      </w:r>
      <w:bookmarkEnd w:id="395"/>
      <w:bookmarkEnd w:id="396"/>
      <w:bookmarkEnd w:id="397"/>
      <w:bookmarkEnd w:id="398"/>
    </w:p>
    <w:p w:rsidR="00DB455B" w:rsidRDefault="00E76A08">
      <w:pPr>
        <w:snapToGrid w:val="0"/>
        <w:spacing w:beforeLines="0" w:line="360" w:lineRule="auto"/>
        <w:ind w:firstLineChars="200" w:firstLine="420"/>
      </w:pPr>
      <w:r>
        <w:rPr>
          <w:rFonts w:hint="eastAsia"/>
        </w:rPr>
        <w:t>4.5.1</w:t>
      </w:r>
      <w:r>
        <w:rPr>
          <w:rFonts w:hint="eastAsia"/>
        </w:rPr>
        <w:t>承包人应按合同约定指派项目经理，并在约定的期限内到职。承包人更换项目经理应事先征得发包人同意，并应在更换</w:t>
      </w:r>
      <w:r>
        <w:rPr>
          <w:rFonts w:hint="eastAsia"/>
        </w:rPr>
        <w:t>14</w:t>
      </w:r>
      <w:r>
        <w:rPr>
          <w:rFonts w:hint="eastAsia"/>
        </w:rPr>
        <w:t>天前通知发包人和监理人。承包人项目经理短期离开施</w:t>
      </w:r>
      <w:r>
        <w:rPr>
          <w:rFonts w:hint="eastAsia"/>
        </w:rPr>
        <w:t>工场地，应事先征得监理人同意，并委派代表代行其职责。</w:t>
      </w:r>
    </w:p>
    <w:p w:rsidR="00DB455B" w:rsidRDefault="00E76A08">
      <w:pPr>
        <w:snapToGrid w:val="0"/>
        <w:spacing w:beforeLines="0" w:line="360" w:lineRule="auto"/>
        <w:ind w:firstLineChars="200" w:firstLine="420"/>
      </w:pPr>
      <w:r>
        <w:rPr>
          <w:rFonts w:hint="eastAsia"/>
        </w:rPr>
        <w:t xml:space="preserve">4.5.2 </w:t>
      </w:r>
      <w:r>
        <w:rPr>
          <w:rFonts w:hint="eastAsia"/>
        </w:rPr>
        <w:t>承包人项目经理应按合同约定以及监理人按第</w:t>
      </w:r>
      <w:r>
        <w:rPr>
          <w:rFonts w:hint="eastAsia"/>
        </w:rPr>
        <w:t>3.4</w:t>
      </w:r>
      <w:r>
        <w:rPr>
          <w:rFonts w:hint="eastAsia"/>
        </w:rPr>
        <w:t>款作出的指示，负责组织合同工程的实施。在情况紧急且无法与监理人取得联系时，可采取保证工程和人员生命财产安全的紧急措施，并在采取措施后</w:t>
      </w:r>
      <w:r>
        <w:rPr>
          <w:rFonts w:hint="eastAsia"/>
        </w:rPr>
        <w:t>24</w:t>
      </w:r>
      <w:r>
        <w:rPr>
          <w:rFonts w:hint="eastAsia"/>
        </w:rPr>
        <w:t>小时内向监理人提交书面报告。</w:t>
      </w:r>
    </w:p>
    <w:p w:rsidR="00DB455B" w:rsidRDefault="00E76A08">
      <w:pPr>
        <w:snapToGrid w:val="0"/>
        <w:spacing w:beforeLines="0" w:line="360" w:lineRule="auto"/>
        <w:ind w:firstLineChars="200" w:firstLine="420"/>
      </w:pPr>
      <w:r>
        <w:rPr>
          <w:rFonts w:hint="eastAsia"/>
        </w:rPr>
        <w:t>4.5.3</w:t>
      </w:r>
      <w:r>
        <w:rPr>
          <w:rFonts w:hint="eastAsia"/>
        </w:rPr>
        <w:t>承包人为履行合同发出的一切函件均应盖有承包人授权的施工场地管理机构章，并由承包人项目经理或其授权代表签字。</w:t>
      </w:r>
    </w:p>
    <w:p w:rsidR="00DB455B" w:rsidRDefault="00E76A08">
      <w:pPr>
        <w:snapToGrid w:val="0"/>
        <w:spacing w:beforeLines="0" w:line="360" w:lineRule="auto"/>
        <w:ind w:firstLineChars="200" w:firstLine="420"/>
      </w:pPr>
      <w:r>
        <w:rPr>
          <w:rFonts w:hint="eastAsia"/>
        </w:rPr>
        <w:t xml:space="preserve">4.5.4 </w:t>
      </w:r>
      <w:r>
        <w:rPr>
          <w:rFonts w:hint="eastAsia"/>
        </w:rPr>
        <w:t>承包人项目经理可以授权其下属人员履行其某项职责，但事先应将这些人员的姓名和授权范围通知监理人。</w:t>
      </w:r>
    </w:p>
    <w:p w:rsidR="00DB455B" w:rsidRDefault="00E76A08">
      <w:pPr>
        <w:pStyle w:val="378020"/>
        <w:snapToGrid w:val="0"/>
        <w:spacing w:line="360" w:lineRule="auto"/>
        <w:outlineLvl w:val="3"/>
        <w:rPr>
          <w:sz w:val="21"/>
        </w:rPr>
      </w:pPr>
      <w:bookmarkStart w:id="399" w:name="_Toc179632663"/>
      <w:bookmarkStart w:id="400" w:name="_Toc152042423"/>
      <w:bookmarkStart w:id="401" w:name="_Toc152045645"/>
      <w:bookmarkStart w:id="402" w:name="_Toc144974613"/>
      <w:r>
        <w:rPr>
          <w:rFonts w:hint="eastAsia"/>
          <w:sz w:val="21"/>
        </w:rPr>
        <w:t>4.6</w:t>
      </w:r>
      <w:r>
        <w:rPr>
          <w:rFonts w:hint="eastAsia"/>
          <w:sz w:val="21"/>
        </w:rPr>
        <w:t>承</w:t>
      </w:r>
      <w:r>
        <w:rPr>
          <w:rFonts w:hint="eastAsia"/>
          <w:sz w:val="21"/>
        </w:rPr>
        <w:t>包人人员的管理</w:t>
      </w:r>
      <w:bookmarkEnd w:id="399"/>
      <w:bookmarkEnd w:id="400"/>
      <w:bookmarkEnd w:id="401"/>
      <w:bookmarkEnd w:id="402"/>
    </w:p>
    <w:p w:rsidR="00DB455B" w:rsidRDefault="00E76A08">
      <w:pPr>
        <w:snapToGrid w:val="0"/>
        <w:spacing w:beforeLines="0" w:line="360" w:lineRule="auto"/>
        <w:ind w:firstLineChars="200" w:firstLine="420"/>
      </w:pPr>
      <w:r>
        <w:rPr>
          <w:rFonts w:hint="eastAsia"/>
        </w:rPr>
        <w:t xml:space="preserve">4.6.1 </w:t>
      </w:r>
      <w:r>
        <w:rPr>
          <w:rFonts w:hint="eastAsia"/>
        </w:rPr>
        <w:t>承包人应在接到开工通知后</w:t>
      </w:r>
      <w:r>
        <w:rPr>
          <w:rFonts w:hint="eastAsia"/>
        </w:rPr>
        <w:t>28</w:t>
      </w:r>
      <w:r>
        <w:rPr>
          <w:rFonts w:hint="eastAsia"/>
        </w:rPr>
        <w:t>天内，向监理人提交承包人在施工场地的管理机构以及人员安排的报告，其内容应包括管理机构的设置、各主要岗位的技术和管理人员名单及其资格，以及</w:t>
      </w:r>
      <w:r>
        <w:rPr>
          <w:rFonts w:hint="eastAsia"/>
        </w:rPr>
        <w:lastRenderedPageBreak/>
        <w:t>各工种技术工人的安排状况。承包人应向监理人提交施工场地人员变动情况的报告。</w:t>
      </w:r>
    </w:p>
    <w:p w:rsidR="00DB455B" w:rsidRDefault="00E76A08">
      <w:pPr>
        <w:snapToGrid w:val="0"/>
        <w:spacing w:beforeLines="0" w:line="360" w:lineRule="auto"/>
        <w:ind w:firstLineChars="200" w:firstLine="420"/>
      </w:pPr>
      <w:r>
        <w:rPr>
          <w:rFonts w:hint="eastAsia"/>
        </w:rPr>
        <w:t xml:space="preserve">4.6.2 </w:t>
      </w:r>
      <w:r>
        <w:rPr>
          <w:rFonts w:hint="eastAsia"/>
        </w:rPr>
        <w:t>为完成合同约定的各项工作，承包人应向施工场地派遣或雇佣足够数量的下列人员：</w:t>
      </w:r>
    </w:p>
    <w:p w:rsidR="00DB455B" w:rsidRDefault="00E76A08">
      <w:pPr>
        <w:adjustRightInd w:val="0"/>
        <w:snapToGrid w:val="0"/>
        <w:spacing w:beforeLines="0" w:line="360" w:lineRule="auto"/>
        <w:ind w:firstLineChars="200" w:firstLine="420"/>
      </w:pPr>
      <w:r>
        <w:rPr>
          <w:rFonts w:hint="eastAsia"/>
        </w:rPr>
        <w:t>（</w:t>
      </w:r>
      <w:r>
        <w:rPr>
          <w:rFonts w:hint="eastAsia"/>
        </w:rPr>
        <w:t>1</w:t>
      </w:r>
      <w:r>
        <w:rPr>
          <w:rFonts w:hint="eastAsia"/>
        </w:rPr>
        <w:t>）具有相应资格的专业技工和合格的普工；</w:t>
      </w:r>
    </w:p>
    <w:p w:rsidR="00DB455B" w:rsidRDefault="00E76A08">
      <w:pPr>
        <w:adjustRightInd w:val="0"/>
        <w:snapToGrid w:val="0"/>
        <w:spacing w:beforeLines="0" w:line="360" w:lineRule="auto"/>
        <w:ind w:firstLineChars="200" w:firstLine="420"/>
      </w:pPr>
      <w:r>
        <w:rPr>
          <w:rFonts w:hint="eastAsia"/>
        </w:rPr>
        <w:t>（</w:t>
      </w:r>
      <w:r>
        <w:rPr>
          <w:rFonts w:hint="eastAsia"/>
        </w:rPr>
        <w:t>2</w:t>
      </w:r>
      <w:r>
        <w:rPr>
          <w:rFonts w:hint="eastAsia"/>
        </w:rPr>
        <w:t>）具有相应施工经验的技术人员；</w:t>
      </w:r>
    </w:p>
    <w:p w:rsidR="00DB455B" w:rsidRDefault="00E76A08">
      <w:pPr>
        <w:adjustRightInd w:val="0"/>
        <w:snapToGrid w:val="0"/>
        <w:spacing w:beforeLines="0" w:line="360" w:lineRule="auto"/>
        <w:ind w:firstLineChars="200" w:firstLine="420"/>
      </w:pPr>
      <w:r>
        <w:rPr>
          <w:rFonts w:hint="eastAsia"/>
        </w:rPr>
        <w:t>（</w:t>
      </w:r>
      <w:r>
        <w:rPr>
          <w:rFonts w:hint="eastAsia"/>
        </w:rPr>
        <w:t>3</w:t>
      </w:r>
      <w:r>
        <w:rPr>
          <w:rFonts w:hint="eastAsia"/>
        </w:rPr>
        <w:t>）具有相应岗位资格的各级管理人员。</w:t>
      </w:r>
    </w:p>
    <w:p w:rsidR="00DB455B" w:rsidRDefault="00E76A08">
      <w:pPr>
        <w:snapToGrid w:val="0"/>
        <w:spacing w:beforeLines="0" w:line="360" w:lineRule="auto"/>
        <w:ind w:firstLineChars="200" w:firstLine="420"/>
      </w:pPr>
      <w:r>
        <w:rPr>
          <w:rFonts w:hint="eastAsia"/>
        </w:rPr>
        <w:t xml:space="preserve">4.6.3 </w:t>
      </w:r>
      <w:r>
        <w:rPr>
          <w:rFonts w:hint="eastAsia"/>
        </w:rPr>
        <w:t>承包人安排在施工场地的主要管理人员和技术骨干应相对稳定。承包人更换主要管理人员和技术骨干时，应取得监理人的同意。</w:t>
      </w:r>
    </w:p>
    <w:p w:rsidR="00DB455B" w:rsidRDefault="00E76A08">
      <w:pPr>
        <w:snapToGrid w:val="0"/>
        <w:spacing w:beforeLines="0" w:line="360" w:lineRule="auto"/>
        <w:ind w:firstLineChars="200" w:firstLine="420"/>
      </w:pPr>
      <w:r>
        <w:rPr>
          <w:rFonts w:hint="eastAsia"/>
        </w:rPr>
        <w:t xml:space="preserve">4.6.4 </w:t>
      </w:r>
      <w:r>
        <w:rPr>
          <w:rFonts w:hint="eastAsia"/>
        </w:rPr>
        <w:t>特殊岗位的工作人员均应持有相应的资格证明，监理人有权随时检查。监理人认为有必要时，可进行现场考核。</w:t>
      </w:r>
    </w:p>
    <w:p w:rsidR="00DB455B" w:rsidRDefault="00E76A08">
      <w:pPr>
        <w:pStyle w:val="378020"/>
        <w:snapToGrid w:val="0"/>
        <w:spacing w:line="360" w:lineRule="auto"/>
        <w:outlineLvl w:val="3"/>
        <w:rPr>
          <w:sz w:val="21"/>
        </w:rPr>
      </w:pPr>
      <w:bookmarkStart w:id="403" w:name="_Toc152042424"/>
      <w:bookmarkStart w:id="404" w:name="_Toc152045646"/>
      <w:bookmarkStart w:id="405" w:name="_Toc144974614"/>
      <w:bookmarkStart w:id="406" w:name="_Toc179632664"/>
      <w:r>
        <w:rPr>
          <w:rFonts w:hint="eastAsia"/>
          <w:sz w:val="21"/>
        </w:rPr>
        <w:t>4.7</w:t>
      </w:r>
      <w:r>
        <w:rPr>
          <w:rFonts w:hint="eastAsia"/>
          <w:sz w:val="21"/>
        </w:rPr>
        <w:t>撤换承包人项目经理和其他人员</w:t>
      </w:r>
      <w:bookmarkEnd w:id="403"/>
      <w:bookmarkEnd w:id="404"/>
      <w:bookmarkEnd w:id="405"/>
      <w:bookmarkEnd w:id="406"/>
    </w:p>
    <w:p w:rsidR="00DB455B" w:rsidRDefault="00E76A08">
      <w:pPr>
        <w:snapToGrid w:val="0"/>
        <w:spacing w:beforeLines="0" w:line="360" w:lineRule="auto"/>
        <w:ind w:firstLineChars="200" w:firstLine="420"/>
      </w:pPr>
      <w:r>
        <w:rPr>
          <w:rFonts w:hint="eastAsia"/>
        </w:rPr>
        <w:t>承包人应对其项目经理和其他人员进行有效管理。监理人要求撤换不能胜任本职工作、行为不端或玩忽职守的承包人项目经理和其他人员的，承包人应予以撤换。</w:t>
      </w:r>
    </w:p>
    <w:p w:rsidR="00DB455B" w:rsidRDefault="00E76A08">
      <w:pPr>
        <w:pStyle w:val="378020"/>
        <w:snapToGrid w:val="0"/>
        <w:spacing w:line="360" w:lineRule="auto"/>
        <w:outlineLvl w:val="3"/>
        <w:rPr>
          <w:sz w:val="21"/>
        </w:rPr>
      </w:pPr>
      <w:bookmarkStart w:id="407" w:name="_Toc152045647"/>
      <w:bookmarkStart w:id="408" w:name="_Toc152042425"/>
      <w:bookmarkStart w:id="409" w:name="_Toc144974615"/>
      <w:bookmarkStart w:id="410" w:name="_Toc179632665"/>
      <w:r>
        <w:rPr>
          <w:rFonts w:hint="eastAsia"/>
          <w:sz w:val="21"/>
        </w:rPr>
        <w:t>4.8</w:t>
      </w:r>
      <w:r>
        <w:rPr>
          <w:rFonts w:hint="eastAsia"/>
          <w:sz w:val="21"/>
        </w:rPr>
        <w:t>保障承包人人员的合法权益</w:t>
      </w:r>
      <w:bookmarkEnd w:id="407"/>
      <w:bookmarkEnd w:id="408"/>
      <w:bookmarkEnd w:id="409"/>
      <w:bookmarkEnd w:id="410"/>
    </w:p>
    <w:p w:rsidR="00DB455B" w:rsidRDefault="00E76A08">
      <w:pPr>
        <w:snapToGrid w:val="0"/>
        <w:spacing w:beforeLines="0" w:line="360" w:lineRule="auto"/>
        <w:ind w:firstLineChars="200" w:firstLine="420"/>
      </w:pPr>
      <w:r>
        <w:rPr>
          <w:rFonts w:hint="eastAsia"/>
        </w:rPr>
        <w:t xml:space="preserve">4.8.1 </w:t>
      </w:r>
      <w:r>
        <w:rPr>
          <w:rFonts w:hint="eastAsia"/>
        </w:rPr>
        <w:t>承包人应与其雇佣的人员签订劳动合同，并按时发放工资。</w:t>
      </w:r>
    </w:p>
    <w:p w:rsidR="00DB455B" w:rsidRDefault="00E76A08">
      <w:pPr>
        <w:snapToGrid w:val="0"/>
        <w:spacing w:beforeLines="0" w:line="360" w:lineRule="auto"/>
        <w:ind w:firstLineChars="200" w:firstLine="420"/>
      </w:pPr>
      <w:r>
        <w:rPr>
          <w:rFonts w:hint="eastAsia"/>
        </w:rPr>
        <w:t>4.8.</w:t>
      </w:r>
      <w:r>
        <w:rPr>
          <w:rFonts w:hint="eastAsia"/>
        </w:rPr>
        <w:t xml:space="preserve">2 </w:t>
      </w:r>
      <w:r>
        <w:rPr>
          <w:rFonts w:hint="eastAsia"/>
        </w:rPr>
        <w:t>承包人应按劳动法的规定安排工作时间，保证其雇佣人员享有休息和休假的权利。因工程施工的特殊需要占用休假日或延长工作时间的，应不超过法律规定的限度，并按法律规定给予补休或付酬。</w:t>
      </w:r>
    </w:p>
    <w:p w:rsidR="00DB455B" w:rsidRDefault="00E76A08">
      <w:pPr>
        <w:snapToGrid w:val="0"/>
        <w:spacing w:beforeLines="0" w:line="360" w:lineRule="auto"/>
        <w:ind w:firstLineChars="200" w:firstLine="420"/>
      </w:pPr>
      <w:r>
        <w:rPr>
          <w:rFonts w:hint="eastAsia"/>
        </w:rPr>
        <w:t xml:space="preserve">4.8.3 </w:t>
      </w:r>
      <w:r>
        <w:rPr>
          <w:rFonts w:hint="eastAsia"/>
        </w:rPr>
        <w:t>承包人应为其雇佣人员提供必要的食宿条件，以及符合环境保护和卫生要求的生活环境，在远离城镇的施工场地，还应配备必要的伤病防治和急救的医务人员与医疗设施。</w:t>
      </w:r>
    </w:p>
    <w:p w:rsidR="00DB455B" w:rsidRDefault="00E76A08">
      <w:pPr>
        <w:snapToGrid w:val="0"/>
        <w:spacing w:beforeLines="0" w:line="360" w:lineRule="auto"/>
        <w:ind w:firstLineChars="200" w:firstLine="420"/>
      </w:pPr>
      <w:r>
        <w:rPr>
          <w:rFonts w:hint="eastAsia"/>
        </w:rPr>
        <w:t xml:space="preserve">4.8.4 </w:t>
      </w:r>
      <w:r>
        <w:rPr>
          <w:rFonts w:hint="eastAsia"/>
        </w:rPr>
        <w:t>承包人应按国家有关劳动保护的规定，采取有效的防止粉尘、降低噪声、控制有害气体和保障高温、高寒、高空作业安全等劳动保护措施。其雇佣人员在施工中受到伤害的，承包人</w:t>
      </w:r>
      <w:r>
        <w:rPr>
          <w:rFonts w:hint="eastAsia"/>
        </w:rPr>
        <w:t>应立即采取有效措施进行抢救和治疗。</w:t>
      </w:r>
    </w:p>
    <w:p w:rsidR="00DB455B" w:rsidRDefault="00E76A08">
      <w:pPr>
        <w:snapToGrid w:val="0"/>
        <w:spacing w:beforeLines="0" w:line="360" w:lineRule="auto"/>
        <w:ind w:firstLineChars="200" w:firstLine="420"/>
      </w:pPr>
      <w:r>
        <w:rPr>
          <w:rFonts w:hint="eastAsia"/>
        </w:rPr>
        <w:t xml:space="preserve">4.8.5 </w:t>
      </w:r>
      <w:r>
        <w:rPr>
          <w:rFonts w:hint="eastAsia"/>
        </w:rPr>
        <w:t>承包人应按有关法律规定和合同约定，为其雇佣人员办理保险。</w:t>
      </w:r>
    </w:p>
    <w:p w:rsidR="00DB455B" w:rsidRDefault="00E76A08">
      <w:pPr>
        <w:snapToGrid w:val="0"/>
        <w:spacing w:beforeLines="0" w:line="360" w:lineRule="auto"/>
        <w:ind w:firstLineChars="200" w:firstLine="420"/>
      </w:pPr>
      <w:r>
        <w:rPr>
          <w:rFonts w:hint="eastAsia"/>
        </w:rPr>
        <w:t xml:space="preserve">4.8.6 </w:t>
      </w:r>
      <w:r>
        <w:rPr>
          <w:rFonts w:hint="eastAsia"/>
        </w:rPr>
        <w:t>承包人应负责处理其雇佣人员因工伤亡事故的善后事宜。</w:t>
      </w:r>
    </w:p>
    <w:p w:rsidR="00DB455B" w:rsidRDefault="00E76A08">
      <w:pPr>
        <w:pStyle w:val="378020"/>
        <w:snapToGrid w:val="0"/>
        <w:spacing w:line="360" w:lineRule="auto"/>
        <w:outlineLvl w:val="3"/>
        <w:rPr>
          <w:sz w:val="21"/>
        </w:rPr>
      </w:pPr>
      <w:bookmarkStart w:id="411" w:name="_Toc179632666"/>
      <w:bookmarkStart w:id="412" w:name="_Toc144974616"/>
      <w:bookmarkStart w:id="413" w:name="_Toc152045648"/>
      <w:bookmarkStart w:id="414" w:name="_Toc152042426"/>
      <w:r>
        <w:rPr>
          <w:rFonts w:hint="eastAsia"/>
          <w:sz w:val="21"/>
        </w:rPr>
        <w:t>4.9</w:t>
      </w:r>
      <w:r>
        <w:rPr>
          <w:rFonts w:hint="eastAsia"/>
          <w:sz w:val="21"/>
        </w:rPr>
        <w:t>工程价款应专款专用</w:t>
      </w:r>
      <w:bookmarkEnd w:id="411"/>
      <w:bookmarkEnd w:id="412"/>
      <w:bookmarkEnd w:id="413"/>
      <w:bookmarkEnd w:id="414"/>
    </w:p>
    <w:p w:rsidR="00DB455B" w:rsidRDefault="00E76A08">
      <w:pPr>
        <w:snapToGrid w:val="0"/>
        <w:spacing w:beforeLines="0" w:line="360" w:lineRule="auto"/>
        <w:ind w:firstLineChars="200" w:firstLine="420"/>
      </w:pPr>
      <w:r>
        <w:rPr>
          <w:rFonts w:hint="eastAsia"/>
        </w:rPr>
        <w:t>发包人按合同约定支付给承包人的各项价款应专用于合同工程。</w:t>
      </w:r>
    </w:p>
    <w:p w:rsidR="00DB455B" w:rsidRDefault="00E76A08">
      <w:pPr>
        <w:pStyle w:val="378020"/>
        <w:snapToGrid w:val="0"/>
        <w:spacing w:line="360" w:lineRule="auto"/>
        <w:outlineLvl w:val="3"/>
        <w:rPr>
          <w:sz w:val="21"/>
        </w:rPr>
      </w:pPr>
      <w:bookmarkStart w:id="415" w:name="_Toc152045649"/>
      <w:bookmarkStart w:id="416" w:name="_Toc152042427"/>
      <w:bookmarkStart w:id="417" w:name="_Toc179632667"/>
      <w:bookmarkStart w:id="418" w:name="_Toc144974617"/>
      <w:r>
        <w:rPr>
          <w:rFonts w:hint="eastAsia"/>
          <w:sz w:val="21"/>
        </w:rPr>
        <w:t>4.10</w:t>
      </w:r>
      <w:r>
        <w:rPr>
          <w:rFonts w:hint="eastAsia"/>
          <w:sz w:val="21"/>
        </w:rPr>
        <w:t>承包人现场查勘</w:t>
      </w:r>
      <w:bookmarkEnd w:id="415"/>
      <w:bookmarkEnd w:id="416"/>
      <w:bookmarkEnd w:id="417"/>
      <w:bookmarkEnd w:id="418"/>
    </w:p>
    <w:p w:rsidR="00DB455B" w:rsidRDefault="00E76A08">
      <w:pPr>
        <w:snapToGrid w:val="0"/>
        <w:spacing w:beforeLines="0" w:line="360" w:lineRule="auto"/>
        <w:ind w:firstLineChars="200" w:firstLine="420"/>
      </w:pPr>
      <w:r>
        <w:rPr>
          <w:rFonts w:hint="eastAsia"/>
        </w:rPr>
        <w:t xml:space="preserve">4.10.1 </w:t>
      </w:r>
      <w:r>
        <w:rPr>
          <w:rFonts w:hint="eastAsia"/>
        </w:rPr>
        <w:t>发包人应将其持有的现场地质勘探资料、水文气象资料提供给承包人，并对其准确性负责。但承包人应对其阅读上述有关资料后所作出的解释和推断负责。</w:t>
      </w:r>
    </w:p>
    <w:p w:rsidR="00DB455B" w:rsidRDefault="00E76A08">
      <w:pPr>
        <w:snapToGrid w:val="0"/>
        <w:spacing w:beforeLines="0" w:line="360" w:lineRule="auto"/>
        <w:ind w:firstLineChars="200" w:firstLine="420"/>
      </w:pPr>
      <w:r>
        <w:rPr>
          <w:rFonts w:hint="eastAsia"/>
        </w:rPr>
        <w:t xml:space="preserve">4.10.2 </w:t>
      </w:r>
      <w:r>
        <w:rPr>
          <w:rFonts w:hint="eastAsia"/>
        </w:rPr>
        <w:t>承包人应对施工场地和周围环境进行查勘，并收集有关地质、水文、气象条件</w:t>
      </w:r>
      <w:r>
        <w:rPr>
          <w:rFonts w:hint="eastAsia"/>
        </w:rPr>
        <w:t>、交通条件、风俗习惯以及其他为完成合同工作有关的当地资料。在全部合同工作中，应视为承包人已充分估计了应承担的责任和风险。</w:t>
      </w:r>
    </w:p>
    <w:p w:rsidR="00DB455B" w:rsidRDefault="00E76A08">
      <w:pPr>
        <w:pStyle w:val="378020"/>
        <w:snapToGrid w:val="0"/>
        <w:spacing w:line="360" w:lineRule="auto"/>
        <w:outlineLvl w:val="3"/>
        <w:rPr>
          <w:sz w:val="21"/>
        </w:rPr>
      </w:pPr>
      <w:bookmarkStart w:id="419" w:name="_Toc179632668"/>
      <w:bookmarkStart w:id="420" w:name="_Toc144974618"/>
      <w:bookmarkStart w:id="421" w:name="_Toc152045650"/>
      <w:bookmarkStart w:id="422" w:name="_Toc152042428"/>
      <w:r>
        <w:rPr>
          <w:rFonts w:hint="eastAsia"/>
          <w:sz w:val="21"/>
        </w:rPr>
        <w:lastRenderedPageBreak/>
        <w:t>4.11</w:t>
      </w:r>
      <w:r>
        <w:rPr>
          <w:rFonts w:hint="eastAsia"/>
          <w:sz w:val="21"/>
        </w:rPr>
        <w:t>不利物质条件</w:t>
      </w:r>
      <w:bookmarkEnd w:id="419"/>
      <w:bookmarkEnd w:id="420"/>
      <w:bookmarkEnd w:id="421"/>
      <w:bookmarkEnd w:id="422"/>
    </w:p>
    <w:p w:rsidR="00DB455B" w:rsidRDefault="00E76A08">
      <w:pPr>
        <w:snapToGrid w:val="0"/>
        <w:spacing w:beforeLines="0" w:line="360" w:lineRule="auto"/>
        <w:ind w:firstLineChars="200" w:firstLine="420"/>
      </w:pPr>
      <w:r>
        <w:rPr>
          <w:rFonts w:hint="eastAsia"/>
        </w:rPr>
        <w:t xml:space="preserve">4.11.1 </w:t>
      </w:r>
      <w:r>
        <w:rPr>
          <w:rFonts w:hint="eastAsia"/>
        </w:rPr>
        <w:t>不利物质条件，除专用合同条款另有约定外，是指承包人在施工场地遇到的不可预见的自然物质条件、非自然的物质障碍和污染物，包括地下和水文条件，但不包括气候条件。</w:t>
      </w:r>
    </w:p>
    <w:p w:rsidR="00DB455B" w:rsidRDefault="00E76A08">
      <w:pPr>
        <w:snapToGrid w:val="0"/>
        <w:spacing w:beforeLines="0" w:line="360" w:lineRule="auto"/>
        <w:ind w:firstLineChars="200" w:firstLine="420"/>
      </w:pPr>
      <w:r>
        <w:rPr>
          <w:rFonts w:hint="eastAsia"/>
        </w:rPr>
        <w:t xml:space="preserve">4.11.2 </w:t>
      </w:r>
      <w:r>
        <w:rPr>
          <w:rFonts w:hint="eastAsia"/>
        </w:rPr>
        <w:t>承包人遇到不利物质条件时，应采取适应不利物质条件的合理措施继续施工，并及时通知监理人。监理人应当及时发出指示，指示构成变更的，按第</w:t>
      </w:r>
      <w:r>
        <w:rPr>
          <w:rFonts w:hint="eastAsia"/>
        </w:rPr>
        <w:t>15</w:t>
      </w:r>
      <w:r>
        <w:rPr>
          <w:rFonts w:hint="eastAsia"/>
        </w:rPr>
        <w:t>条约定办理。监理人没有发出指示的，承包人因采取合理</w:t>
      </w:r>
      <w:r>
        <w:rPr>
          <w:rFonts w:hint="eastAsia"/>
        </w:rPr>
        <w:t>措施而增加的费用和（或）工期延误，由发包人承担。</w:t>
      </w:r>
    </w:p>
    <w:p w:rsidR="00DB455B" w:rsidRDefault="00E76A08">
      <w:pPr>
        <w:pStyle w:val="2TimesNewRoman5020"/>
        <w:snapToGrid w:val="0"/>
        <w:spacing w:before="0" w:line="360" w:lineRule="auto"/>
        <w:outlineLvl w:val="2"/>
        <w:rPr>
          <w:sz w:val="24"/>
        </w:rPr>
      </w:pPr>
      <w:bookmarkStart w:id="423" w:name="_Toc327996866"/>
      <w:bookmarkStart w:id="424" w:name="_Toc327997041"/>
      <w:bookmarkStart w:id="425" w:name="_Toc179632669"/>
      <w:bookmarkStart w:id="426" w:name="_Toc144974619"/>
      <w:bookmarkStart w:id="427" w:name="_Toc152045651"/>
      <w:bookmarkStart w:id="428" w:name="_Toc152042429"/>
      <w:r>
        <w:rPr>
          <w:rFonts w:hint="eastAsia"/>
          <w:sz w:val="24"/>
        </w:rPr>
        <w:t>5.</w:t>
      </w:r>
      <w:r>
        <w:rPr>
          <w:rFonts w:hint="eastAsia"/>
          <w:sz w:val="24"/>
        </w:rPr>
        <w:t>材料和工程设备</w:t>
      </w:r>
      <w:bookmarkEnd w:id="423"/>
      <w:bookmarkEnd w:id="424"/>
      <w:bookmarkEnd w:id="425"/>
      <w:bookmarkEnd w:id="426"/>
      <w:bookmarkEnd w:id="427"/>
      <w:bookmarkEnd w:id="428"/>
    </w:p>
    <w:p w:rsidR="00DB455B" w:rsidRDefault="00E76A08">
      <w:pPr>
        <w:pStyle w:val="378020"/>
        <w:snapToGrid w:val="0"/>
        <w:spacing w:line="360" w:lineRule="auto"/>
        <w:outlineLvl w:val="3"/>
        <w:rPr>
          <w:sz w:val="21"/>
        </w:rPr>
      </w:pPr>
      <w:bookmarkStart w:id="429" w:name="_Toc179632670"/>
      <w:bookmarkStart w:id="430" w:name="_Toc144974620"/>
      <w:bookmarkStart w:id="431" w:name="_Toc152042430"/>
      <w:bookmarkStart w:id="432" w:name="_Toc152045652"/>
      <w:r>
        <w:rPr>
          <w:rFonts w:hint="eastAsia"/>
          <w:sz w:val="21"/>
        </w:rPr>
        <w:t>5.1</w:t>
      </w:r>
      <w:r>
        <w:rPr>
          <w:rFonts w:hint="eastAsia"/>
          <w:sz w:val="21"/>
        </w:rPr>
        <w:t>承包人提供的材料和工程设备</w:t>
      </w:r>
      <w:bookmarkEnd w:id="429"/>
      <w:bookmarkEnd w:id="430"/>
      <w:bookmarkEnd w:id="431"/>
      <w:bookmarkEnd w:id="432"/>
    </w:p>
    <w:p w:rsidR="00DB455B" w:rsidRDefault="00E76A08">
      <w:pPr>
        <w:snapToGrid w:val="0"/>
        <w:spacing w:beforeLines="0" w:line="360" w:lineRule="auto"/>
        <w:ind w:firstLineChars="200" w:firstLine="420"/>
      </w:pPr>
      <w:r>
        <w:rPr>
          <w:rFonts w:hint="eastAsia"/>
        </w:rPr>
        <w:t xml:space="preserve">5.1.1 </w:t>
      </w:r>
      <w:r>
        <w:rPr>
          <w:rFonts w:hint="eastAsia"/>
        </w:rPr>
        <w:t>除专用合同条款另有约定外，承包人提供的材料和工程设备均由承包人负责采购、运输和保管。承包人应对其采购的材料和工程设备负责。</w:t>
      </w:r>
    </w:p>
    <w:p w:rsidR="00DB455B" w:rsidRDefault="00E76A08">
      <w:pPr>
        <w:snapToGrid w:val="0"/>
        <w:spacing w:beforeLines="0" w:line="360" w:lineRule="auto"/>
        <w:ind w:firstLineChars="200" w:firstLine="420"/>
      </w:pPr>
      <w:r>
        <w:rPr>
          <w:rFonts w:hint="eastAsia"/>
        </w:rPr>
        <w:t xml:space="preserve">5.1.2 </w:t>
      </w:r>
      <w:r>
        <w:rPr>
          <w:rFonts w:hint="eastAsia"/>
        </w:rPr>
        <w:t>承包人应按专用合同条款的约定，将各项材料和工程设备的供货人及品种、规格、数量和供货时间等报送监理人审批。承包人应向监理人提交其负责提供的材料和工程设备的质量证明文件，并满足合同约定的质量标准。</w:t>
      </w:r>
    </w:p>
    <w:p w:rsidR="00DB455B" w:rsidRDefault="00E76A08">
      <w:pPr>
        <w:snapToGrid w:val="0"/>
        <w:spacing w:beforeLines="0" w:line="360" w:lineRule="auto"/>
        <w:ind w:firstLineChars="200" w:firstLine="420"/>
      </w:pPr>
      <w:r>
        <w:rPr>
          <w:rFonts w:hint="eastAsia"/>
        </w:rPr>
        <w:t>5.1.3</w:t>
      </w:r>
      <w:r>
        <w:rPr>
          <w:rFonts w:hint="eastAsia"/>
        </w:rPr>
        <w:t>对承包人提供的材料和工程设备，承包人应会同监理人进行检验和交货验收，查验材料合格证明和产品合格证书，并按合同约定和监理人指示，进行材料的抽样检验和工程设备的检验测试，检验和测试结果应提交监理人，所需费用由承包人承担。</w:t>
      </w:r>
    </w:p>
    <w:p w:rsidR="00DB455B" w:rsidRDefault="00E76A08">
      <w:pPr>
        <w:pStyle w:val="378020"/>
        <w:snapToGrid w:val="0"/>
        <w:spacing w:line="360" w:lineRule="auto"/>
        <w:outlineLvl w:val="3"/>
        <w:rPr>
          <w:sz w:val="21"/>
        </w:rPr>
      </w:pPr>
      <w:bookmarkStart w:id="433" w:name="_Toc152042431"/>
      <w:bookmarkStart w:id="434" w:name="_Toc144974621"/>
      <w:bookmarkStart w:id="435" w:name="_Toc152045653"/>
      <w:bookmarkStart w:id="436" w:name="_Toc179632671"/>
      <w:r>
        <w:rPr>
          <w:rFonts w:hint="eastAsia"/>
          <w:sz w:val="21"/>
        </w:rPr>
        <w:t>5.2</w:t>
      </w:r>
      <w:r>
        <w:rPr>
          <w:rFonts w:hint="eastAsia"/>
          <w:sz w:val="21"/>
        </w:rPr>
        <w:t>发包人提供的材料和工程设备</w:t>
      </w:r>
      <w:bookmarkEnd w:id="433"/>
      <w:bookmarkEnd w:id="434"/>
      <w:bookmarkEnd w:id="435"/>
      <w:bookmarkEnd w:id="436"/>
    </w:p>
    <w:p w:rsidR="00DB455B" w:rsidRDefault="00E76A08">
      <w:pPr>
        <w:snapToGrid w:val="0"/>
        <w:spacing w:beforeLines="0" w:line="360" w:lineRule="auto"/>
        <w:ind w:firstLineChars="200" w:firstLine="420"/>
      </w:pPr>
      <w:r>
        <w:rPr>
          <w:rFonts w:hint="eastAsia"/>
        </w:rPr>
        <w:t xml:space="preserve">5.2.1 </w:t>
      </w:r>
      <w:r>
        <w:rPr>
          <w:rFonts w:hint="eastAsia"/>
        </w:rPr>
        <w:t>发包人提供的材料和工程设备，应在专用合同条款中写明材料和工程设备的名称、规格、数量、价格、交货方式、交货地点和计划交货日期等。</w:t>
      </w:r>
    </w:p>
    <w:p w:rsidR="00DB455B" w:rsidRDefault="00E76A08">
      <w:pPr>
        <w:snapToGrid w:val="0"/>
        <w:spacing w:beforeLines="0" w:line="360" w:lineRule="auto"/>
        <w:ind w:firstLineChars="200" w:firstLine="420"/>
      </w:pPr>
      <w:r>
        <w:rPr>
          <w:rFonts w:hint="eastAsia"/>
        </w:rPr>
        <w:t xml:space="preserve">5.2.2 </w:t>
      </w:r>
      <w:r>
        <w:rPr>
          <w:rFonts w:hint="eastAsia"/>
        </w:rPr>
        <w:t>承包人应根据合同进度计划的安排，向监理人报送要求发包人交货的日期计划。发包人应按照监理人与合同双方</w:t>
      </w:r>
      <w:r>
        <w:rPr>
          <w:rFonts w:hint="eastAsia"/>
        </w:rPr>
        <w:t>当事人商定的交货日期，向承包人提交材料和工程设备。</w:t>
      </w:r>
    </w:p>
    <w:p w:rsidR="00DB455B" w:rsidRDefault="00E76A08">
      <w:pPr>
        <w:snapToGrid w:val="0"/>
        <w:spacing w:beforeLines="0" w:line="360" w:lineRule="auto"/>
        <w:ind w:firstLineChars="200" w:firstLine="420"/>
      </w:pPr>
      <w:r>
        <w:rPr>
          <w:rFonts w:hint="eastAsia"/>
        </w:rPr>
        <w:t xml:space="preserve">5.2.3 </w:t>
      </w:r>
      <w:r>
        <w:rPr>
          <w:rFonts w:hint="eastAsia"/>
        </w:rPr>
        <w:t>发包人应在材料和工程设备到货</w:t>
      </w:r>
      <w:r>
        <w:rPr>
          <w:rFonts w:hint="eastAsia"/>
        </w:rPr>
        <w:t>7</w:t>
      </w:r>
      <w:r>
        <w:rPr>
          <w:rFonts w:hint="eastAsia"/>
        </w:rPr>
        <w:t>天前通知承包人，承包人应会同监理人在约定的时间内，赴交货地点共同进行验收。除专用合同条款另有约定外，发包人提供的材料和工程设备验收后，由承包人负责接收、运输和保管。</w:t>
      </w:r>
    </w:p>
    <w:p w:rsidR="00DB455B" w:rsidRDefault="00E76A08">
      <w:pPr>
        <w:snapToGrid w:val="0"/>
        <w:spacing w:beforeLines="0" w:line="360" w:lineRule="auto"/>
        <w:ind w:firstLineChars="200" w:firstLine="420"/>
      </w:pPr>
      <w:r>
        <w:rPr>
          <w:rFonts w:hint="eastAsia"/>
        </w:rPr>
        <w:t xml:space="preserve">5.2.4 </w:t>
      </w:r>
      <w:r>
        <w:rPr>
          <w:rFonts w:hint="eastAsia"/>
        </w:rPr>
        <w:t>发包人要求向承包人提前交货的，承包人不得拒绝，但发包人应承担承包人由此增加的费用。</w:t>
      </w:r>
      <w:r>
        <w:rPr>
          <w:rFonts w:hint="eastAsia"/>
        </w:rPr>
        <w:t xml:space="preserve"> </w:t>
      </w:r>
    </w:p>
    <w:p w:rsidR="00DB455B" w:rsidRDefault="00E76A08">
      <w:pPr>
        <w:snapToGrid w:val="0"/>
        <w:spacing w:beforeLines="0" w:line="360" w:lineRule="auto"/>
        <w:ind w:firstLineChars="200" w:firstLine="420"/>
      </w:pPr>
      <w:r>
        <w:rPr>
          <w:rFonts w:hint="eastAsia"/>
        </w:rPr>
        <w:t xml:space="preserve">5.2.5 </w:t>
      </w:r>
      <w:r>
        <w:rPr>
          <w:rFonts w:hint="eastAsia"/>
        </w:rPr>
        <w:t>承包人要求更改交货日期或地点的，应事先报请监理人批准。由于承包人要求更改交货时间或地点所增加的费用和（或）工期延误由承包人承担。</w:t>
      </w:r>
      <w:r>
        <w:rPr>
          <w:rFonts w:hint="eastAsia"/>
        </w:rPr>
        <w:t xml:space="preserve"> </w:t>
      </w:r>
    </w:p>
    <w:p w:rsidR="00DB455B" w:rsidRDefault="00E76A08">
      <w:pPr>
        <w:snapToGrid w:val="0"/>
        <w:spacing w:beforeLines="0" w:line="360" w:lineRule="auto"/>
        <w:ind w:firstLineChars="200" w:firstLine="420"/>
      </w:pPr>
      <w:r>
        <w:rPr>
          <w:rFonts w:hint="eastAsia"/>
        </w:rPr>
        <w:t>5.2.6</w:t>
      </w:r>
      <w:r>
        <w:rPr>
          <w:rFonts w:hint="eastAsia"/>
        </w:rPr>
        <w:t xml:space="preserve"> </w:t>
      </w:r>
      <w:r>
        <w:rPr>
          <w:rFonts w:hint="eastAsia"/>
        </w:rPr>
        <w:t>发包人提供的材料和工程设备的规格、数量或质量不符合合同要求，或由于发包人原因发生交货日期延误及交货地点变更等情况的，发包人应承担由此增加的费用和（或）工期延误，并向承包人支付合理利润。</w:t>
      </w:r>
    </w:p>
    <w:p w:rsidR="00DB455B" w:rsidRDefault="00E76A08">
      <w:pPr>
        <w:pStyle w:val="378020"/>
        <w:snapToGrid w:val="0"/>
        <w:spacing w:line="360" w:lineRule="auto"/>
        <w:outlineLvl w:val="3"/>
        <w:rPr>
          <w:sz w:val="21"/>
        </w:rPr>
      </w:pPr>
      <w:bookmarkStart w:id="437" w:name="_Toc152042432"/>
      <w:bookmarkStart w:id="438" w:name="_Toc179632672"/>
      <w:bookmarkStart w:id="439" w:name="_Toc144974622"/>
      <w:bookmarkStart w:id="440" w:name="_Toc152045654"/>
      <w:r>
        <w:rPr>
          <w:rFonts w:hint="eastAsia"/>
          <w:sz w:val="21"/>
        </w:rPr>
        <w:t>5.3</w:t>
      </w:r>
      <w:r>
        <w:rPr>
          <w:rFonts w:hint="eastAsia"/>
          <w:sz w:val="21"/>
        </w:rPr>
        <w:t>材料和工程设备专用于合同工程</w:t>
      </w:r>
      <w:bookmarkEnd w:id="437"/>
      <w:bookmarkEnd w:id="438"/>
      <w:bookmarkEnd w:id="439"/>
      <w:bookmarkEnd w:id="440"/>
    </w:p>
    <w:p w:rsidR="00DB455B" w:rsidRDefault="00E76A08">
      <w:pPr>
        <w:snapToGrid w:val="0"/>
        <w:spacing w:beforeLines="0" w:line="360" w:lineRule="auto"/>
        <w:ind w:firstLineChars="200" w:firstLine="420"/>
      </w:pPr>
      <w:r>
        <w:rPr>
          <w:rFonts w:hint="eastAsia"/>
        </w:rPr>
        <w:t>5.3.1</w:t>
      </w:r>
      <w:r>
        <w:rPr>
          <w:rFonts w:hint="eastAsia"/>
        </w:rPr>
        <w:t>运入施工场地的材料、工程设备，包括备品备件、安装专用工器具与随机资料，必须专用</w:t>
      </w:r>
      <w:r>
        <w:rPr>
          <w:rFonts w:hint="eastAsia"/>
        </w:rPr>
        <w:lastRenderedPageBreak/>
        <w:t>于合同工程，未经监理人同意，承包人不得运出施工场地或挪作他用。</w:t>
      </w:r>
    </w:p>
    <w:p w:rsidR="00DB455B" w:rsidRDefault="00E76A08">
      <w:pPr>
        <w:snapToGrid w:val="0"/>
        <w:spacing w:beforeLines="0" w:line="360" w:lineRule="auto"/>
        <w:ind w:firstLineChars="200" w:firstLine="420"/>
      </w:pPr>
      <w:r>
        <w:rPr>
          <w:rFonts w:hint="eastAsia"/>
        </w:rPr>
        <w:t xml:space="preserve">5.3.2 </w:t>
      </w:r>
      <w:r>
        <w:rPr>
          <w:rFonts w:hint="eastAsia"/>
        </w:rPr>
        <w:t>随同工程设备运入施工场地的备品备件、专用工器具与随机资料，应由承包人会同监理人按供货人的装箱单清点后共同封存，未经监理人同意</w:t>
      </w:r>
      <w:r>
        <w:rPr>
          <w:rFonts w:hint="eastAsia"/>
        </w:rPr>
        <w:t>不得启用。承包人因合同工作需要使用上述物品时，应向监理人提出申请。</w:t>
      </w:r>
    </w:p>
    <w:p w:rsidR="00DB455B" w:rsidRDefault="00E76A08">
      <w:pPr>
        <w:pStyle w:val="378020"/>
        <w:snapToGrid w:val="0"/>
        <w:spacing w:line="360" w:lineRule="auto"/>
        <w:outlineLvl w:val="3"/>
        <w:rPr>
          <w:sz w:val="21"/>
        </w:rPr>
      </w:pPr>
      <w:bookmarkStart w:id="441" w:name="_Toc152042433"/>
      <w:bookmarkStart w:id="442" w:name="_Toc152045655"/>
      <w:bookmarkStart w:id="443" w:name="_Toc144974623"/>
      <w:bookmarkStart w:id="444" w:name="_Toc179632673"/>
      <w:r>
        <w:rPr>
          <w:rFonts w:hint="eastAsia"/>
          <w:sz w:val="21"/>
        </w:rPr>
        <w:t>5.4</w:t>
      </w:r>
      <w:r>
        <w:rPr>
          <w:rFonts w:hint="eastAsia"/>
          <w:sz w:val="21"/>
        </w:rPr>
        <w:t>禁止使用不合格的材料和工程设备</w:t>
      </w:r>
      <w:bookmarkEnd w:id="441"/>
      <w:bookmarkEnd w:id="442"/>
      <w:bookmarkEnd w:id="443"/>
      <w:bookmarkEnd w:id="444"/>
    </w:p>
    <w:p w:rsidR="00DB455B" w:rsidRDefault="00E76A08">
      <w:pPr>
        <w:snapToGrid w:val="0"/>
        <w:spacing w:beforeLines="0" w:line="360" w:lineRule="auto"/>
        <w:ind w:firstLineChars="200" w:firstLine="420"/>
      </w:pPr>
      <w:r>
        <w:rPr>
          <w:rFonts w:hint="eastAsia"/>
        </w:rPr>
        <w:t xml:space="preserve">5.4.1 </w:t>
      </w:r>
      <w:r>
        <w:rPr>
          <w:rFonts w:hint="eastAsia"/>
        </w:rPr>
        <w:t>监理人有权拒绝承包人提供的不合格材料或工程设备，并要求承包人立即进行更换。监理人应在更换后再次进行检查和检验，由此增加的费用和（或）工期延误由承包人承担。</w:t>
      </w:r>
    </w:p>
    <w:p w:rsidR="00DB455B" w:rsidRDefault="00E76A08">
      <w:pPr>
        <w:snapToGrid w:val="0"/>
        <w:spacing w:beforeLines="0" w:line="360" w:lineRule="auto"/>
        <w:ind w:firstLineChars="200" w:firstLine="420"/>
      </w:pPr>
      <w:r>
        <w:rPr>
          <w:rFonts w:hint="eastAsia"/>
        </w:rPr>
        <w:t xml:space="preserve">5.4.2 </w:t>
      </w:r>
      <w:r>
        <w:rPr>
          <w:rFonts w:hint="eastAsia"/>
        </w:rPr>
        <w:t>监理人发现承包人使用了不合格的材料和工程设备，应即时发出指示要求承包人立即改正，并禁止在工程中继续使用不合格的材料和工程设备。</w:t>
      </w:r>
    </w:p>
    <w:p w:rsidR="00DB455B" w:rsidRDefault="00E76A08">
      <w:pPr>
        <w:snapToGrid w:val="0"/>
        <w:spacing w:beforeLines="0" w:line="360" w:lineRule="auto"/>
        <w:ind w:firstLineChars="200" w:firstLine="420"/>
      </w:pPr>
      <w:r>
        <w:rPr>
          <w:rFonts w:hint="eastAsia"/>
        </w:rPr>
        <w:t xml:space="preserve">5.4.3 </w:t>
      </w:r>
      <w:r>
        <w:rPr>
          <w:rFonts w:hint="eastAsia"/>
        </w:rPr>
        <w:t>发包人提供的材料或工程设备不符合合同要求的，承包人有权拒绝，并可要求发包人更换，由此增加的费用和（或）工期延误由发包人承担。</w:t>
      </w:r>
    </w:p>
    <w:p w:rsidR="00DB455B" w:rsidRDefault="00E76A08">
      <w:pPr>
        <w:pStyle w:val="2TimesNewRoman5020"/>
        <w:snapToGrid w:val="0"/>
        <w:spacing w:before="0" w:line="360" w:lineRule="auto"/>
        <w:outlineLvl w:val="2"/>
        <w:rPr>
          <w:sz w:val="24"/>
        </w:rPr>
      </w:pPr>
      <w:bookmarkStart w:id="445" w:name="_Toc152042434"/>
      <w:bookmarkStart w:id="446" w:name="_Toc152045656"/>
      <w:bookmarkStart w:id="447" w:name="_Toc327997042"/>
      <w:bookmarkStart w:id="448" w:name="_Toc327996867"/>
      <w:bookmarkStart w:id="449" w:name="_Toc144974624"/>
      <w:bookmarkStart w:id="450" w:name="_Toc179632674"/>
      <w:r>
        <w:rPr>
          <w:rFonts w:hint="eastAsia"/>
          <w:sz w:val="24"/>
        </w:rPr>
        <w:t>6.</w:t>
      </w:r>
      <w:r>
        <w:rPr>
          <w:rFonts w:hint="eastAsia"/>
          <w:sz w:val="24"/>
        </w:rPr>
        <w:t>施工设备和临时设施</w:t>
      </w:r>
      <w:bookmarkEnd w:id="445"/>
      <w:bookmarkEnd w:id="446"/>
      <w:bookmarkEnd w:id="447"/>
      <w:bookmarkEnd w:id="448"/>
      <w:bookmarkEnd w:id="449"/>
      <w:bookmarkEnd w:id="450"/>
    </w:p>
    <w:p w:rsidR="00DB455B" w:rsidRDefault="00E76A08">
      <w:pPr>
        <w:pStyle w:val="378020"/>
        <w:snapToGrid w:val="0"/>
        <w:spacing w:line="360" w:lineRule="auto"/>
        <w:outlineLvl w:val="3"/>
        <w:rPr>
          <w:sz w:val="21"/>
        </w:rPr>
      </w:pPr>
      <w:bookmarkStart w:id="451" w:name="_Toc152042435"/>
      <w:bookmarkStart w:id="452" w:name="_Toc152045657"/>
      <w:bookmarkStart w:id="453" w:name="_Toc179632675"/>
      <w:bookmarkStart w:id="454" w:name="_Toc144974625"/>
      <w:r>
        <w:rPr>
          <w:rFonts w:hint="eastAsia"/>
          <w:sz w:val="21"/>
        </w:rPr>
        <w:t>6.1</w:t>
      </w:r>
      <w:r>
        <w:rPr>
          <w:rFonts w:hint="eastAsia"/>
          <w:sz w:val="21"/>
        </w:rPr>
        <w:t>承包人提供的施工设备和临时设施</w:t>
      </w:r>
      <w:bookmarkEnd w:id="451"/>
      <w:bookmarkEnd w:id="452"/>
      <w:bookmarkEnd w:id="453"/>
      <w:bookmarkEnd w:id="454"/>
    </w:p>
    <w:p w:rsidR="00DB455B" w:rsidRDefault="00E76A08">
      <w:pPr>
        <w:snapToGrid w:val="0"/>
        <w:spacing w:beforeLines="0" w:line="360" w:lineRule="auto"/>
        <w:ind w:firstLineChars="200" w:firstLine="420"/>
      </w:pPr>
      <w:r>
        <w:rPr>
          <w:rFonts w:hint="eastAsia"/>
        </w:rPr>
        <w:t xml:space="preserve">6.1.1 </w:t>
      </w:r>
      <w:r>
        <w:rPr>
          <w:rFonts w:hint="eastAsia"/>
        </w:rPr>
        <w:t>承包人应按合同进度计划的要求，及时配置施工设备和修建临时设施。进入施工场地的承包人设备需经监理人核查后才能投入使用。承包人更换合同约定的承包人设备的，应报监理人批准。</w:t>
      </w:r>
    </w:p>
    <w:p w:rsidR="00DB455B" w:rsidRDefault="00E76A08">
      <w:pPr>
        <w:snapToGrid w:val="0"/>
        <w:spacing w:beforeLines="0" w:line="360" w:lineRule="auto"/>
        <w:ind w:firstLineChars="200" w:firstLine="420"/>
      </w:pPr>
      <w:r>
        <w:rPr>
          <w:rFonts w:hint="eastAsia"/>
        </w:rPr>
        <w:t>6.1.2</w:t>
      </w:r>
      <w:r>
        <w:rPr>
          <w:rFonts w:hint="eastAsia"/>
        </w:rPr>
        <w:t>除专用合同条款另有约定外，承包人应自行承担修建临时设施的费用，需要临时占地的，应由发包人办理申请手续并承担相应费用。</w:t>
      </w:r>
    </w:p>
    <w:p w:rsidR="00DB455B" w:rsidRDefault="00E76A08">
      <w:pPr>
        <w:pStyle w:val="378020"/>
        <w:snapToGrid w:val="0"/>
        <w:spacing w:line="360" w:lineRule="auto"/>
        <w:outlineLvl w:val="3"/>
        <w:rPr>
          <w:sz w:val="21"/>
        </w:rPr>
      </w:pPr>
      <w:bookmarkStart w:id="455" w:name="_Toc179632676"/>
      <w:bookmarkStart w:id="456" w:name="_Toc152042436"/>
      <w:bookmarkStart w:id="457" w:name="_Toc144974626"/>
      <w:bookmarkStart w:id="458" w:name="_Toc152045658"/>
      <w:r>
        <w:rPr>
          <w:rFonts w:hint="eastAsia"/>
          <w:sz w:val="21"/>
        </w:rPr>
        <w:t>6.2</w:t>
      </w:r>
      <w:r>
        <w:rPr>
          <w:rFonts w:hint="eastAsia"/>
          <w:sz w:val="21"/>
        </w:rPr>
        <w:t>发包人提供</w:t>
      </w:r>
      <w:r>
        <w:rPr>
          <w:rFonts w:hint="eastAsia"/>
          <w:sz w:val="21"/>
        </w:rPr>
        <w:t>的施工设备和临时设施</w:t>
      </w:r>
      <w:bookmarkEnd w:id="455"/>
      <w:bookmarkEnd w:id="456"/>
      <w:bookmarkEnd w:id="457"/>
      <w:bookmarkEnd w:id="458"/>
    </w:p>
    <w:p w:rsidR="00DB455B" w:rsidRDefault="00E76A08">
      <w:pPr>
        <w:snapToGrid w:val="0"/>
        <w:spacing w:beforeLines="0" w:line="360" w:lineRule="auto"/>
        <w:ind w:firstLineChars="200" w:firstLine="420"/>
      </w:pPr>
      <w:r>
        <w:rPr>
          <w:rFonts w:hint="eastAsia"/>
        </w:rPr>
        <w:t>发包人提供的施工设备或临时设施在专用合同条款中约定。</w:t>
      </w:r>
    </w:p>
    <w:p w:rsidR="00DB455B" w:rsidRDefault="00E76A08">
      <w:pPr>
        <w:pStyle w:val="378020"/>
        <w:snapToGrid w:val="0"/>
        <w:spacing w:line="360" w:lineRule="auto"/>
        <w:outlineLvl w:val="3"/>
        <w:rPr>
          <w:sz w:val="21"/>
        </w:rPr>
      </w:pPr>
      <w:bookmarkStart w:id="459" w:name="_Toc144974627"/>
      <w:bookmarkStart w:id="460" w:name="_Toc152045659"/>
      <w:bookmarkStart w:id="461" w:name="_Toc152042437"/>
      <w:bookmarkStart w:id="462" w:name="_Toc179632677"/>
      <w:r>
        <w:rPr>
          <w:rFonts w:hint="eastAsia"/>
          <w:sz w:val="21"/>
        </w:rPr>
        <w:t>6.3</w:t>
      </w:r>
      <w:r>
        <w:rPr>
          <w:rFonts w:hint="eastAsia"/>
          <w:sz w:val="21"/>
        </w:rPr>
        <w:t>要求承包人增加或更换施工设备</w:t>
      </w:r>
      <w:bookmarkEnd w:id="459"/>
      <w:bookmarkEnd w:id="460"/>
      <w:bookmarkEnd w:id="461"/>
      <w:bookmarkEnd w:id="462"/>
    </w:p>
    <w:p w:rsidR="00DB455B" w:rsidRDefault="00E76A08">
      <w:pPr>
        <w:snapToGrid w:val="0"/>
        <w:spacing w:beforeLines="0" w:line="360" w:lineRule="auto"/>
        <w:ind w:firstLineChars="200" w:firstLine="420"/>
      </w:pPr>
      <w:r>
        <w:rPr>
          <w:rFonts w:hint="eastAsia"/>
        </w:rPr>
        <w:t>承包人使用的施工设备不能满足合同进度计划和（或）质量要求时，监理人有权要求承包人增加或更换施工设备，承包人应及时增加或更换，由此增加的费用和（或）工期延误由承包人承担。</w:t>
      </w:r>
    </w:p>
    <w:p w:rsidR="00DB455B" w:rsidRDefault="00E76A08">
      <w:pPr>
        <w:pStyle w:val="378020"/>
        <w:snapToGrid w:val="0"/>
        <w:spacing w:line="360" w:lineRule="auto"/>
        <w:outlineLvl w:val="3"/>
        <w:rPr>
          <w:sz w:val="21"/>
        </w:rPr>
      </w:pPr>
      <w:bookmarkStart w:id="463" w:name="_Toc152045660"/>
      <w:bookmarkStart w:id="464" w:name="_Toc152042438"/>
      <w:bookmarkStart w:id="465" w:name="_Toc179632678"/>
      <w:bookmarkStart w:id="466" w:name="_Toc144974628"/>
      <w:r>
        <w:rPr>
          <w:rFonts w:hint="eastAsia"/>
          <w:sz w:val="21"/>
        </w:rPr>
        <w:t>6.4</w:t>
      </w:r>
      <w:r>
        <w:rPr>
          <w:rFonts w:hint="eastAsia"/>
          <w:sz w:val="21"/>
        </w:rPr>
        <w:t>施工设备和临时设施专用于合同工程</w:t>
      </w:r>
      <w:bookmarkEnd w:id="463"/>
      <w:bookmarkEnd w:id="464"/>
      <w:bookmarkEnd w:id="465"/>
      <w:bookmarkEnd w:id="466"/>
    </w:p>
    <w:p w:rsidR="00DB455B" w:rsidRDefault="00E76A08">
      <w:pPr>
        <w:snapToGrid w:val="0"/>
        <w:spacing w:beforeLines="0" w:line="360" w:lineRule="auto"/>
        <w:ind w:firstLineChars="200" w:firstLine="420"/>
      </w:pPr>
      <w:r>
        <w:rPr>
          <w:rFonts w:hint="eastAsia"/>
        </w:rPr>
        <w:t>6.4.1</w:t>
      </w:r>
      <w:r>
        <w:rPr>
          <w:rFonts w:hint="eastAsia"/>
        </w:rPr>
        <w:t>除合同另有约定外，运入施工场地的所有施工设备以及在施工场地建设的临时设施应专用于合同工程。未经监理人同意，不得将上述施工设备和临时设施中的任何部分运出施工场地或挪作他用。</w:t>
      </w:r>
    </w:p>
    <w:p w:rsidR="00DB455B" w:rsidRDefault="00E76A08">
      <w:pPr>
        <w:snapToGrid w:val="0"/>
        <w:spacing w:beforeLines="0" w:line="360" w:lineRule="auto"/>
        <w:ind w:firstLineChars="200" w:firstLine="420"/>
      </w:pPr>
      <w:r>
        <w:rPr>
          <w:rFonts w:hint="eastAsia"/>
        </w:rPr>
        <w:t xml:space="preserve">6.4.2 </w:t>
      </w:r>
      <w:r>
        <w:rPr>
          <w:rFonts w:hint="eastAsia"/>
        </w:rPr>
        <w:t>经监理人同意，承包人可根据合同进度计划撤走闲置的施工设备。</w:t>
      </w:r>
    </w:p>
    <w:p w:rsidR="00DB455B" w:rsidRDefault="00E76A08">
      <w:pPr>
        <w:pStyle w:val="2TimesNewRoman5020"/>
        <w:snapToGrid w:val="0"/>
        <w:spacing w:before="0" w:line="360" w:lineRule="auto"/>
        <w:outlineLvl w:val="2"/>
        <w:rPr>
          <w:sz w:val="24"/>
        </w:rPr>
      </w:pPr>
      <w:bookmarkStart w:id="467" w:name="_Toc179632679"/>
      <w:bookmarkStart w:id="468" w:name="_Toc152045661"/>
      <w:bookmarkStart w:id="469" w:name="_Toc144974629"/>
      <w:bookmarkStart w:id="470" w:name="_Toc152042439"/>
      <w:bookmarkStart w:id="471" w:name="_Toc327997043"/>
      <w:bookmarkStart w:id="472" w:name="_Toc327996868"/>
      <w:r>
        <w:rPr>
          <w:rFonts w:hint="eastAsia"/>
          <w:sz w:val="24"/>
        </w:rPr>
        <w:t>7.</w:t>
      </w:r>
      <w:r>
        <w:rPr>
          <w:rFonts w:hint="eastAsia"/>
          <w:sz w:val="24"/>
        </w:rPr>
        <w:t>交通运输</w:t>
      </w:r>
      <w:bookmarkEnd w:id="467"/>
      <w:bookmarkEnd w:id="468"/>
      <w:bookmarkEnd w:id="469"/>
      <w:bookmarkEnd w:id="470"/>
      <w:bookmarkEnd w:id="471"/>
      <w:bookmarkEnd w:id="472"/>
    </w:p>
    <w:p w:rsidR="00DB455B" w:rsidRDefault="00E76A08">
      <w:pPr>
        <w:pStyle w:val="378020"/>
        <w:snapToGrid w:val="0"/>
        <w:spacing w:line="360" w:lineRule="auto"/>
        <w:outlineLvl w:val="3"/>
        <w:rPr>
          <w:sz w:val="21"/>
        </w:rPr>
      </w:pPr>
      <w:bookmarkStart w:id="473" w:name="_Toc179632680"/>
      <w:bookmarkStart w:id="474" w:name="_Toc152042440"/>
      <w:bookmarkStart w:id="475" w:name="_Toc152045662"/>
      <w:bookmarkStart w:id="476" w:name="_Toc144974630"/>
      <w:r>
        <w:rPr>
          <w:rFonts w:hint="eastAsia"/>
          <w:sz w:val="21"/>
        </w:rPr>
        <w:t>7.1</w:t>
      </w:r>
      <w:r>
        <w:rPr>
          <w:rFonts w:hint="eastAsia"/>
          <w:sz w:val="21"/>
        </w:rPr>
        <w:t>道路通行权和场外设施</w:t>
      </w:r>
      <w:bookmarkEnd w:id="473"/>
      <w:bookmarkEnd w:id="474"/>
      <w:bookmarkEnd w:id="475"/>
      <w:bookmarkEnd w:id="476"/>
    </w:p>
    <w:p w:rsidR="00DB455B" w:rsidRDefault="00E76A08">
      <w:pPr>
        <w:snapToGrid w:val="0"/>
        <w:spacing w:beforeLines="0" w:line="360" w:lineRule="auto"/>
        <w:ind w:firstLineChars="200" w:firstLine="420"/>
      </w:pPr>
      <w:r>
        <w:rPr>
          <w:rFonts w:hint="eastAsia"/>
        </w:rPr>
        <w:t>除专用合同条款另有约定外，发包人应根据合同工程的施工需要，负责办理取得出入施工场地的专用和临时道路的通行权，以及取得为工程建设所需修建场外设施的权利，并承担有关费用。承包人应协助发包人办理上述手续。</w:t>
      </w:r>
    </w:p>
    <w:p w:rsidR="00DB455B" w:rsidRDefault="00E76A08">
      <w:pPr>
        <w:pStyle w:val="378020"/>
        <w:snapToGrid w:val="0"/>
        <w:spacing w:line="360" w:lineRule="auto"/>
        <w:outlineLvl w:val="3"/>
        <w:rPr>
          <w:sz w:val="21"/>
        </w:rPr>
      </w:pPr>
      <w:bookmarkStart w:id="477" w:name="_Toc144974631"/>
      <w:bookmarkStart w:id="478" w:name="_Toc152042441"/>
      <w:bookmarkStart w:id="479" w:name="_Toc179632681"/>
      <w:bookmarkStart w:id="480" w:name="_Toc152045663"/>
      <w:r>
        <w:rPr>
          <w:rFonts w:hint="eastAsia"/>
          <w:sz w:val="21"/>
        </w:rPr>
        <w:lastRenderedPageBreak/>
        <w:t>7.2</w:t>
      </w:r>
      <w:r>
        <w:rPr>
          <w:rFonts w:hint="eastAsia"/>
          <w:sz w:val="21"/>
        </w:rPr>
        <w:t>场内施工道路</w:t>
      </w:r>
      <w:bookmarkEnd w:id="477"/>
      <w:bookmarkEnd w:id="478"/>
      <w:bookmarkEnd w:id="479"/>
      <w:bookmarkEnd w:id="480"/>
    </w:p>
    <w:p w:rsidR="00DB455B" w:rsidRDefault="00E76A08">
      <w:pPr>
        <w:snapToGrid w:val="0"/>
        <w:spacing w:beforeLines="0" w:line="360" w:lineRule="auto"/>
        <w:ind w:firstLineChars="200" w:firstLine="420"/>
      </w:pPr>
      <w:r>
        <w:rPr>
          <w:rFonts w:hint="eastAsia"/>
        </w:rPr>
        <w:t xml:space="preserve">7.2.1 </w:t>
      </w:r>
      <w:r>
        <w:rPr>
          <w:rFonts w:hint="eastAsia"/>
        </w:rPr>
        <w:t>除专用合同条款另有约定外，承包人应负责修建、维修、养护和管理施工所需的临时道路和交通设施，包括维修、养护和管理发包人提供的道路和交通设施，并承担相应费用。</w:t>
      </w:r>
    </w:p>
    <w:p w:rsidR="00DB455B" w:rsidRDefault="00E76A08">
      <w:pPr>
        <w:snapToGrid w:val="0"/>
        <w:spacing w:beforeLines="0" w:line="360" w:lineRule="auto"/>
        <w:ind w:firstLineChars="200" w:firstLine="420"/>
      </w:pPr>
      <w:r>
        <w:rPr>
          <w:rFonts w:hint="eastAsia"/>
        </w:rPr>
        <w:t>7.2.2</w:t>
      </w:r>
      <w:r>
        <w:rPr>
          <w:rFonts w:hint="eastAsia"/>
        </w:rPr>
        <w:t xml:space="preserve"> </w:t>
      </w:r>
      <w:r>
        <w:rPr>
          <w:rFonts w:hint="eastAsia"/>
        </w:rPr>
        <w:t>除专用合同条款另有约定外，承包人修建的临时道路和交通设施应免费提供发包人和监理人使用。</w:t>
      </w:r>
    </w:p>
    <w:p w:rsidR="00DB455B" w:rsidRDefault="00E76A08">
      <w:pPr>
        <w:pStyle w:val="378020"/>
        <w:snapToGrid w:val="0"/>
        <w:spacing w:line="360" w:lineRule="auto"/>
        <w:outlineLvl w:val="3"/>
        <w:rPr>
          <w:sz w:val="21"/>
        </w:rPr>
      </w:pPr>
      <w:bookmarkStart w:id="481" w:name="_Toc144974632"/>
      <w:bookmarkStart w:id="482" w:name="_Toc152045664"/>
      <w:bookmarkStart w:id="483" w:name="_Toc179632682"/>
      <w:bookmarkStart w:id="484" w:name="_Toc152042442"/>
      <w:r>
        <w:rPr>
          <w:rFonts w:hint="eastAsia"/>
          <w:sz w:val="21"/>
        </w:rPr>
        <w:t>7.3</w:t>
      </w:r>
      <w:r>
        <w:rPr>
          <w:rFonts w:hint="eastAsia"/>
          <w:sz w:val="21"/>
        </w:rPr>
        <w:t>场外交通</w:t>
      </w:r>
      <w:bookmarkEnd w:id="481"/>
      <w:bookmarkEnd w:id="482"/>
      <w:bookmarkEnd w:id="483"/>
      <w:bookmarkEnd w:id="484"/>
    </w:p>
    <w:p w:rsidR="00DB455B" w:rsidRDefault="00E76A08">
      <w:pPr>
        <w:snapToGrid w:val="0"/>
        <w:spacing w:beforeLines="0" w:line="360" w:lineRule="auto"/>
        <w:ind w:firstLineChars="200" w:firstLine="420"/>
      </w:pPr>
      <w:r>
        <w:rPr>
          <w:rFonts w:hint="eastAsia"/>
        </w:rPr>
        <w:t xml:space="preserve">7.3.1 </w:t>
      </w:r>
      <w:r>
        <w:rPr>
          <w:rFonts w:hint="eastAsia"/>
        </w:rPr>
        <w:t>承包人车辆外出行驶所需的场外公共道路的通行费、养路费和税款等由承包人承担。</w:t>
      </w:r>
    </w:p>
    <w:p w:rsidR="00DB455B" w:rsidRDefault="00E76A08">
      <w:pPr>
        <w:snapToGrid w:val="0"/>
        <w:spacing w:beforeLines="0" w:line="360" w:lineRule="auto"/>
        <w:ind w:firstLineChars="200" w:firstLine="420"/>
      </w:pPr>
      <w:r>
        <w:rPr>
          <w:rFonts w:hint="eastAsia"/>
        </w:rPr>
        <w:t xml:space="preserve">7.3.2 </w:t>
      </w:r>
      <w:r>
        <w:rPr>
          <w:rFonts w:hint="eastAsia"/>
        </w:rPr>
        <w:t>承包人应遵守有关交通法规，严格按照道路和桥梁的限制荷重安全行驶，并服从交通管理部门的检查和监督。</w:t>
      </w:r>
    </w:p>
    <w:p w:rsidR="00DB455B" w:rsidRDefault="00E76A08">
      <w:pPr>
        <w:pStyle w:val="378020"/>
        <w:snapToGrid w:val="0"/>
        <w:spacing w:line="360" w:lineRule="auto"/>
        <w:outlineLvl w:val="3"/>
        <w:rPr>
          <w:sz w:val="21"/>
        </w:rPr>
      </w:pPr>
      <w:bookmarkStart w:id="485" w:name="_Toc144974633"/>
      <w:bookmarkStart w:id="486" w:name="_Toc179632683"/>
      <w:bookmarkStart w:id="487" w:name="_Toc152045665"/>
      <w:bookmarkStart w:id="488" w:name="_Toc152042443"/>
      <w:r>
        <w:rPr>
          <w:rFonts w:hint="eastAsia"/>
          <w:sz w:val="21"/>
        </w:rPr>
        <w:t>7.4</w:t>
      </w:r>
      <w:r>
        <w:rPr>
          <w:rFonts w:hint="eastAsia"/>
          <w:sz w:val="21"/>
        </w:rPr>
        <w:t>超大件和超重件的运输</w:t>
      </w:r>
      <w:bookmarkEnd w:id="485"/>
      <w:bookmarkEnd w:id="486"/>
      <w:bookmarkEnd w:id="487"/>
      <w:bookmarkEnd w:id="488"/>
    </w:p>
    <w:p w:rsidR="00DB455B" w:rsidRDefault="00E76A08">
      <w:pPr>
        <w:snapToGrid w:val="0"/>
        <w:spacing w:beforeLines="0" w:line="360" w:lineRule="auto"/>
        <w:ind w:firstLineChars="200" w:firstLine="420"/>
      </w:pPr>
      <w:r>
        <w:rPr>
          <w:rFonts w:hint="eastAsia"/>
        </w:rPr>
        <w:t>由承包人负责运输的超大件或超重件，应由承包人负责向交通管理部门办理申请手续，发包人给予协助。运输超大件或超重件所需的道路和桥梁临时加固改造费用和其他有关费用，由承包人承担，但专用合</w:t>
      </w:r>
      <w:r>
        <w:rPr>
          <w:rFonts w:hint="eastAsia"/>
        </w:rPr>
        <w:t>同条款另有约定除外。</w:t>
      </w:r>
    </w:p>
    <w:p w:rsidR="00DB455B" w:rsidRDefault="00E76A08">
      <w:pPr>
        <w:pStyle w:val="378020"/>
        <w:snapToGrid w:val="0"/>
        <w:spacing w:line="360" w:lineRule="auto"/>
        <w:outlineLvl w:val="3"/>
        <w:rPr>
          <w:sz w:val="21"/>
        </w:rPr>
      </w:pPr>
      <w:bookmarkStart w:id="489" w:name="_Toc152042444"/>
      <w:bookmarkStart w:id="490" w:name="_Toc144974634"/>
      <w:bookmarkStart w:id="491" w:name="_Toc179632684"/>
      <w:bookmarkStart w:id="492" w:name="_Toc152045666"/>
      <w:r>
        <w:rPr>
          <w:rFonts w:hint="eastAsia"/>
          <w:sz w:val="21"/>
        </w:rPr>
        <w:t>7.5</w:t>
      </w:r>
      <w:r>
        <w:rPr>
          <w:rFonts w:hint="eastAsia"/>
          <w:sz w:val="21"/>
        </w:rPr>
        <w:t>道路和桥梁的损坏责任</w:t>
      </w:r>
      <w:bookmarkEnd w:id="489"/>
      <w:bookmarkEnd w:id="490"/>
      <w:bookmarkEnd w:id="491"/>
      <w:bookmarkEnd w:id="492"/>
    </w:p>
    <w:p w:rsidR="00DB455B" w:rsidRDefault="00E76A08">
      <w:pPr>
        <w:snapToGrid w:val="0"/>
        <w:spacing w:beforeLines="0" w:line="360" w:lineRule="auto"/>
        <w:ind w:firstLineChars="200" w:firstLine="420"/>
      </w:pPr>
      <w:r>
        <w:rPr>
          <w:rFonts w:hint="eastAsia"/>
        </w:rPr>
        <w:t>因承包人运输造成施工场地内外公共道路和桥梁损坏的，由承包人承担修复损坏的全部费用和可能引起的赔偿。</w:t>
      </w:r>
    </w:p>
    <w:p w:rsidR="00DB455B" w:rsidRDefault="00E76A08">
      <w:pPr>
        <w:pStyle w:val="378020"/>
        <w:snapToGrid w:val="0"/>
        <w:spacing w:line="360" w:lineRule="auto"/>
        <w:outlineLvl w:val="3"/>
        <w:rPr>
          <w:sz w:val="21"/>
        </w:rPr>
      </w:pPr>
      <w:bookmarkStart w:id="493" w:name="_Toc179632685"/>
      <w:bookmarkStart w:id="494" w:name="_Toc144974635"/>
      <w:bookmarkStart w:id="495" w:name="_Toc152042445"/>
      <w:bookmarkStart w:id="496" w:name="_Toc152045667"/>
      <w:r>
        <w:rPr>
          <w:rFonts w:hint="eastAsia"/>
          <w:sz w:val="21"/>
        </w:rPr>
        <w:t>7.6</w:t>
      </w:r>
      <w:r>
        <w:rPr>
          <w:rFonts w:hint="eastAsia"/>
          <w:sz w:val="21"/>
        </w:rPr>
        <w:t>水路和航空运输</w:t>
      </w:r>
      <w:bookmarkEnd w:id="493"/>
      <w:bookmarkEnd w:id="494"/>
      <w:bookmarkEnd w:id="495"/>
      <w:bookmarkEnd w:id="496"/>
    </w:p>
    <w:p w:rsidR="00DB455B" w:rsidRDefault="00E76A08">
      <w:pPr>
        <w:snapToGrid w:val="0"/>
        <w:spacing w:beforeLines="0" w:line="360" w:lineRule="auto"/>
        <w:ind w:firstLineChars="200" w:firstLine="420"/>
      </w:pPr>
      <w:r>
        <w:rPr>
          <w:rFonts w:hint="eastAsia"/>
        </w:rPr>
        <w:t>本条上述各款的内容适用于水路运输和航空运输，其中“道路”一词的涵义包括河道、航线、船闸、机场、码头、堤防以及水路或航空运输中其他相似结构物；“车辆”一词的涵义包括船舶和飞机等。</w:t>
      </w:r>
      <w:r>
        <w:rPr>
          <w:rFonts w:hint="eastAsia"/>
        </w:rPr>
        <w:t xml:space="preserve"> </w:t>
      </w:r>
    </w:p>
    <w:p w:rsidR="00DB455B" w:rsidRDefault="00E76A08">
      <w:pPr>
        <w:pStyle w:val="2TimesNewRoman5020"/>
        <w:snapToGrid w:val="0"/>
        <w:spacing w:before="0" w:line="360" w:lineRule="auto"/>
        <w:outlineLvl w:val="2"/>
        <w:rPr>
          <w:sz w:val="24"/>
        </w:rPr>
      </w:pPr>
      <w:bookmarkStart w:id="497" w:name="_Toc327997044"/>
      <w:bookmarkStart w:id="498" w:name="_Toc144974636"/>
      <w:bookmarkStart w:id="499" w:name="_Toc327996869"/>
      <w:bookmarkStart w:id="500" w:name="_Toc152042446"/>
      <w:bookmarkStart w:id="501" w:name="_Toc179632686"/>
      <w:bookmarkStart w:id="502" w:name="_Toc152045668"/>
      <w:r>
        <w:rPr>
          <w:rFonts w:hint="eastAsia"/>
          <w:sz w:val="24"/>
        </w:rPr>
        <w:t>8.</w:t>
      </w:r>
      <w:r>
        <w:rPr>
          <w:rFonts w:hint="eastAsia"/>
          <w:sz w:val="24"/>
        </w:rPr>
        <w:t>测量放线</w:t>
      </w:r>
      <w:bookmarkEnd w:id="497"/>
      <w:bookmarkEnd w:id="498"/>
      <w:bookmarkEnd w:id="499"/>
      <w:bookmarkEnd w:id="500"/>
      <w:bookmarkEnd w:id="501"/>
      <w:bookmarkEnd w:id="502"/>
    </w:p>
    <w:p w:rsidR="00DB455B" w:rsidRDefault="00E76A08">
      <w:pPr>
        <w:pStyle w:val="378020"/>
        <w:snapToGrid w:val="0"/>
        <w:spacing w:line="360" w:lineRule="auto"/>
        <w:outlineLvl w:val="3"/>
        <w:rPr>
          <w:sz w:val="21"/>
        </w:rPr>
      </w:pPr>
      <w:bookmarkStart w:id="503" w:name="_Toc152042447"/>
      <w:bookmarkStart w:id="504" w:name="_Toc144974637"/>
      <w:bookmarkStart w:id="505" w:name="_Toc179632687"/>
      <w:bookmarkStart w:id="506" w:name="_Toc152045669"/>
      <w:r>
        <w:rPr>
          <w:rFonts w:hint="eastAsia"/>
          <w:sz w:val="21"/>
        </w:rPr>
        <w:t>8.1</w:t>
      </w:r>
      <w:r>
        <w:rPr>
          <w:rFonts w:hint="eastAsia"/>
          <w:sz w:val="21"/>
        </w:rPr>
        <w:t>施工控制网</w:t>
      </w:r>
      <w:bookmarkEnd w:id="503"/>
      <w:bookmarkEnd w:id="504"/>
      <w:bookmarkEnd w:id="505"/>
      <w:bookmarkEnd w:id="506"/>
    </w:p>
    <w:p w:rsidR="00DB455B" w:rsidRDefault="00E76A08">
      <w:pPr>
        <w:snapToGrid w:val="0"/>
        <w:spacing w:beforeLines="0" w:line="360" w:lineRule="auto"/>
        <w:ind w:firstLineChars="200" w:firstLine="420"/>
      </w:pPr>
      <w:r>
        <w:rPr>
          <w:rFonts w:hint="eastAsia"/>
        </w:rPr>
        <w:t>8.1.1</w:t>
      </w:r>
      <w:r>
        <w:rPr>
          <w:rFonts w:hint="eastAsia"/>
        </w:rPr>
        <w:t>发包人应在专用合同条款约定的期限内，通过监理人向承包人提供测量基准点、基准线和水准点及其书面资料。除专用合同条款另有约</w:t>
      </w:r>
      <w:r>
        <w:rPr>
          <w:rFonts w:hint="eastAsia"/>
        </w:rPr>
        <w:t>定外，承包人应根据国家测绘基准、测绘系统和工程测量技术规范，按上述基准点（线）以及合同工程精度要求，测设施工控制网，并在专用合同条款约定的期限内，将施工控制网资料报送监理人审批。</w:t>
      </w:r>
    </w:p>
    <w:p w:rsidR="00DB455B" w:rsidRDefault="00E76A08">
      <w:pPr>
        <w:snapToGrid w:val="0"/>
        <w:spacing w:beforeLines="0" w:line="360" w:lineRule="auto"/>
        <w:ind w:firstLineChars="200" w:firstLine="420"/>
      </w:pPr>
      <w:r>
        <w:rPr>
          <w:rFonts w:hint="eastAsia"/>
        </w:rPr>
        <w:t>8.1.2</w:t>
      </w:r>
      <w:r>
        <w:rPr>
          <w:rFonts w:hint="eastAsia"/>
        </w:rPr>
        <w:t>承包人应负责管理施工控制网点。施工控制网点丢失或损坏的，承包人应及时修复。承包人应承担施工控制网点的管理与修复费用，并在工程竣工后将施工控制网点移交发包人。</w:t>
      </w:r>
    </w:p>
    <w:p w:rsidR="00DB455B" w:rsidRDefault="00E76A08">
      <w:pPr>
        <w:pStyle w:val="378020"/>
        <w:snapToGrid w:val="0"/>
        <w:spacing w:line="360" w:lineRule="auto"/>
        <w:outlineLvl w:val="3"/>
        <w:rPr>
          <w:sz w:val="21"/>
        </w:rPr>
      </w:pPr>
      <w:bookmarkStart w:id="507" w:name="_Toc152042448"/>
      <w:bookmarkStart w:id="508" w:name="_Toc144974638"/>
      <w:bookmarkStart w:id="509" w:name="_Toc179632688"/>
      <w:bookmarkStart w:id="510" w:name="_Toc152045670"/>
      <w:r>
        <w:rPr>
          <w:rFonts w:hint="eastAsia"/>
          <w:sz w:val="21"/>
        </w:rPr>
        <w:t>8.2</w:t>
      </w:r>
      <w:r>
        <w:rPr>
          <w:rFonts w:hint="eastAsia"/>
          <w:sz w:val="21"/>
        </w:rPr>
        <w:t>施工测量</w:t>
      </w:r>
      <w:bookmarkEnd w:id="507"/>
      <w:bookmarkEnd w:id="508"/>
      <w:bookmarkEnd w:id="509"/>
      <w:bookmarkEnd w:id="510"/>
    </w:p>
    <w:p w:rsidR="00DB455B" w:rsidRDefault="00E76A08">
      <w:pPr>
        <w:snapToGrid w:val="0"/>
        <w:spacing w:beforeLines="0" w:line="360" w:lineRule="auto"/>
        <w:ind w:firstLineChars="200" w:firstLine="420"/>
      </w:pPr>
      <w:r>
        <w:rPr>
          <w:rFonts w:hint="eastAsia"/>
        </w:rPr>
        <w:t>8.2.1</w:t>
      </w:r>
      <w:r>
        <w:rPr>
          <w:rFonts w:hint="eastAsia"/>
        </w:rPr>
        <w:t>承包人应负责施工过程中的全部施工测量放线工作，并配置合格的人员、仪器、设备和其他物品。</w:t>
      </w:r>
    </w:p>
    <w:p w:rsidR="00DB455B" w:rsidRDefault="00E76A08">
      <w:pPr>
        <w:snapToGrid w:val="0"/>
        <w:spacing w:beforeLines="0" w:line="360" w:lineRule="auto"/>
        <w:ind w:firstLineChars="200" w:firstLine="420"/>
      </w:pPr>
      <w:r>
        <w:rPr>
          <w:rFonts w:hint="eastAsia"/>
        </w:rPr>
        <w:t>8.2.2</w:t>
      </w:r>
      <w:r>
        <w:rPr>
          <w:rFonts w:hint="eastAsia"/>
        </w:rPr>
        <w:t>监理人可以指示承包人进行抽样复测，当复测</w:t>
      </w:r>
      <w:r>
        <w:rPr>
          <w:rFonts w:hint="eastAsia"/>
        </w:rPr>
        <w:t>中发现错误或出现超过合同约定的误差时，承包人应按监理人指示进行修正或补测，并承担相应的复测费用。</w:t>
      </w:r>
    </w:p>
    <w:p w:rsidR="00DB455B" w:rsidRDefault="00E76A08">
      <w:pPr>
        <w:pStyle w:val="378020"/>
        <w:snapToGrid w:val="0"/>
        <w:spacing w:line="360" w:lineRule="auto"/>
        <w:outlineLvl w:val="3"/>
        <w:rPr>
          <w:sz w:val="21"/>
        </w:rPr>
      </w:pPr>
      <w:bookmarkStart w:id="511" w:name="_Toc179632689"/>
      <w:bookmarkStart w:id="512" w:name="_Toc144974639"/>
      <w:bookmarkStart w:id="513" w:name="_Toc152045671"/>
      <w:bookmarkStart w:id="514" w:name="_Toc152042449"/>
      <w:r>
        <w:rPr>
          <w:rFonts w:hint="eastAsia"/>
          <w:sz w:val="21"/>
        </w:rPr>
        <w:lastRenderedPageBreak/>
        <w:t>8.3</w:t>
      </w:r>
      <w:r>
        <w:rPr>
          <w:rFonts w:hint="eastAsia"/>
          <w:sz w:val="21"/>
        </w:rPr>
        <w:t>基准资料错误的责任</w:t>
      </w:r>
      <w:bookmarkEnd w:id="511"/>
      <w:bookmarkEnd w:id="512"/>
      <w:bookmarkEnd w:id="513"/>
      <w:bookmarkEnd w:id="514"/>
    </w:p>
    <w:p w:rsidR="00DB455B" w:rsidRDefault="00E76A08">
      <w:pPr>
        <w:snapToGrid w:val="0"/>
        <w:spacing w:beforeLines="0" w:line="360" w:lineRule="auto"/>
        <w:ind w:firstLineChars="200" w:firstLine="420"/>
      </w:pPr>
      <w:r>
        <w:rPr>
          <w:rFonts w:hint="eastAsia"/>
        </w:rPr>
        <w:t>发包人应对其提供的测量基准点、基准线和水准点及其书面资料的真实性、准确性和完整性负责。发包人提供上述基准资料错误导致承包人测量放线工作的返工或造成工程损失的，发包人应当承担由此增加的费用和（或）工期延误，并向承包人支付合理利润。承包人发现发包人提供的上述基准资料存在明显错误或疏忽的，应及时通知监理人。</w:t>
      </w:r>
    </w:p>
    <w:p w:rsidR="00DB455B" w:rsidRDefault="00E76A08">
      <w:pPr>
        <w:pStyle w:val="378020"/>
        <w:snapToGrid w:val="0"/>
        <w:spacing w:line="360" w:lineRule="auto"/>
        <w:outlineLvl w:val="3"/>
        <w:rPr>
          <w:sz w:val="21"/>
        </w:rPr>
      </w:pPr>
      <w:bookmarkStart w:id="515" w:name="_Toc144974640"/>
      <w:bookmarkStart w:id="516" w:name="_Toc152045672"/>
      <w:bookmarkStart w:id="517" w:name="_Toc152042450"/>
      <w:bookmarkStart w:id="518" w:name="_Toc179632690"/>
      <w:r>
        <w:rPr>
          <w:rFonts w:hint="eastAsia"/>
          <w:sz w:val="21"/>
        </w:rPr>
        <w:t>8.4</w:t>
      </w:r>
      <w:r>
        <w:rPr>
          <w:rFonts w:hint="eastAsia"/>
          <w:sz w:val="21"/>
        </w:rPr>
        <w:t>监理人使用施工控制网</w:t>
      </w:r>
      <w:bookmarkEnd w:id="515"/>
      <w:bookmarkEnd w:id="516"/>
      <w:bookmarkEnd w:id="517"/>
      <w:bookmarkEnd w:id="518"/>
    </w:p>
    <w:p w:rsidR="00DB455B" w:rsidRDefault="00E76A08">
      <w:pPr>
        <w:snapToGrid w:val="0"/>
        <w:spacing w:beforeLines="0" w:line="360" w:lineRule="auto"/>
        <w:ind w:firstLineChars="200" w:firstLine="420"/>
        <w:rPr>
          <w:dstrike/>
        </w:rPr>
      </w:pPr>
      <w:r>
        <w:rPr>
          <w:rFonts w:hint="eastAsia"/>
        </w:rPr>
        <w:t>监理人需要使用施工控制网的，承包人应提供必要的协助，发包人不再为此支付费用。</w:t>
      </w:r>
    </w:p>
    <w:p w:rsidR="00DB455B" w:rsidRDefault="00E76A08">
      <w:pPr>
        <w:pStyle w:val="2TimesNewRoman5020"/>
        <w:snapToGrid w:val="0"/>
        <w:spacing w:before="0" w:line="360" w:lineRule="auto"/>
        <w:outlineLvl w:val="2"/>
        <w:rPr>
          <w:sz w:val="24"/>
        </w:rPr>
      </w:pPr>
      <w:bookmarkStart w:id="519" w:name="_Toc144974641"/>
      <w:bookmarkStart w:id="520" w:name="_Toc152042451"/>
      <w:bookmarkStart w:id="521" w:name="_Toc179632691"/>
      <w:bookmarkStart w:id="522" w:name="_Toc327997045"/>
      <w:bookmarkStart w:id="523" w:name="_Toc152045673"/>
      <w:bookmarkStart w:id="524" w:name="_Toc327996870"/>
      <w:r>
        <w:rPr>
          <w:rFonts w:hint="eastAsia"/>
          <w:sz w:val="24"/>
        </w:rPr>
        <w:t>9.</w:t>
      </w:r>
      <w:r>
        <w:rPr>
          <w:rFonts w:hint="eastAsia"/>
          <w:sz w:val="24"/>
        </w:rPr>
        <w:t>施工安全、治安保卫和环境保护</w:t>
      </w:r>
      <w:bookmarkEnd w:id="519"/>
      <w:bookmarkEnd w:id="520"/>
      <w:bookmarkEnd w:id="521"/>
      <w:bookmarkEnd w:id="522"/>
      <w:bookmarkEnd w:id="523"/>
      <w:bookmarkEnd w:id="524"/>
    </w:p>
    <w:p w:rsidR="00DB455B" w:rsidRDefault="00E76A08">
      <w:pPr>
        <w:pStyle w:val="378020"/>
        <w:snapToGrid w:val="0"/>
        <w:spacing w:line="360" w:lineRule="auto"/>
        <w:outlineLvl w:val="3"/>
        <w:rPr>
          <w:sz w:val="21"/>
        </w:rPr>
      </w:pPr>
      <w:bookmarkStart w:id="525" w:name="_Toc144974642"/>
      <w:bookmarkStart w:id="526" w:name="_Toc179632692"/>
      <w:bookmarkStart w:id="527" w:name="_Toc152045674"/>
      <w:bookmarkStart w:id="528" w:name="_Toc152042452"/>
      <w:r>
        <w:rPr>
          <w:rFonts w:hint="eastAsia"/>
          <w:sz w:val="21"/>
        </w:rPr>
        <w:t>9.1</w:t>
      </w:r>
      <w:r>
        <w:rPr>
          <w:rFonts w:hint="eastAsia"/>
          <w:sz w:val="21"/>
        </w:rPr>
        <w:t>发包人的施工安全责任</w:t>
      </w:r>
      <w:bookmarkEnd w:id="525"/>
      <w:bookmarkEnd w:id="526"/>
      <w:bookmarkEnd w:id="527"/>
      <w:bookmarkEnd w:id="528"/>
    </w:p>
    <w:p w:rsidR="00DB455B" w:rsidRDefault="00E76A08">
      <w:pPr>
        <w:snapToGrid w:val="0"/>
        <w:spacing w:beforeLines="0" w:line="360" w:lineRule="auto"/>
        <w:ind w:firstLineChars="200" w:firstLine="420"/>
      </w:pPr>
      <w:r>
        <w:rPr>
          <w:rFonts w:hint="eastAsia"/>
        </w:rPr>
        <w:t xml:space="preserve">9.1.1 </w:t>
      </w:r>
      <w:r>
        <w:rPr>
          <w:rFonts w:hint="eastAsia"/>
        </w:rPr>
        <w:t>发包人应按合同约定履行安全职责，授权监理人按合同约定的安全工作内容监督、检查承包人安全工作的实施，组织承包人和有关单位进行安全检查。</w:t>
      </w:r>
    </w:p>
    <w:p w:rsidR="00DB455B" w:rsidRDefault="00E76A08">
      <w:pPr>
        <w:snapToGrid w:val="0"/>
        <w:spacing w:beforeLines="0" w:line="360" w:lineRule="auto"/>
        <w:ind w:firstLineChars="200" w:firstLine="420"/>
      </w:pPr>
      <w:r>
        <w:rPr>
          <w:rFonts w:hint="eastAsia"/>
        </w:rPr>
        <w:t xml:space="preserve">9.1.2 </w:t>
      </w:r>
      <w:r>
        <w:rPr>
          <w:rFonts w:hint="eastAsia"/>
        </w:rPr>
        <w:t>发包人应对其现场机构雇佣的全部人员的工伤事故承担责任，但由于承包人原因造成发包人人员工伤的，应由承包人承担责任。</w:t>
      </w:r>
    </w:p>
    <w:p w:rsidR="00DB455B" w:rsidRDefault="00E76A08">
      <w:pPr>
        <w:snapToGrid w:val="0"/>
        <w:spacing w:beforeLines="0" w:line="360" w:lineRule="auto"/>
        <w:ind w:firstLineChars="200" w:firstLine="420"/>
      </w:pPr>
      <w:r>
        <w:rPr>
          <w:rFonts w:hint="eastAsia"/>
        </w:rPr>
        <w:t xml:space="preserve">9.1.3 </w:t>
      </w:r>
      <w:r>
        <w:rPr>
          <w:rFonts w:hint="eastAsia"/>
        </w:rPr>
        <w:t>发包人应负责赔偿以下各种情况造成的第三者人身伤亡和财产损失：</w:t>
      </w:r>
    </w:p>
    <w:p w:rsidR="00DB455B" w:rsidRDefault="00E76A08">
      <w:pPr>
        <w:snapToGrid w:val="0"/>
        <w:spacing w:beforeLines="0" w:line="360" w:lineRule="auto"/>
        <w:ind w:firstLineChars="200" w:firstLine="420"/>
      </w:pPr>
      <w:r>
        <w:rPr>
          <w:rFonts w:hint="eastAsia"/>
        </w:rPr>
        <w:t>（</w:t>
      </w:r>
      <w:r>
        <w:rPr>
          <w:rFonts w:hint="eastAsia"/>
        </w:rPr>
        <w:t>1</w:t>
      </w:r>
      <w:r>
        <w:rPr>
          <w:rFonts w:hint="eastAsia"/>
        </w:rPr>
        <w:t>）</w:t>
      </w:r>
      <w:r>
        <w:rPr>
          <w:rFonts w:hint="eastAsia"/>
        </w:rPr>
        <w:t xml:space="preserve"> </w:t>
      </w:r>
      <w:r>
        <w:rPr>
          <w:rFonts w:hint="eastAsia"/>
        </w:rPr>
        <w:t>工程或工程的任何部分对土地的占用所造成的第三者财产损失；</w:t>
      </w:r>
    </w:p>
    <w:p w:rsidR="00DB455B" w:rsidRDefault="00E76A08">
      <w:pPr>
        <w:snapToGrid w:val="0"/>
        <w:spacing w:beforeLines="0" w:line="360" w:lineRule="auto"/>
        <w:ind w:firstLineChars="200" w:firstLine="420"/>
      </w:pPr>
      <w:r>
        <w:rPr>
          <w:rFonts w:hint="eastAsia"/>
        </w:rPr>
        <w:t>（</w:t>
      </w:r>
      <w:r>
        <w:rPr>
          <w:rFonts w:hint="eastAsia"/>
        </w:rPr>
        <w:t>2</w:t>
      </w:r>
      <w:r>
        <w:rPr>
          <w:rFonts w:hint="eastAsia"/>
        </w:rPr>
        <w:t>）</w:t>
      </w:r>
      <w:r>
        <w:rPr>
          <w:rFonts w:hint="eastAsia"/>
        </w:rPr>
        <w:t xml:space="preserve"> </w:t>
      </w:r>
      <w:r>
        <w:rPr>
          <w:rFonts w:hint="eastAsia"/>
        </w:rPr>
        <w:t>由于发包人原因在施工场地及其毗邻地带造成的第三者人身伤亡和财产损失。</w:t>
      </w:r>
    </w:p>
    <w:p w:rsidR="00DB455B" w:rsidRDefault="00E76A08">
      <w:pPr>
        <w:pStyle w:val="378020"/>
        <w:snapToGrid w:val="0"/>
        <w:spacing w:line="360" w:lineRule="auto"/>
        <w:outlineLvl w:val="3"/>
        <w:rPr>
          <w:sz w:val="21"/>
        </w:rPr>
      </w:pPr>
      <w:bookmarkStart w:id="529" w:name="_Toc144974643"/>
      <w:bookmarkStart w:id="530" w:name="_Toc152045675"/>
      <w:bookmarkStart w:id="531" w:name="_Toc179632693"/>
      <w:bookmarkStart w:id="532" w:name="_Toc152042453"/>
      <w:r>
        <w:rPr>
          <w:rFonts w:hint="eastAsia"/>
          <w:sz w:val="21"/>
        </w:rPr>
        <w:t>9.2</w:t>
      </w:r>
      <w:r>
        <w:rPr>
          <w:rFonts w:hint="eastAsia"/>
          <w:sz w:val="21"/>
        </w:rPr>
        <w:t>承包人的施工安全责任</w:t>
      </w:r>
      <w:bookmarkEnd w:id="529"/>
      <w:bookmarkEnd w:id="530"/>
      <w:bookmarkEnd w:id="531"/>
      <w:bookmarkEnd w:id="532"/>
    </w:p>
    <w:p w:rsidR="00DB455B" w:rsidRDefault="00E76A08">
      <w:pPr>
        <w:snapToGrid w:val="0"/>
        <w:spacing w:beforeLines="0" w:line="360" w:lineRule="auto"/>
        <w:ind w:firstLineChars="200" w:firstLine="420"/>
      </w:pPr>
      <w:r>
        <w:rPr>
          <w:rFonts w:hint="eastAsia"/>
        </w:rPr>
        <w:t xml:space="preserve">9.2.1 </w:t>
      </w:r>
      <w:r>
        <w:rPr>
          <w:rFonts w:hint="eastAsia"/>
        </w:rPr>
        <w:t>承包人应按合同约定履行安全职责</w:t>
      </w:r>
      <w:r>
        <w:rPr>
          <w:rFonts w:hint="eastAsia"/>
        </w:rPr>
        <w:t>,</w:t>
      </w:r>
      <w:r>
        <w:rPr>
          <w:rFonts w:hint="eastAsia"/>
        </w:rPr>
        <w:t>执行监理人有关安全工作的指示</w:t>
      </w:r>
      <w:r>
        <w:rPr>
          <w:rFonts w:hint="eastAsia"/>
        </w:rPr>
        <w:t>,</w:t>
      </w:r>
      <w:r>
        <w:rPr>
          <w:rFonts w:hint="eastAsia"/>
        </w:rPr>
        <w:t>并在专用合同条款约定的期限内，按合同约定的安全工作内容，编制施工安全措施计划报送监理人审批。</w:t>
      </w:r>
    </w:p>
    <w:p w:rsidR="00DB455B" w:rsidRDefault="00E76A08">
      <w:pPr>
        <w:snapToGrid w:val="0"/>
        <w:spacing w:beforeLines="0" w:line="360" w:lineRule="auto"/>
        <w:ind w:firstLineChars="200" w:firstLine="420"/>
      </w:pPr>
      <w:r>
        <w:rPr>
          <w:rFonts w:hint="eastAsia"/>
        </w:rPr>
        <w:t xml:space="preserve">9.2.2 </w:t>
      </w:r>
      <w:r>
        <w:rPr>
          <w:rFonts w:hint="eastAsia"/>
        </w:rPr>
        <w:t>承包人应加强施工作业安全管理，特别应加强易燃、易爆材料、火工器材、有毒与腐蚀性材料和其他危险品的管理，以及对爆破作业和地下工程施工等危险作业的管理。</w:t>
      </w:r>
    </w:p>
    <w:p w:rsidR="00DB455B" w:rsidRDefault="00E76A08">
      <w:pPr>
        <w:snapToGrid w:val="0"/>
        <w:spacing w:beforeLines="0" w:line="360" w:lineRule="auto"/>
        <w:ind w:firstLineChars="200" w:firstLine="420"/>
      </w:pPr>
      <w:r>
        <w:rPr>
          <w:rFonts w:hint="eastAsia"/>
        </w:rPr>
        <w:t xml:space="preserve">9.2.3 </w:t>
      </w:r>
      <w:r>
        <w:rPr>
          <w:rFonts w:hint="eastAsia"/>
        </w:rPr>
        <w:t>承包人</w:t>
      </w:r>
      <w:r>
        <w:rPr>
          <w:rFonts w:hint="eastAsia"/>
        </w:rPr>
        <w:t>应严格按照国家安全标准制定施工安全操作规程，配备必要的安全生产和劳动保护设施，加强对承包人人员的安全教育，并发放安全工作手册和劳动保护用具。</w:t>
      </w:r>
    </w:p>
    <w:p w:rsidR="00DB455B" w:rsidRDefault="00E76A08">
      <w:pPr>
        <w:snapToGrid w:val="0"/>
        <w:spacing w:beforeLines="0" w:line="360" w:lineRule="auto"/>
        <w:ind w:firstLineChars="200" w:firstLine="420"/>
      </w:pPr>
      <w:r>
        <w:rPr>
          <w:rFonts w:hint="eastAsia"/>
        </w:rPr>
        <w:t xml:space="preserve">9.2.4 </w:t>
      </w:r>
      <w:r>
        <w:rPr>
          <w:rFonts w:hint="eastAsia"/>
        </w:rPr>
        <w:t>承包人应按监理人的指示制定应对灾害的紧急预案，报送监理人审批。承包人还应按预案做好安全检查，配置必要的救助物资和器材，切实保护好有关人员的人身和财产安全。</w:t>
      </w:r>
    </w:p>
    <w:p w:rsidR="00DB455B" w:rsidRDefault="00E76A08">
      <w:pPr>
        <w:snapToGrid w:val="0"/>
        <w:spacing w:beforeLines="0" w:line="360" w:lineRule="auto"/>
        <w:ind w:firstLineChars="200" w:firstLine="420"/>
      </w:pPr>
      <w:r>
        <w:rPr>
          <w:rFonts w:hint="eastAsia"/>
        </w:rPr>
        <w:t xml:space="preserve">9.2.5 </w:t>
      </w:r>
      <w:r>
        <w:rPr>
          <w:rFonts w:hint="eastAsia"/>
        </w:rPr>
        <w:t>合同约定的安全作业环境及安全施工措施所需费用应遵守有关规定，并包括在相关工作的合同价格中。因采取合同未约定的安全作业环境及安全施工措施增加的费用，由监理人按第</w:t>
      </w:r>
      <w:r>
        <w:rPr>
          <w:rFonts w:hint="eastAsia"/>
        </w:rPr>
        <w:t>3.5</w:t>
      </w:r>
      <w:r>
        <w:rPr>
          <w:rFonts w:hint="eastAsia"/>
        </w:rPr>
        <w:t>款商定或确定。</w:t>
      </w:r>
    </w:p>
    <w:p w:rsidR="00DB455B" w:rsidRDefault="00E76A08">
      <w:pPr>
        <w:snapToGrid w:val="0"/>
        <w:spacing w:beforeLines="0" w:line="360" w:lineRule="auto"/>
        <w:ind w:firstLineChars="200" w:firstLine="420"/>
      </w:pPr>
      <w:r>
        <w:rPr>
          <w:rFonts w:hint="eastAsia"/>
        </w:rPr>
        <w:t>9.2.6</w:t>
      </w:r>
      <w:r>
        <w:rPr>
          <w:rFonts w:hint="eastAsia"/>
        </w:rPr>
        <w:t xml:space="preserve"> </w:t>
      </w:r>
      <w:r>
        <w:rPr>
          <w:rFonts w:hint="eastAsia"/>
        </w:rPr>
        <w:t>承包人应对其履行合同所雇佣的全部人员，包括分包人人员的工伤事故承担责任，但由于发包人原因造成承包人人员工伤事故的，应由发包人承担责任。</w:t>
      </w:r>
    </w:p>
    <w:p w:rsidR="00DB455B" w:rsidRDefault="00E76A08">
      <w:pPr>
        <w:snapToGrid w:val="0"/>
        <w:spacing w:beforeLines="0" w:line="360" w:lineRule="auto"/>
        <w:ind w:firstLineChars="200" w:firstLine="420"/>
      </w:pPr>
      <w:r>
        <w:rPr>
          <w:rFonts w:hint="eastAsia"/>
        </w:rPr>
        <w:t xml:space="preserve">9.2.7 </w:t>
      </w:r>
      <w:r>
        <w:rPr>
          <w:rFonts w:hint="eastAsia"/>
        </w:rPr>
        <w:t>由于承包人原因在施工场地内及其毗邻地带造成的第三者人员伤亡和财产损失，由承包人负责赔偿。</w:t>
      </w:r>
    </w:p>
    <w:p w:rsidR="00DB455B" w:rsidRDefault="00E76A08">
      <w:pPr>
        <w:pStyle w:val="378020"/>
        <w:snapToGrid w:val="0"/>
        <w:spacing w:line="360" w:lineRule="auto"/>
        <w:outlineLvl w:val="3"/>
        <w:rPr>
          <w:sz w:val="21"/>
        </w:rPr>
      </w:pPr>
      <w:bookmarkStart w:id="533" w:name="_Toc179632694"/>
      <w:bookmarkStart w:id="534" w:name="_Toc152045676"/>
      <w:bookmarkStart w:id="535" w:name="_Toc144974644"/>
      <w:bookmarkStart w:id="536" w:name="_Toc152042454"/>
      <w:r>
        <w:rPr>
          <w:rFonts w:hint="eastAsia"/>
          <w:sz w:val="21"/>
        </w:rPr>
        <w:lastRenderedPageBreak/>
        <w:t>9.3</w:t>
      </w:r>
      <w:r>
        <w:rPr>
          <w:rFonts w:hint="eastAsia"/>
          <w:sz w:val="21"/>
        </w:rPr>
        <w:t>治安保卫</w:t>
      </w:r>
      <w:bookmarkEnd w:id="533"/>
      <w:bookmarkEnd w:id="534"/>
      <w:bookmarkEnd w:id="535"/>
      <w:bookmarkEnd w:id="536"/>
    </w:p>
    <w:p w:rsidR="00DB455B" w:rsidRDefault="00E76A08">
      <w:pPr>
        <w:snapToGrid w:val="0"/>
        <w:spacing w:beforeLines="0" w:line="360" w:lineRule="auto"/>
        <w:ind w:firstLineChars="200" w:firstLine="420"/>
      </w:pPr>
      <w:r>
        <w:rPr>
          <w:rFonts w:hint="eastAsia"/>
        </w:rPr>
        <w:t xml:space="preserve">9.3.1 </w:t>
      </w:r>
      <w:r>
        <w:rPr>
          <w:rFonts w:hint="eastAsia"/>
        </w:rPr>
        <w:t>除合同另有约定外，发包人应与当地公安部门协商，在现场建立治安管理机构或联防组织，统一管理施工场地的治安保卫事项，履行合同工程的治安保卫职责。</w:t>
      </w:r>
    </w:p>
    <w:p w:rsidR="00DB455B" w:rsidRDefault="00E76A08">
      <w:pPr>
        <w:snapToGrid w:val="0"/>
        <w:spacing w:beforeLines="0" w:line="360" w:lineRule="auto"/>
        <w:ind w:firstLineChars="200" w:firstLine="420"/>
      </w:pPr>
      <w:r>
        <w:rPr>
          <w:rFonts w:hint="eastAsia"/>
        </w:rPr>
        <w:t xml:space="preserve">9.3.2 </w:t>
      </w:r>
      <w:r>
        <w:rPr>
          <w:rFonts w:hint="eastAsia"/>
        </w:rPr>
        <w:t>发包人和承包人除应协助现场治安管理机构或联防组织维护施工场地的社会治安外，还应做好包括生活</w:t>
      </w:r>
      <w:r>
        <w:rPr>
          <w:rFonts w:hint="eastAsia"/>
        </w:rPr>
        <w:t>区在内的各自管辖区的治安保卫工作。</w:t>
      </w:r>
    </w:p>
    <w:p w:rsidR="00DB455B" w:rsidRDefault="00E76A08">
      <w:pPr>
        <w:snapToGrid w:val="0"/>
        <w:spacing w:beforeLines="0" w:line="360" w:lineRule="auto"/>
        <w:ind w:firstLineChars="200" w:firstLine="420"/>
      </w:pPr>
      <w:r>
        <w:rPr>
          <w:rFonts w:hint="eastAsia"/>
        </w:rPr>
        <w:t xml:space="preserve">9.3.3 </w:t>
      </w:r>
      <w:r>
        <w:rPr>
          <w:rFonts w:hint="eastAsia"/>
        </w:rPr>
        <w:t>除合同另有约定外，发包人和承包人应在工程开工后，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减少财产损失和避免人员伤亡。</w:t>
      </w:r>
    </w:p>
    <w:p w:rsidR="00DB455B" w:rsidRDefault="00E76A08">
      <w:pPr>
        <w:pStyle w:val="378020"/>
        <w:snapToGrid w:val="0"/>
        <w:spacing w:line="360" w:lineRule="auto"/>
        <w:outlineLvl w:val="3"/>
        <w:rPr>
          <w:sz w:val="21"/>
        </w:rPr>
      </w:pPr>
      <w:bookmarkStart w:id="537" w:name="_Toc152045677"/>
      <w:bookmarkStart w:id="538" w:name="_Toc144974645"/>
      <w:bookmarkStart w:id="539" w:name="_Toc179632695"/>
      <w:bookmarkStart w:id="540" w:name="_Toc152042455"/>
      <w:r>
        <w:rPr>
          <w:rFonts w:hint="eastAsia"/>
          <w:sz w:val="21"/>
        </w:rPr>
        <w:t>9.4</w:t>
      </w:r>
      <w:r>
        <w:rPr>
          <w:rFonts w:hint="eastAsia"/>
          <w:sz w:val="21"/>
        </w:rPr>
        <w:t>环境保护</w:t>
      </w:r>
      <w:bookmarkEnd w:id="537"/>
      <w:bookmarkEnd w:id="538"/>
      <w:bookmarkEnd w:id="539"/>
      <w:bookmarkEnd w:id="540"/>
    </w:p>
    <w:p w:rsidR="00DB455B" w:rsidRDefault="00E76A08">
      <w:pPr>
        <w:snapToGrid w:val="0"/>
        <w:spacing w:beforeLines="0" w:line="360" w:lineRule="auto"/>
        <w:ind w:firstLineChars="200" w:firstLine="420"/>
      </w:pPr>
      <w:r>
        <w:rPr>
          <w:rFonts w:hint="eastAsia"/>
        </w:rPr>
        <w:t xml:space="preserve">9.4.1 </w:t>
      </w:r>
      <w:r>
        <w:rPr>
          <w:rFonts w:hint="eastAsia"/>
        </w:rPr>
        <w:t>承包人在施工过程中，应遵守有关环境保护的法律，履行合同约定的环境保护义务，并对违反法律和合同约定义务所造</w:t>
      </w:r>
      <w:r>
        <w:rPr>
          <w:rFonts w:hint="eastAsia"/>
        </w:rPr>
        <w:t>成的环境破坏、人身伤害和财产损失负责。</w:t>
      </w:r>
    </w:p>
    <w:p w:rsidR="00DB455B" w:rsidRDefault="00E76A08">
      <w:pPr>
        <w:snapToGrid w:val="0"/>
        <w:spacing w:beforeLines="0" w:line="360" w:lineRule="auto"/>
        <w:ind w:firstLineChars="200" w:firstLine="420"/>
      </w:pPr>
      <w:r>
        <w:rPr>
          <w:rFonts w:hint="eastAsia"/>
        </w:rPr>
        <w:t xml:space="preserve">9.4.2 </w:t>
      </w:r>
      <w:r>
        <w:rPr>
          <w:rFonts w:hint="eastAsia"/>
        </w:rPr>
        <w:t>承包人应按合同约定的环保工作内容，编制施工环保措施计划，报送监理人审批。</w:t>
      </w:r>
    </w:p>
    <w:p w:rsidR="00DB455B" w:rsidRDefault="00E76A08">
      <w:pPr>
        <w:snapToGrid w:val="0"/>
        <w:spacing w:beforeLines="0" w:line="360" w:lineRule="auto"/>
        <w:ind w:firstLineChars="200" w:firstLine="420"/>
      </w:pPr>
      <w:r>
        <w:rPr>
          <w:rFonts w:hint="eastAsia"/>
        </w:rPr>
        <w:t xml:space="preserve">9.4.3 </w:t>
      </w:r>
      <w:r>
        <w:rPr>
          <w:rFonts w:hint="eastAsia"/>
        </w:rPr>
        <w:t>承包人应按照批准的施工环保措施计划有序地堆放和处理施工废弃物，避免对环境造成破坏。因承包人任意堆放或弃置施工废弃物造成妨碍公共交通、影响城镇居民生活、降低河流行洪能力、危及居民安全、破坏周边环境，或者影响其他承包人施工等后果的，承包人应承担责任。</w:t>
      </w:r>
    </w:p>
    <w:p w:rsidR="00DB455B" w:rsidRDefault="00E76A08">
      <w:pPr>
        <w:snapToGrid w:val="0"/>
        <w:spacing w:beforeLines="0" w:line="360" w:lineRule="auto"/>
        <w:ind w:firstLineChars="200" w:firstLine="420"/>
      </w:pPr>
      <w:r>
        <w:rPr>
          <w:rFonts w:hint="eastAsia"/>
        </w:rPr>
        <w:t xml:space="preserve">9.4.4 </w:t>
      </w:r>
      <w:r>
        <w:rPr>
          <w:rFonts w:hint="eastAsia"/>
        </w:rPr>
        <w:t>承包人应按合同约定采取有效措施，对施工开挖的边坡及时进行支护</w:t>
      </w:r>
      <w:r>
        <w:rPr>
          <w:rFonts w:hint="eastAsia"/>
        </w:rPr>
        <w:t>,</w:t>
      </w:r>
      <w:r>
        <w:rPr>
          <w:rFonts w:hint="eastAsia"/>
        </w:rPr>
        <w:t>维护排水设施，并进行水土保护，避免因施工造成的地质灾害。</w:t>
      </w:r>
    </w:p>
    <w:p w:rsidR="00DB455B" w:rsidRDefault="00E76A08">
      <w:pPr>
        <w:snapToGrid w:val="0"/>
        <w:spacing w:beforeLines="0" w:line="360" w:lineRule="auto"/>
        <w:ind w:firstLineChars="200" w:firstLine="420"/>
      </w:pPr>
      <w:r>
        <w:rPr>
          <w:rFonts w:hint="eastAsia"/>
        </w:rPr>
        <w:t xml:space="preserve">9.4.5 </w:t>
      </w:r>
      <w:r>
        <w:rPr>
          <w:rFonts w:hint="eastAsia"/>
        </w:rPr>
        <w:t>承包人应按国家饮用水管理标准定期对饮用水源进行监测，防止施工活动污染饮用水源。</w:t>
      </w:r>
    </w:p>
    <w:p w:rsidR="00DB455B" w:rsidRDefault="00E76A08">
      <w:pPr>
        <w:snapToGrid w:val="0"/>
        <w:spacing w:beforeLines="0" w:line="360" w:lineRule="auto"/>
        <w:ind w:firstLineChars="200" w:firstLine="420"/>
      </w:pPr>
      <w:r>
        <w:rPr>
          <w:rFonts w:hint="eastAsia"/>
        </w:rPr>
        <w:t xml:space="preserve">9.4.6 </w:t>
      </w:r>
      <w:r>
        <w:rPr>
          <w:rFonts w:hint="eastAsia"/>
        </w:rPr>
        <w:t>承包人应按合同约定，加强对噪声、粉尘、废气、废水和废油的控制，努力降低噪声，控制粉尘和废气浓度，做好废水和废油的治理和排放。</w:t>
      </w:r>
    </w:p>
    <w:p w:rsidR="00DB455B" w:rsidRDefault="00E76A08">
      <w:pPr>
        <w:pStyle w:val="378020"/>
        <w:snapToGrid w:val="0"/>
        <w:spacing w:line="360" w:lineRule="auto"/>
        <w:outlineLvl w:val="3"/>
        <w:rPr>
          <w:sz w:val="21"/>
        </w:rPr>
      </w:pPr>
      <w:bookmarkStart w:id="541" w:name="_Toc152042456"/>
      <w:bookmarkStart w:id="542" w:name="_Toc152045678"/>
      <w:bookmarkStart w:id="543" w:name="_Toc179632696"/>
      <w:bookmarkStart w:id="544" w:name="_Toc144974646"/>
      <w:r>
        <w:rPr>
          <w:rFonts w:hint="eastAsia"/>
          <w:sz w:val="21"/>
        </w:rPr>
        <w:t>9.5</w:t>
      </w:r>
      <w:r>
        <w:rPr>
          <w:rFonts w:hint="eastAsia"/>
          <w:sz w:val="21"/>
        </w:rPr>
        <w:t>事故处理</w:t>
      </w:r>
      <w:bookmarkEnd w:id="541"/>
      <w:bookmarkEnd w:id="542"/>
      <w:bookmarkEnd w:id="543"/>
      <w:bookmarkEnd w:id="544"/>
    </w:p>
    <w:p w:rsidR="00DB455B" w:rsidRDefault="00E76A08">
      <w:pPr>
        <w:snapToGrid w:val="0"/>
        <w:spacing w:beforeLines="0" w:line="360" w:lineRule="auto"/>
        <w:ind w:firstLineChars="200" w:firstLine="420"/>
      </w:pPr>
      <w:r>
        <w:rPr>
          <w:rFonts w:hint="eastAsia"/>
        </w:rPr>
        <w:t>工程施工过程中发生事故的，承包人应立即通知监理人，监理人应立即通知发包人。发包人和承包人应立即组织人员和设备进行紧急抢救和抢修，减少人员伤亡和财产</w:t>
      </w:r>
      <w:r>
        <w:rPr>
          <w:rFonts w:hint="eastAsia"/>
        </w:rPr>
        <w:t>损失，防止事故扩大，并保护事故现场。需要移动现场物品时，应作出标记和书面记录，妥善保管有关证据。发包人和承包人应按国家有关规定，及时如实地向有关部门报告事故发生的情况，以及正在采取的紧急措施等。</w:t>
      </w:r>
    </w:p>
    <w:p w:rsidR="00DB455B" w:rsidRDefault="00E76A08">
      <w:pPr>
        <w:pStyle w:val="2TimesNewRoman5020"/>
        <w:snapToGrid w:val="0"/>
        <w:spacing w:before="0" w:line="360" w:lineRule="auto"/>
        <w:outlineLvl w:val="2"/>
        <w:rPr>
          <w:sz w:val="24"/>
        </w:rPr>
      </w:pPr>
      <w:bookmarkStart w:id="545" w:name="_Toc152042457"/>
      <w:bookmarkStart w:id="546" w:name="_Toc179632697"/>
      <w:bookmarkStart w:id="547" w:name="_Toc327997046"/>
      <w:bookmarkStart w:id="548" w:name="_Toc327996871"/>
      <w:bookmarkStart w:id="549" w:name="_Toc152045679"/>
      <w:bookmarkStart w:id="550" w:name="_Toc144974647"/>
      <w:r>
        <w:rPr>
          <w:rFonts w:hint="eastAsia"/>
          <w:sz w:val="24"/>
        </w:rPr>
        <w:t>10.</w:t>
      </w:r>
      <w:r>
        <w:rPr>
          <w:rFonts w:hint="eastAsia"/>
          <w:sz w:val="24"/>
        </w:rPr>
        <w:t>进度计划</w:t>
      </w:r>
      <w:bookmarkEnd w:id="545"/>
      <w:bookmarkEnd w:id="546"/>
      <w:bookmarkEnd w:id="547"/>
      <w:bookmarkEnd w:id="548"/>
      <w:bookmarkEnd w:id="549"/>
      <w:bookmarkEnd w:id="550"/>
    </w:p>
    <w:p w:rsidR="00DB455B" w:rsidRDefault="00E76A08">
      <w:pPr>
        <w:pStyle w:val="378020"/>
        <w:snapToGrid w:val="0"/>
        <w:spacing w:line="360" w:lineRule="auto"/>
        <w:outlineLvl w:val="3"/>
        <w:rPr>
          <w:sz w:val="21"/>
        </w:rPr>
      </w:pPr>
      <w:bookmarkStart w:id="551" w:name="_Toc179632698"/>
      <w:bookmarkStart w:id="552" w:name="_Toc152042458"/>
      <w:bookmarkStart w:id="553" w:name="_Toc152045680"/>
      <w:bookmarkStart w:id="554" w:name="_Toc144974648"/>
      <w:r>
        <w:rPr>
          <w:rFonts w:hint="eastAsia"/>
          <w:sz w:val="21"/>
        </w:rPr>
        <w:t>10.1</w:t>
      </w:r>
      <w:r>
        <w:rPr>
          <w:rFonts w:hint="eastAsia"/>
          <w:sz w:val="21"/>
        </w:rPr>
        <w:t>合同进度计划</w:t>
      </w:r>
      <w:bookmarkEnd w:id="551"/>
      <w:bookmarkEnd w:id="552"/>
      <w:bookmarkEnd w:id="553"/>
      <w:bookmarkEnd w:id="554"/>
    </w:p>
    <w:p w:rsidR="00DB455B" w:rsidRDefault="00E76A08">
      <w:pPr>
        <w:snapToGrid w:val="0"/>
        <w:spacing w:beforeLines="0" w:line="360" w:lineRule="auto"/>
        <w:ind w:firstLineChars="200" w:firstLine="420"/>
      </w:pPr>
      <w:r>
        <w:rPr>
          <w:rFonts w:hint="eastAsia"/>
        </w:rPr>
        <w:t>承包人应按专用合同条款约定的内容和期限，编制详细的施工进度计划和施工方案说明报送监理人。监理人应在专用合同条款约定的期限内批复或提出修改意见，否则该进度计划视为已得到批准。经监理人批准的施工进度计划称合同进度计划，是控制合同工程进度的依据。承包人还应根据合同进度计划，编制更为详</w:t>
      </w:r>
      <w:r>
        <w:rPr>
          <w:rFonts w:hint="eastAsia"/>
        </w:rPr>
        <w:t>细的分阶段或分项进度计划，报监理人审批。</w:t>
      </w:r>
    </w:p>
    <w:p w:rsidR="00DB455B" w:rsidRDefault="00E76A08">
      <w:pPr>
        <w:pStyle w:val="378020"/>
        <w:snapToGrid w:val="0"/>
        <w:spacing w:line="360" w:lineRule="auto"/>
        <w:outlineLvl w:val="3"/>
        <w:rPr>
          <w:sz w:val="21"/>
        </w:rPr>
      </w:pPr>
      <w:bookmarkStart w:id="555" w:name="_Toc152045681"/>
      <w:bookmarkStart w:id="556" w:name="_Toc152042459"/>
      <w:bookmarkStart w:id="557" w:name="_Toc179632699"/>
      <w:bookmarkStart w:id="558" w:name="_Toc144974649"/>
      <w:r>
        <w:rPr>
          <w:rFonts w:hint="eastAsia"/>
          <w:sz w:val="21"/>
        </w:rPr>
        <w:lastRenderedPageBreak/>
        <w:t>10.2</w:t>
      </w:r>
      <w:r>
        <w:rPr>
          <w:rFonts w:hint="eastAsia"/>
          <w:sz w:val="21"/>
        </w:rPr>
        <w:t>合同进度计划的修订</w:t>
      </w:r>
      <w:bookmarkEnd w:id="555"/>
      <w:bookmarkEnd w:id="556"/>
      <w:bookmarkEnd w:id="557"/>
      <w:bookmarkEnd w:id="558"/>
    </w:p>
    <w:p w:rsidR="00DB455B" w:rsidRDefault="00E76A08">
      <w:pPr>
        <w:snapToGrid w:val="0"/>
        <w:spacing w:beforeLines="0" w:line="360" w:lineRule="auto"/>
        <w:ind w:firstLineChars="200" w:firstLine="420"/>
      </w:pPr>
      <w:r>
        <w:rPr>
          <w:rFonts w:hint="eastAsia"/>
        </w:rPr>
        <w:t>不论何种原因造成工程的实际进度与第</w:t>
      </w:r>
      <w:r>
        <w:rPr>
          <w:rFonts w:hint="eastAsia"/>
        </w:rPr>
        <w:t>10.1</w:t>
      </w:r>
      <w:r>
        <w:rPr>
          <w:rFonts w:hint="eastAsia"/>
        </w:rPr>
        <w:t>款的合同进度计划不符时，承包人可以在专用合同条款约定的期限内向监理人提交修订合同进度计划的申请报告，并附有关措施和相关资料，报监理人审批；监理人也可以直接向承包人作出修订合同进度计划的指示，承包人应按该指示修订合同进度计划，报监理人审批。监理人应在专用合同条款约定的期限内批复。监理人在批复前应获得发包人同意。</w:t>
      </w:r>
    </w:p>
    <w:p w:rsidR="00DB455B" w:rsidRDefault="00E76A08">
      <w:pPr>
        <w:pStyle w:val="2TimesNewRoman5020"/>
        <w:snapToGrid w:val="0"/>
        <w:spacing w:before="0" w:line="360" w:lineRule="auto"/>
        <w:outlineLvl w:val="2"/>
        <w:rPr>
          <w:sz w:val="24"/>
        </w:rPr>
      </w:pPr>
      <w:bookmarkStart w:id="559" w:name="_Toc327996872"/>
      <w:bookmarkStart w:id="560" w:name="_Toc179632700"/>
      <w:bookmarkStart w:id="561" w:name="_Toc327997047"/>
      <w:bookmarkStart w:id="562" w:name="_Toc144974650"/>
      <w:bookmarkStart w:id="563" w:name="_Toc152042460"/>
      <w:bookmarkStart w:id="564" w:name="_Toc152045682"/>
      <w:r>
        <w:rPr>
          <w:rFonts w:hint="eastAsia"/>
          <w:sz w:val="24"/>
        </w:rPr>
        <w:t>11.</w:t>
      </w:r>
      <w:r>
        <w:rPr>
          <w:rFonts w:hint="eastAsia"/>
          <w:sz w:val="24"/>
        </w:rPr>
        <w:t>开工和竣工</w:t>
      </w:r>
      <w:bookmarkEnd w:id="559"/>
      <w:bookmarkEnd w:id="560"/>
      <w:bookmarkEnd w:id="561"/>
      <w:bookmarkEnd w:id="562"/>
      <w:bookmarkEnd w:id="563"/>
      <w:bookmarkEnd w:id="564"/>
    </w:p>
    <w:p w:rsidR="00DB455B" w:rsidRDefault="00E76A08">
      <w:pPr>
        <w:pStyle w:val="378020"/>
        <w:snapToGrid w:val="0"/>
        <w:spacing w:line="360" w:lineRule="auto"/>
        <w:outlineLvl w:val="3"/>
        <w:rPr>
          <w:sz w:val="21"/>
        </w:rPr>
      </w:pPr>
      <w:bookmarkStart w:id="565" w:name="_Toc144974651"/>
      <w:bookmarkStart w:id="566" w:name="_Toc152042461"/>
      <w:bookmarkStart w:id="567" w:name="_Toc179632701"/>
      <w:bookmarkStart w:id="568" w:name="_Toc152045683"/>
      <w:r>
        <w:rPr>
          <w:rFonts w:hint="eastAsia"/>
          <w:sz w:val="21"/>
        </w:rPr>
        <w:t>11.1</w:t>
      </w:r>
      <w:r>
        <w:rPr>
          <w:rFonts w:hint="eastAsia"/>
          <w:sz w:val="21"/>
        </w:rPr>
        <w:t>开工</w:t>
      </w:r>
      <w:bookmarkEnd w:id="565"/>
      <w:bookmarkEnd w:id="566"/>
      <w:bookmarkEnd w:id="567"/>
      <w:bookmarkEnd w:id="568"/>
    </w:p>
    <w:p w:rsidR="00DB455B" w:rsidRDefault="00E76A08">
      <w:pPr>
        <w:snapToGrid w:val="0"/>
        <w:spacing w:beforeLines="0" w:line="360" w:lineRule="auto"/>
        <w:ind w:firstLineChars="200" w:firstLine="420"/>
      </w:pPr>
      <w:r>
        <w:rPr>
          <w:rFonts w:hint="eastAsia"/>
        </w:rPr>
        <w:t xml:space="preserve">11.1.1 </w:t>
      </w:r>
      <w:r>
        <w:rPr>
          <w:rFonts w:hint="eastAsia"/>
        </w:rPr>
        <w:t>监理人应在开工日期</w:t>
      </w:r>
      <w:r>
        <w:rPr>
          <w:rFonts w:hint="eastAsia"/>
        </w:rPr>
        <w:t>7</w:t>
      </w:r>
      <w:r>
        <w:rPr>
          <w:rFonts w:hint="eastAsia"/>
        </w:rPr>
        <w:t>天前向承包人发出开工通</w:t>
      </w:r>
      <w:r>
        <w:rPr>
          <w:rFonts w:hint="eastAsia"/>
        </w:rPr>
        <w:t>知。监理人在发出开工通知前应获得发包人同意。工期自监理人发出的开工通知中载明的开工日期起计算。承包人应在开工日期后尽快施工。</w:t>
      </w:r>
    </w:p>
    <w:p w:rsidR="00DB455B" w:rsidRDefault="00E76A08">
      <w:pPr>
        <w:snapToGrid w:val="0"/>
        <w:spacing w:beforeLines="0" w:line="360" w:lineRule="auto"/>
        <w:ind w:firstLineChars="200" w:firstLine="420"/>
      </w:pPr>
      <w:r>
        <w:rPr>
          <w:rFonts w:hint="eastAsia"/>
        </w:rPr>
        <w:t xml:space="preserve">11.1.2 </w:t>
      </w:r>
      <w:r>
        <w:rPr>
          <w:rFonts w:hint="eastAsia"/>
        </w:rPr>
        <w:t>承包人应按第</w:t>
      </w:r>
      <w:r>
        <w:rPr>
          <w:rFonts w:hint="eastAsia"/>
        </w:rPr>
        <w:t>10.1</w:t>
      </w:r>
      <w:r>
        <w:rPr>
          <w:rFonts w:hint="eastAsia"/>
        </w:rPr>
        <w:t>款约定的合同进度计划，向监理人提交工程开工报审表，经监理人审批后执行。开工报审表应详细说明按合同进度计划正常施工所需的施工道路、临时设施、材料设备、施工人员等施工组织措施的落实情况以及工程的进度安排。</w:t>
      </w:r>
    </w:p>
    <w:p w:rsidR="00DB455B" w:rsidRDefault="00E76A08">
      <w:pPr>
        <w:pStyle w:val="378020"/>
        <w:snapToGrid w:val="0"/>
        <w:spacing w:line="360" w:lineRule="auto"/>
        <w:outlineLvl w:val="3"/>
        <w:rPr>
          <w:sz w:val="21"/>
        </w:rPr>
      </w:pPr>
      <w:bookmarkStart w:id="569" w:name="_Toc144974652"/>
      <w:bookmarkStart w:id="570" w:name="_Toc152045684"/>
      <w:bookmarkStart w:id="571" w:name="_Toc152042462"/>
      <w:bookmarkStart w:id="572" w:name="_Toc179632702"/>
      <w:r>
        <w:rPr>
          <w:rFonts w:hint="eastAsia"/>
          <w:sz w:val="21"/>
        </w:rPr>
        <w:t>11.2</w:t>
      </w:r>
      <w:r>
        <w:rPr>
          <w:rFonts w:hint="eastAsia"/>
          <w:sz w:val="21"/>
        </w:rPr>
        <w:t>竣工</w:t>
      </w:r>
      <w:bookmarkEnd w:id="569"/>
      <w:bookmarkEnd w:id="570"/>
      <w:bookmarkEnd w:id="571"/>
      <w:bookmarkEnd w:id="572"/>
    </w:p>
    <w:p w:rsidR="00DB455B" w:rsidRDefault="00E76A08">
      <w:pPr>
        <w:snapToGrid w:val="0"/>
        <w:spacing w:beforeLines="0" w:line="360" w:lineRule="auto"/>
        <w:ind w:firstLineChars="200" w:firstLine="420"/>
      </w:pPr>
      <w:r>
        <w:rPr>
          <w:rFonts w:hint="eastAsia"/>
        </w:rPr>
        <w:t>承包人应在第</w:t>
      </w:r>
      <w:r>
        <w:rPr>
          <w:rFonts w:hint="eastAsia"/>
        </w:rPr>
        <w:t>1.1.4.3</w:t>
      </w:r>
      <w:r>
        <w:rPr>
          <w:rFonts w:hint="eastAsia"/>
        </w:rPr>
        <w:t>目约定的期限内完成合同工程。实际竣工日期在接收证书中写明。</w:t>
      </w:r>
    </w:p>
    <w:p w:rsidR="00DB455B" w:rsidRDefault="00E76A08">
      <w:pPr>
        <w:pStyle w:val="378020"/>
        <w:snapToGrid w:val="0"/>
        <w:spacing w:line="360" w:lineRule="auto"/>
        <w:outlineLvl w:val="3"/>
        <w:rPr>
          <w:sz w:val="21"/>
        </w:rPr>
      </w:pPr>
      <w:bookmarkStart w:id="573" w:name="_Toc152045685"/>
      <w:bookmarkStart w:id="574" w:name="_Toc179632703"/>
      <w:bookmarkStart w:id="575" w:name="_Toc144974653"/>
      <w:bookmarkStart w:id="576" w:name="_Toc152042463"/>
      <w:r>
        <w:rPr>
          <w:rFonts w:hint="eastAsia"/>
          <w:sz w:val="21"/>
        </w:rPr>
        <w:t>11.3</w:t>
      </w:r>
      <w:r>
        <w:rPr>
          <w:rFonts w:hint="eastAsia"/>
          <w:sz w:val="21"/>
        </w:rPr>
        <w:t>发包人的工期延误</w:t>
      </w:r>
      <w:bookmarkEnd w:id="573"/>
      <w:bookmarkEnd w:id="574"/>
      <w:bookmarkEnd w:id="575"/>
      <w:bookmarkEnd w:id="576"/>
    </w:p>
    <w:p w:rsidR="00DB455B" w:rsidRDefault="00E76A08">
      <w:pPr>
        <w:snapToGrid w:val="0"/>
        <w:spacing w:beforeLines="0" w:line="360" w:lineRule="auto"/>
        <w:ind w:firstLineChars="200" w:firstLine="420"/>
      </w:pPr>
      <w:r>
        <w:rPr>
          <w:rFonts w:hint="eastAsia"/>
        </w:rPr>
        <w:t>在履行合同过程中，由于发</w:t>
      </w:r>
      <w:r>
        <w:rPr>
          <w:rFonts w:hint="eastAsia"/>
        </w:rPr>
        <w:t>包人的下列原因造成工期延误的，承包人有权要求发包人延长工期和（或）增加费用，并支付合理利润。需要修订合同进度计划的，按照第</w:t>
      </w:r>
      <w:r>
        <w:rPr>
          <w:rFonts w:hint="eastAsia"/>
        </w:rPr>
        <w:t>10.2</w:t>
      </w:r>
      <w:r>
        <w:rPr>
          <w:rFonts w:hint="eastAsia"/>
        </w:rPr>
        <w:t>款的约定办理。</w:t>
      </w:r>
    </w:p>
    <w:p w:rsidR="00DB455B" w:rsidRDefault="00E76A08">
      <w:pPr>
        <w:snapToGrid w:val="0"/>
        <w:spacing w:beforeLines="0" w:line="360" w:lineRule="auto"/>
        <w:ind w:firstLineChars="171" w:firstLine="359"/>
      </w:pPr>
      <w:r>
        <w:rPr>
          <w:rFonts w:hint="eastAsia"/>
        </w:rPr>
        <w:t>（</w:t>
      </w:r>
      <w:r>
        <w:rPr>
          <w:rFonts w:hint="eastAsia"/>
        </w:rPr>
        <w:t>1</w:t>
      </w:r>
      <w:r>
        <w:rPr>
          <w:rFonts w:hint="eastAsia"/>
        </w:rPr>
        <w:t>）增加合同工作内容；</w:t>
      </w:r>
    </w:p>
    <w:p w:rsidR="00DB455B" w:rsidRDefault="00E76A08">
      <w:pPr>
        <w:snapToGrid w:val="0"/>
        <w:spacing w:beforeLines="0" w:line="360" w:lineRule="auto"/>
        <w:ind w:firstLineChars="171" w:firstLine="359"/>
      </w:pPr>
      <w:r>
        <w:rPr>
          <w:rFonts w:hint="eastAsia"/>
        </w:rPr>
        <w:t>（</w:t>
      </w:r>
      <w:r>
        <w:rPr>
          <w:rFonts w:hint="eastAsia"/>
        </w:rPr>
        <w:t>2</w:t>
      </w:r>
      <w:r>
        <w:rPr>
          <w:rFonts w:hint="eastAsia"/>
        </w:rPr>
        <w:t>）改变合同中任何一项工作的质量要求或其他特性；</w:t>
      </w:r>
    </w:p>
    <w:p w:rsidR="00DB455B" w:rsidRDefault="00E76A08">
      <w:pPr>
        <w:snapToGrid w:val="0"/>
        <w:spacing w:beforeLines="0" w:line="360" w:lineRule="auto"/>
        <w:ind w:firstLineChars="171" w:firstLine="359"/>
      </w:pPr>
      <w:r>
        <w:rPr>
          <w:rFonts w:hint="eastAsia"/>
        </w:rPr>
        <w:t>（</w:t>
      </w:r>
      <w:r>
        <w:rPr>
          <w:rFonts w:hint="eastAsia"/>
        </w:rPr>
        <w:t>3</w:t>
      </w:r>
      <w:r>
        <w:rPr>
          <w:rFonts w:hint="eastAsia"/>
        </w:rPr>
        <w:t>）发包人迟延提供材料、工程设备或变更交货地点的；</w:t>
      </w:r>
    </w:p>
    <w:p w:rsidR="00DB455B" w:rsidRDefault="00E76A08">
      <w:pPr>
        <w:snapToGrid w:val="0"/>
        <w:spacing w:beforeLines="0" w:line="360" w:lineRule="auto"/>
        <w:ind w:firstLineChars="171" w:firstLine="359"/>
      </w:pPr>
      <w:r>
        <w:rPr>
          <w:rFonts w:hint="eastAsia"/>
        </w:rPr>
        <w:t>（</w:t>
      </w:r>
      <w:r>
        <w:rPr>
          <w:rFonts w:hint="eastAsia"/>
        </w:rPr>
        <w:t>4</w:t>
      </w:r>
      <w:r>
        <w:rPr>
          <w:rFonts w:hint="eastAsia"/>
        </w:rPr>
        <w:t>）因发包人原因导致的暂停施工；</w:t>
      </w:r>
    </w:p>
    <w:p w:rsidR="00DB455B" w:rsidRDefault="00E76A08">
      <w:pPr>
        <w:snapToGrid w:val="0"/>
        <w:spacing w:beforeLines="0" w:line="360" w:lineRule="auto"/>
        <w:ind w:firstLineChars="171" w:firstLine="359"/>
      </w:pPr>
      <w:r>
        <w:rPr>
          <w:rFonts w:hint="eastAsia"/>
        </w:rPr>
        <w:t>（</w:t>
      </w:r>
      <w:r>
        <w:rPr>
          <w:rFonts w:hint="eastAsia"/>
        </w:rPr>
        <w:t>5</w:t>
      </w:r>
      <w:r>
        <w:rPr>
          <w:rFonts w:hint="eastAsia"/>
        </w:rPr>
        <w:t>）提供图纸延误；</w:t>
      </w:r>
    </w:p>
    <w:p w:rsidR="00DB455B" w:rsidRDefault="00E76A08">
      <w:pPr>
        <w:snapToGrid w:val="0"/>
        <w:spacing w:beforeLines="0" w:line="360" w:lineRule="auto"/>
        <w:ind w:firstLineChars="171" w:firstLine="359"/>
      </w:pPr>
      <w:r>
        <w:rPr>
          <w:rFonts w:hint="eastAsia"/>
        </w:rPr>
        <w:t>（</w:t>
      </w:r>
      <w:r>
        <w:rPr>
          <w:rFonts w:hint="eastAsia"/>
        </w:rPr>
        <w:t>6</w:t>
      </w:r>
      <w:r>
        <w:rPr>
          <w:rFonts w:hint="eastAsia"/>
        </w:rPr>
        <w:t>）未按合同约定及时支付预付款、进度款；</w:t>
      </w:r>
    </w:p>
    <w:p w:rsidR="00DB455B" w:rsidRDefault="00E76A08">
      <w:pPr>
        <w:snapToGrid w:val="0"/>
        <w:spacing w:beforeLines="0" w:line="360" w:lineRule="auto"/>
        <w:ind w:firstLineChars="171" w:firstLine="359"/>
      </w:pPr>
      <w:r>
        <w:rPr>
          <w:rFonts w:hint="eastAsia"/>
        </w:rPr>
        <w:t>（</w:t>
      </w:r>
      <w:r>
        <w:rPr>
          <w:rFonts w:hint="eastAsia"/>
        </w:rPr>
        <w:t>7</w:t>
      </w:r>
      <w:r>
        <w:rPr>
          <w:rFonts w:hint="eastAsia"/>
        </w:rPr>
        <w:t>）发包人造成工期延误的其他原因。</w:t>
      </w:r>
    </w:p>
    <w:p w:rsidR="00DB455B" w:rsidRDefault="00E76A08">
      <w:pPr>
        <w:pStyle w:val="378020"/>
        <w:snapToGrid w:val="0"/>
        <w:spacing w:line="360" w:lineRule="auto"/>
        <w:outlineLvl w:val="3"/>
        <w:rPr>
          <w:sz w:val="21"/>
        </w:rPr>
      </w:pPr>
      <w:bookmarkStart w:id="577" w:name="_Toc179632704"/>
      <w:bookmarkStart w:id="578" w:name="_Toc152045686"/>
      <w:bookmarkStart w:id="579" w:name="_Toc152042464"/>
      <w:bookmarkStart w:id="580" w:name="_Toc144974654"/>
      <w:r>
        <w:rPr>
          <w:rFonts w:hint="eastAsia"/>
          <w:sz w:val="21"/>
        </w:rPr>
        <w:t>11.4</w:t>
      </w:r>
      <w:r>
        <w:rPr>
          <w:rFonts w:hint="eastAsia"/>
          <w:sz w:val="21"/>
        </w:rPr>
        <w:t>异常恶劣的气候条件</w:t>
      </w:r>
      <w:bookmarkEnd w:id="577"/>
      <w:bookmarkEnd w:id="578"/>
      <w:bookmarkEnd w:id="579"/>
      <w:bookmarkEnd w:id="580"/>
    </w:p>
    <w:p w:rsidR="00DB455B" w:rsidRDefault="00E76A08">
      <w:pPr>
        <w:snapToGrid w:val="0"/>
        <w:spacing w:beforeLines="0" w:line="360" w:lineRule="auto"/>
        <w:ind w:firstLineChars="171" w:firstLine="359"/>
      </w:pPr>
      <w:r>
        <w:rPr>
          <w:rFonts w:hint="eastAsia"/>
        </w:rPr>
        <w:t>由于出现专用合同条款规定的异常恶劣气候的条件导致工期延误的，承包人有权要求发包人延长工期。</w:t>
      </w:r>
    </w:p>
    <w:p w:rsidR="00DB455B" w:rsidRDefault="00E76A08">
      <w:pPr>
        <w:pStyle w:val="378020"/>
        <w:snapToGrid w:val="0"/>
        <w:spacing w:line="360" w:lineRule="auto"/>
        <w:outlineLvl w:val="3"/>
        <w:rPr>
          <w:sz w:val="21"/>
        </w:rPr>
      </w:pPr>
      <w:bookmarkStart w:id="581" w:name="_Toc152045687"/>
      <w:bookmarkStart w:id="582" w:name="_Toc144974655"/>
      <w:bookmarkStart w:id="583" w:name="_Toc179632705"/>
      <w:bookmarkStart w:id="584" w:name="_Toc152042465"/>
      <w:r>
        <w:rPr>
          <w:rFonts w:hint="eastAsia"/>
          <w:sz w:val="21"/>
        </w:rPr>
        <w:t>11.5</w:t>
      </w:r>
      <w:r>
        <w:rPr>
          <w:rFonts w:hint="eastAsia"/>
          <w:sz w:val="21"/>
        </w:rPr>
        <w:t>承包人的工期延误</w:t>
      </w:r>
      <w:bookmarkEnd w:id="581"/>
      <w:bookmarkEnd w:id="582"/>
      <w:bookmarkEnd w:id="583"/>
      <w:bookmarkEnd w:id="584"/>
    </w:p>
    <w:p w:rsidR="00DB455B" w:rsidRDefault="00E76A08">
      <w:pPr>
        <w:snapToGrid w:val="0"/>
        <w:spacing w:beforeLines="0" w:line="360" w:lineRule="auto"/>
        <w:ind w:firstLineChars="200" w:firstLine="420"/>
      </w:pPr>
      <w:r>
        <w:rPr>
          <w:rFonts w:hint="eastAsia"/>
        </w:rPr>
        <w:t>由于承包人原因，未能按合同进度计划完成工作，或监理人认为承包人施工进度不能满足合同工期要求的，承包人应采取措施加快进度，并承担加快进度所增加的费用。由于承包人原因造成工期延误，承包人应支付逾期竣工违约金。逾期竣工违约金的计算方法在专用合同条款中约定。承包</w:t>
      </w:r>
      <w:r>
        <w:rPr>
          <w:rFonts w:hint="eastAsia"/>
        </w:rPr>
        <w:lastRenderedPageBreak/>
        <w:t>人支付逾期竣工违约金，不免除承包人完成工程及修补缺陷的义务。</w:t>
      </w:r>
    </w:p>
    <w:p w:rsidR="00DB455B" w:rsidRDefault="00E76A08">
      <w:pPr>
        <w:pStyle w:val="378020"/>
        <w:snapToGrid w:val="0"/>
        <w:spacing w:line="360" w:lineRule="auto"/>
        <w:outlineLvl w:val="3"/>
        <w:rPr>
          <w:sz w:val="21"/>
        </w:rPr>
      </w:pPr>
      <w:bookmarkStart w:id="585" w:name="_Toc144974656"/>
      <w:bookmarkStart w:id="586" w:name="_Toc152045688"/>
      <w:bookmarkStart w:id="587" w:name="_Toc179632706"/>
      <w:bookmarkStart w:id="588" w:name="_Toc152042466"/>
      <w:r>
        <w:rPr>
          <w:rFonts w:hint="eastAsia"/>
          <w:sz w:val="21"/>
        </w:rPr>
        <w:t>11.6</w:t>
      </w:r>
      <w:bookmarkStart w:id="589" w:name="_Toc144974657"/>
      <w:bookmarkEnd w:id="585"/>
      <w:r>
        <w:rPr>
          <w:rFonts w:hint="eastAsia"/>
          <w:sz w:val="21"/>
        </w:rPr>
        <w:t>工期提前</w:t>
      </w:r>
      <w:bookmarkEnd w:id="586"/>
      <w:bookmarkEnd w:id="587"/>
      <w:bookmarkEnd w:id="588"/>
      <w:bookmarkEnd w:id="589"/>
    </w:p>
    <w:p w:rsidR="00DB455B" w:rsidRDefault="00E76A08">
      <w:pPr>
        <w:snapToGrid w:val="0"/>
        <w:spacing w:beforeLines="0" w:line="360" w:lineRule="auto"/>
        <w:ind w:firstLineChars="200" w:firstLine="420"/>
      </w:pPr>
      <w:r>
        <w:rPr>
          <w:rFonts w:hint="eastAsia"/>
        </w:rPr>
        <w:t>发包人要求承包人提前竣工，或承包人提出提前竣工的建议能够给发</w:t>
      </w:r>
      <w:r>
        <w:rPr>
          <w:rFonts w:hint="eastAsia"/>
        </w:rPr>
        <w:t>包人带来效益的，应由监理人与承包人共同协商采取加快工程进度的措施和修订合同进度计划。发包人应承担承包人由此增加的费用，并向承包人支付专用合同条款约定的相应奖金。</w:t>
      </w:r>
      <w:r>
        <w:rPr>
          <w:rFonts w:hint="eastAsia"/>
        </w:rPr>
        <w:t xml:space="preserve"> </w:t>
      </w:r>
    </w:p>
    <w:p w:rsidR="00DB455B" w:rsidRDefault="00E76A08">
      <w:pPr>
        <w:pStyle w:val="2TimesNewRoman5020"/>
        <w:snapToGrid w:val="0"/>
        <w:spacing w:before="0" w:line="360" w:lineRule="auto"/>
        <w:outlineLvl w:val="2"/>
        <w:rPr>
          <w:sz w:val="24"/>
        </w:rPr>
      </w:pPr>
      <w:bookmarkStart w:id="590" w:name="_Toc144974658"/>
      <w:bookmarkStart w:id="591" w:name="_Toc327997048"/>
      <w:bookmarkStart w:id="592" w:name="_Toc327996873"/>
      <w:bookmarkStart w:id="593" w:name="_Toc179632707"/>
      <w:bookmarkStart w:id="594" w:name="_Toc152042467"/>
      <w:bookmarkStart w:id="595" w:name="_Toc152045689"/>
      <w:r>
        <w:rPr>
          <w:rFonts w:hint="eastAsia"/>
          <w:sz w:val="24"/>
        </w:rPr>
        <w:t>12.</w:t>
      </w:r>
      <w:r>
        <w:rPr>
          <w:rFonts w:hint="eastAsia"/>
          <w:sz w:val="24"/>
        </w:rPr>
        <w:t>暂停施工</w:t>
      </w:r>
      <w:bookmarkEnd w:id="590"/>
      <w:bookmarkEnd w:id="591"/>
      <w:bookmarkEnd w:id="592"/>
      <w:bookmarkEnd w:id="593"/>
      <w:bookmarkEnd w:id="594"/>
      <w:bookmarkEnd w:id="595"/>
    </w:p>
    <w:p w:rsidR="00DB455B" w:rsidRDefault="00E76A08">
      <w:pPr>
        <w:pStyle w:val="378020"/>
        <w:snapToGrid w:val="0"/>
        <w:spacing w:line="360" w:lineRule="auto"/>
        <w:outlineLvl w:val="3"/>
        <w:rPr>
          <w:sz w:val="21"/>
        </w:rPr>
      </w:pPr>
      <w:bookmarkStart w:id="596" w:name="_Toc144974659"/>
      <w:bookmarkStart w:id="597" w:name="_Toc179632708"/>
      <w:bookmarkStart w:id="598" w:name="_Toc152042468"/>
      <w:bookmarkStart w:id="599" w:name="_Toc152045690"/>
      <w:r>
        <w:rPr>
          <w:rFonts w:hint="eastAsia"/>
          <w:sz w:val="21"/>
        </w:rPr>
        <w:t>12.1</w:t>
      </w:r>
      <w:r>
        <w:rPr>
          <w:rFonts w:hint="eastAsia"/>
          <w:sz w:val="21"/>
        </w:rPr>
        <w:t>承包人暂停施工的责任</w:t>
      </w:r>
      <w:bookmarkEnd w:id="596"/>
      <w:bookmarkEnd w:id="597"/>
      <w:bookmarkEnd w:id="598"/>
      <w:bookmarkEnd w:id="599"/>
    </w:p>
    <w:p w:rsidR="00DB455B" w:rsidRDefault="00E76A08">
      <w:pPr>
        <w:snapToGrid w:val="0"/>
        <w:spacing w:beforeLines="0" w:line="360" w:lineRule="auto"/>
        <w:ind w:firstLineChars="200" w:firstLine="420"/>
      </w:pPr>
      <w:r>
        <w:rPr>
          <w:rFonts w:hint="eastAsia"/>
        </w:rPr>
        <w:t>因下列暂停施工增加的费用和（或）工期延误由承包人承担：</w:t>
      </w:r>
    </w:p>
    <w:p w:rsidR="00DB455B" w:rsidRDefault="00E76A08">
      <w:pPr>
        <w:snapToGrid w:val="0"/>
        <w:spacing w:beforeLines="0" w:line="360" w:lineRule="auto"/>
        <w:ind w:firstLineChars="171" w:firstLine="359"/>
      </w:pPr>
      <w:r>
        <w:rPr>
          <w:rFonts w:hint="eastAsia"/>
        </w:rPr>
        <w:t>（</w:t>
      </w:r>
      <w:r>
        <w:rPr>
          <w:rFonts w:hint="eastAsia"/>
        </w:rPr>
        <w:t>1</w:t>
      </w:r>
      <w:r>
        <w:rPr>
          <w:rFonts w:hint="eastAsia"/>
        </w:rPr>
        <w:t>）承包人违约引起的暂停施工；</w:t>
      </w:r>
    </w:p>
    <w:p w:rsidR="00DB455B" w:rsidRDefault="00E76A08">
      <w:pPr>
        <w:snapToGrid w:val="0"/>
        <w:spacing w:beforeLines="0" w:line="360" w:lineRule="auto"/>
        <w:ind w:firstLineChars="171" w:firstLine="359"/>
      </w:pPr>
      <w:r>
        <w:rPr>
          <w:rFonts w:hint="eastAsia"/>
        </w:rPr>
        <w:t>（</w:t>
      </w:r>
      <w:r>
        <w:rPr>
          <w:rFonts w:hint="eastAsia"/>
        </w:rPr>
        <w:t>2</w:t>
      </w:r>
      <w:r>
        <w:rPr>
          <w:rFonts w:hint="eastAsia"/>
        </w:rPr>
        <w:t>）由于承包人原因为工程合理施工和安全保障所必需的暂停施工；</w:t>
      </w:r>
    </w:p>
    <w:p w:rsidR="00DB455B" w:rsidRDefault="00E76A08">
      <w:pPr>
        <w:snapToGrid w:val="0"/>
        <w:spacing w:beforeLines="0" w:line="360" w:lineRule="auto"/>
        <w:ind w:firstLineChars="171" w:firstLine="359"/>
      </w:pPr>
      <w:r>
        <w:rPr>
          <w:rFonts w:hint="eastAsia"/>
        </w:rPr>
        <w:t>（</w:t>
      </w:r>
      <w:r>
        <w:rPr>
          <w:rFonts w:hint="eastAsia"/>
        </w:rPr>
        <w:t>3</w:t>
      </w:r>
      <w:r>
        <w:rPr>
          <w:rFonts w:hint="eastAsia"/>
        </w:rPr>
        <w:t>）承包人擅自暂停施工；</w:t>
      </w:r>
    </w:p>
    <w:p w:rsidR="00DB455B" w:rsidRDefault="00E76A08">
      <w:pPr>
        <w:snapToGrid w:val="0"/>
        <w:spacing w:beforeLines="0" w:line="360" w:lineRule="auto"/>
        <w:ind w:firstLineChars="171" w:firstLine="359"/>
      </w:pPr>
      <w:r>
        <w:rPr>
          <w:rFonts w:hint="eastAsia"/>
        </w:rPr>
        <w:t>（</w:t>
      </w:r>
      <w:r>
        <w:rPr>
          <w:rFonts w:hint="eastAsia"/>
        </w:rPr>
        <w:t>4</w:t>
      </w:r>
      <w:r>
        <w:rPr>
          <w:rFonts w:hint="eastAsia"/>
        </w:rPr>
        <w:t>）承包人其他原因引起的暂停施工；</w:t>
      </w:r>
    </w:p>
    <w:p w:rsidR="00DB455B" w:rsidRDefault="00E76A08">
      <w:pPr>
        <w:snapToGrid w:val="0"/>
        <w:spacing w:beforeLines="0" w:line="360" w:lineRule="auto"/>
        <w:ind w:firstLineChars="171" w:firstLine="359"/>
      </w:pPr>
      <w:r>
        <w:rPr>
          <w:rFonts w:hint="eastAsia"/>
        </w:rPr>
        <w:t>（</w:t>
      </w:r>
      <w:r>
        <w:rPr>
          <w:rFonts w:hint="eastAsia"/>
        </w:rPr>
        <w:t>5</w:t>
      </w:r>
      <w:r>
        <w:rPr>
          <w:rFonts w:hint="eastAsia"/>
        </w:rPr>
        <w:t>）专用合同条款约定由承包人承担的其他暂停施工。</w:t>
      </w:r>
    </w:p>
    <w:p w:rsidR="00DB455B" w:rsidRDefault="00E76A08">
      <w:pPr>
        <w:pStyle w:val="378020"/>
        <w:snapToGrid w:val="0"/>
        <w:spacing w:line="360" w:lineRule="auto"/>
        <w:outlineLvl w:val="3"/>
        <w:rPr>
          <w:sz w:val="21"/>
        </w:rPr>
      </w:pPr>
      <w:bookmarkStart w:id="600" w:name="_Toc144974660"/>
      <w:bookmarkStart w:id="601" w:name="_Toc179632709"/>
      <w:bookmarkStart w:id="602" w:name="_Toc152045691"/>
      <w:bookmarkStart w:id="603" w:name="_Toc152042469"/>
      <w:r>
        <w:rPr>
          <w:rFonts w:hint="eastAsia"/>
          <w:sz w:val="21"/>
        </w:rPr>
        <w:t>12.2</w:t>
      </w:r>
      <w:r>
        <w:rPr>
          <w:rFonts w:hint="eastAsia"/>
          <w:sz w:val="21"/>
        </w:rPr>
        <w:t>发包人暂停施工的责任</w:t>
      </w:r>
      <w:bookmarkEnd w:id="600"/>
      <w:bookmarkEnd w:id="601"/>
      <w:bookmarkEnd w:id="602"/>
      <w:bookmarkEnd w:id="603"/>
    </w:p>
    <w:p w:rsidR="00DB455B" w:rsidRDefault="00E76A08">
      <w:pPr>
        <w:snapToGrid w:val="0"/>
        <w:spacing w:beforeLines="0" w:line="360" w:lineRule="auto"/>
        <w:ind w:firstLineChars="200" w:firstLine="420"/>
      </w:pPr>
      <w:r>
        <w:rPr>
          <w:rFonts w:hint="eastAsia"/>
        </w:rPr>
        <w:t>由于发包人原因引起的暂停施工造成工期延误的，承包人有权要求发包人延长工期和（或）增加费用，并支付合理利润。</w:t>
      </w:r>
    </w:p>
    <w:p w:rsidR="00DB455B" w:rsidRDefault="00E76A08">
      <w:pPr>
        <w:pStyle w:val="378020"/>
        <w:snapToGrid w:val="0"/>
        <w:spacing w:line="360" w:lineRule="auto"/>
        <w:outlineLvl w:val="3"/>
        <w:rPr>
          <w:sz w:val="21"/>
        </w:rPr>
      </w:pPr>
      <w:bookmarkStart w:id="604" w:name="_Toc152042470"/>
      <w:bookmarkStart w:id="605" w:name="_Toc152045692"/>
      <w:bookmarkStart w:id="606" w:name="_Toc144974661"/>
      <w:bookmarkStart w:id="607" w:name="_Toc179632710"/>
      <w:r>
        <w:rPr>
          <w:rFonts w:hint="eastAsia"/>
          <w:sz w:val="21"/>
        </w:rPr>
        <w:t>12.3</w:t>
      </w:r>
      <w:r>
        <w:rPr>
          <w:rFonts w:hint="eastAsia"/>
          <w:sz w:val="21"/>
        </w:rPr>
        <w:t>监理人暂停施工指示</w:t>
      </w:r>
      <w:bookmarkEnd w:id="604"/>
      <w:bookmarkEnd w:id="605"/>
      <w:bookmarkEnd w:id="606"/>
      <w:bookmarkEnd w:id="607"/>
    </w:p>
    <w:p w:rsidR="00DB455B" w:rsidRDefault="00E76A08">
      <w:pPr>
        <w:snapToGrid w:val="0"/>
        <w:spacing w:beforeLines="0" w:line="360" w:lineRule="auto"/>
        <w:ind w:firstLineChars="200" w:firstLine="420"/>
      </w:pPr>
      <w:r>
        <w:rPr>
          <w:rFonts w:hint="eastAsia"/>
        </w:rPr>
        <w:t xml:space="preserve">12.3.1 </w:t>
      </w:r>
      <w:r>
        <w:rPr>
          <w:rFonts w:hint="eastAsia"/>
        </w:rPr>
        <w:t>监理人认为有必要时，可向承包人作出暂停施工的指示，承包人应按监理人指示暂停施工。不论由于何种原因引起的暂停施工，暂停施工期间承包人应负责妥善保护工程并提供安全保障。</w:t>
      </w:r>
    </w:p>
    <w:p w:rsidR="00DB455B" w:rsidRDefault="00E76A08">
      <w:pPr>
        <w:snapToGrid w:val="0"/>
        <w:spacing w:beforeLines="0" w:line="360" w:lineRule="auto"/>
        <w:ind w:firstLineChars="200" w:firstLine="420"/>
      </w:pPr>
      <w:r>
        <w:rPr>
          <w:rFonts w:hint="eastAsia"/>
        </w:rPr>
        <w:t xml:space="preserve">12.3.2 </w:t>
      </w:r>
      <w:r>
        <w:rPr>
          <w:rFonts w:hint="eastAsia"/>
        </w:rPr>
        <w:t>由于发包人的原因发生暂停施工的紧急情况，且监理人未及时下达暂停施工指示的，承包人可先暂停施工，并及时向监理人提出暂停施工的书面请求。监理人应在接到书面请求后的</w:t>
      </w:r>
      <w:r>
        <w:rPr>
          <w:rFonts w:hint="eastAsia"/>
        </w:rPr>
        <w:t>24</w:t>
      </w:r>
      <w:r>
        <w:rPr>
          <w:rFonts w:hint="eastAsia"/>
        </w:rPr>
        <w:t>小时内予以答复，逾期</w:t>
      </w:r>
      <w:r>
        <w:rPr>
          <w:rFonts w:hint="eastAsia"/>
        </w:rPr>
        <w:t>未答复的，视为同意承包人的暂停施工请求。</w:t>
      </w:r>
    </w:p>
    <w:p w:rsidR="00DB455B" w:rsidRDefault="00E76A08">
      <w:pPr>
        <w:pStyle w:val="378020"/>
        <w:snapToGrid w:val="0"/>
        <w:spacing w:line="360" w:lineRule="auto"/>
        <w:outlineLvl w:val="3"/>
        <w:rPr>
          <w:sz w:val="21"/>
        </w:rPr>
      </w:pPr>
      <w:bookmarkStart w:id="608" w:name="_Toc144974662"/>
      <w:bookmarkStart w:id="609" w:name="_Toc152042471"/>
      <w:bookmarkStart w:id="610" w:name="_Toc152045693"/>
      <w:bookmarkStart w:id="611" w:name="_Toc179632711"/>
      <w:r>
        <w:rPr>
          <w:rFonts w:hint="eastAsia"/>
          <w:sz w:val="21"/>
        </w:rPr>
        <w:t>12.4</w:t>
      </w:r>
      <w:r>
        <w:rPr>
          <w:rFonts w:hint="eastAsia"/>
          <w:sz w:val="21"/>
        </w:rPr>
        <w:t>暂停施工后的复工</w:t>
      </w:r>
      <w:bookmarkEnd w:id="608"/>
      <w:bookmarkEnd w:id="609"/>
      <w:bookmarkEnd w:id="610"/>
      <w:bookmarkEnd w:id="611"/>
    </w:p>
    <w:p w:rsidR="00DB455B" w:rsidRDefault="00E76A08">
      <w:pPr>
        <w:snapToGrid w:val="0"/>
        <w:spacing w:beforeLines="0" w:line="360" w:lineRule="auto"/>
        <w:ind w:firstLineChars="200" w:firstLine="420"/>
      </w:pPr>
      <w:r>
        <w:rPr>
          <w:rFonts w:hint="eastAsia"/>
        </w:rPr>
        <w:t xml:space="preserve">12.4.1 </w:t>
      </w:r>
      <w:r>
        <w:rPr>
          <w:rFonts w:hint="eastAsia"/>
        </w:rPr>
        <w:t>暂停施工后，监理人应与发包人和承包人协商，采取有效措施积极消除暂停施工的影响。当工程具备复工条件时，监理人应立即向承包人发出复工通知。承包人收到复工通知后，应在监理人指定的期限内复工。</w:t>
      </w:r>
    </w:p>
    <w:p w:rsidR="00DB455B" w:rsidRDefault="00E76A08">
      <w:pPr>
        <w:snapToGrid w:val="0"/>
        <w:spacing w:beforeLines="0" w:line="360" w:lineRule="auto"/>
        <w:ind w:firstLineChars="200" w:firstLine="420"/>
      </w:pPr>
      <w:r>
        <w:rPr>
          <w:rFonts w:hint="eastAsia"/>
        </w:rPr>
        <w:t xml:space="preserve">12.4.2 </w:t>
      </w:r>
      <w:r>
        <w:rPr>
          <w:rFonts w:hint="eastAsia"/>
        </w:rPr>
        <w:t>承包人无故拖延和拒绝复工的，由此增加的费用和工期延误由承包人承担；因发包人原因无法按时复工的，承包人有权要求发包人延长工期和（或）增加费用，并支付合理利润。</w:t>
      </w:r>
    </w:p>
    <w:p w:rsidR="00DB455B" w:rsidRDefault="00E76A08">
      <w:pPr>
        <w:pStyle w:val="378020"/>
        <w:snapToGrid w:val="0"/>
        <w:spacing w:line="360" w:lineRule="auto"/>
        <w:outlineLvl w:val="3"/>
        <w:rPr>
          <w:sz w:val="21"/>
        </w:rPr>
      </w:pPr>
      <w:bookmarkStart w:id="612" w:name="_Toc144974663"/>
      <w:bookmarkStart w:id="613" w:name="_Toc152045694"/>
      <w:bookmarkStart w:id="614" w:name="_Toc152042472"/>
      <w:bookmarkStart w:id="615" w:name="_Toc179632712"/>
      <w:r>
        <w:rPr>
          <w:rFonts w:hint="eastAsia"/>
          <w:sz w:val="21"/>
        </w:rPr>
        <w:t>12.5</w:t>
      </w:r>
      <w:r>
        <w:rPr>
          <w:sz w:val="21"/>
        </w:rPr>
        <w:t>暂停施工</w:t>
      </w:r>
      <w:r>
        <w:rPr>
          <w:rFonts w:hint="eastAsia"/>
          <w:sz w:val="21"/>
        </w:rPr>
        <w:t>持续</w:t>
      </w:r>
      <w:r>
        <w:rPr>
          <w:rFonts w:hint="eastAsia"/>
          <w:sz w:val="21"/>
        </w:rPr>
        <w:t>56</w:t>
      </w:r>
      <w:r>
        <w:rPr>
          <w:rFonts w:hint="eastAsia"/>
          <w:sz w:val="21"/>
        </w:rPr>
        <w:t>天以上</w:t>
      </w:r>
      <w:bookmarkEnd w:id="612"/>
      <w:bookmarkEnd w:id="613"/>
      <w:bookmarkEnd w:id="614"/>
      <w:bookmarkEnd w:id="615"/>
    </w:p>
    <w:p w:rsidR="00DB455B" w:rsidRDefault="00E76A08">
      <w:pPr>
        <w:snapToGrid w:val="0"/>
        <w:spacing w:beforeLines="0" w:line="360" w:lineRule="auto"/>
        <w:ind w:firstLineChars="196" w:firstLine="412"/>
      </w:pPr>
      <w:r>
        <w:rPr>
          <w:rFonts w:hint="eastAsia"/>
        </w:rPr>
        <w:t xml:space="preserve">12.5.1 </w:t>
      </w:r>
      <w:r>
        <w:t>监理人</w:t>
      </w:r>
      <w:r>
        <w:rPr>
          <w:rFonts w:hint="eastAsia"/>
        </w:rPr>
        <w:t>发出</w:t>
      </w:r>
      <w:r>
        <w:t>暂停施工指示</w:t>
      </w:r>
      <w:r>
        <w:rPr>
          <w:rFonts w:hint="eastAsia"/>
        </w:rPr>
        <w:t>后</w:t>
      </w:r>
      <w:r>
        <w:rPr>
          <w:rFonts w:hint="eastAsia"/>
        </w:rPr>
        <w:t>56</w:t>
      </w:r>
      <w:r>
        <w:rPr>
          <w:rFonts w:hint="eastAsia"/>
        </w:rPr>
        <w:t>天内未向</w:t>
      </w:r>
      <w:r>
        <w:t>承包人</w:t>
      </w:r>
      <w:r>
        <w:rPr>
          <w:rFonts w:hint="eastAsia"/>
        </w:rPr>
        <w:t>发出复工通知，除了该项停工属于第</w:t>
      </w:r>
      <w:r>
        <w:rPr>
          <w:rFonts w:hint="eastAsia"/>
        </w:rPr>
        <w:t>12.1</w:t>
      </w:r>
      <w:r>
        <w:rPr>
          <w:rFonts w:hint="eastAsia"/>
        </w:rPr>
        <w:t>款的情况外，</w:t>
      </w:r>
      <w:r>
        <w:t>承包人</w:t>
      </w:r>
      <w:r>
        <w:rPr>
          <w:rFonts w:hint="eastAsia"/>
        </w:rPr>
        <w:t>可向</w:t>
      </w:r>
      <w:r>
        <w:t>监理人</w:t>
      </w:r>
      <w:r>
        <w:rPr>
          <w:rFonts w:hint="eastAsia"/>
        </w:rPr>
        <w:t>提交书面通知，要求</w:t>
      </w:r>
      <w:r>
        <w:t>监理人</w:t>
      </w:r>
      <w:r>
        <w:rPr>
          <w:rFonts w:hint="eastAsia"/>
        </w:rPr>
        <w:t>在收到书面通知后</w:t>
      </w:r>
      <w:r>
        <w:rPr>
          <w:rFonts w:hint="eastAsia"/>
        </w:rPr>
        <w:t>28</w:t>
      </w:r>
      <w:r>
        <w:rPr>
          <w:rFonts w:hint="eastAsia"/>
        </w:rPr>
        <w:t>天内准许已</w:t>
      </w:r>
      <w:r>
        <w:t>暂停施工</w:t>
      </w:r>
      <w:r>
        <w:rPr>
          <w:rFonts w:hint="eastAsia"/>
        </w:rPr>
        <w:t>的工程或其中一部分工程继续施工。如</w:t>
      </w:r>
      <w:r>
        <w:t>监理人</w:t>
      </w:r>
      <w:r>
        <w:rPr>
          <w:rFonts w:hint="eastAsia"/>
        </w:rPr>
        <w:t>逾期不予批准，则承包人可以通知</w:t>
      </w:r>
      <w:r>
        <w:t>监理人</w:t>
      </w:r>
      <w:r>
        <w:rPr>
          <w:rFonts w:hint="eastAsia"/>
        </w:rPr>
        <w:t>，将工程受影响的部分视为按第</w:t>
      </w:r>
      <w:r>
        <w:rPr>
          <w:rFonts w:hint="eastAsia"/>
        </w:rPr>
        <w:t>15.1</w:t>
      </w:r>
      <w:r>
        <w:rPr>
          <w:rFonts w:hint="eastAsia"/>
        </w:rPr>
        <w:t>（</w:t>
      </w:r>
      <w:r>
        <w:rPr>
          <w:rFonts w:hint="eastAsia"/>
        </w:rPr>
        <w:t>1</w:t>
      </w:r>
      <w:r>
        <w:rPr>
          <w:rFonts w:hint="eastAsia"/>
        </w:rPr>
        <w:t>）项的可取消工作。如</w:t>
      </w:r>
      <w:r>
        <w:t>暂停施工</w:t>
      </w:r>
      <w:r>
        <w:rPr>
          <w:rFonts w:hint="eastAsia"/>
        </w:rPr>
        <w:t>影响到整个工程，可视为发包人</w:t>
      </w:r>
      <w:r>
        <w:rPr>
          <w:rFonts w:hint="eastAsia"/>
        </w:rPr>
        <w:lastRenderedPageBreak/>
        <w:t>违约，应按第</w:t>
      </w:r>
      <w:r>
        <w:rPr>
          <w:rFonts w:hint="eastAsia"/>
        </w:rPr>
        <w:t>22.2</w:t>
      </w:r>
      <w:r>
        <w:rPr>
          <w:rFonts w:hint="eastAsia"/>
        </w:rPr>
        <w:t>款的规定办理。</w:t>
      </w:r>
    </w:p>
    <w:p w:rsidR="00DB455B" w:rsidRDefault="00E76A08">
      <w:pPr>
        <w:snapToGrid w:val="0"/>
        <w:spacing w:beforeLines="0" w:line="360" w:lineRule="auto"/>
        <w:ind w:firstLineChars="200" w:firstLine="420"/>
      </w:pPr>
      <w:r>
        <w:rPr>
          <w:rFonts w:hint="eastAsia"/>
        </w:rPr>
        <w:t xml:space="preserve">12.5.2 </w:t>
      </w:r>
      <w:r>
        <w:rPr>
          <w:rFonts w:hint="eastAsia"/>
        </w:rPr>
        <w:t>由于</w:t>
      </w:r>
      <w:r>
        <w:t>承包人</w:t>
      </w:r>
      <w:r>
        <w:rPr>
          <w:rFonts w:hint="eastAsia"/>
        </w:rPr>
        <w:t>责任引起的</w:t>
      </w:r>
      <w:r>
        <w:t>暂停施工</w:t>
      </w:r>
      <w:r>
        <w:rPr>
          <w:rFonts w:hint="eastAsia"/>
        </w:rPr>
        <w:t>，如</w:t>
      </w:r>
      <w:r>
        <w:t>承包人</w:t>
      </w:r>
      <w:r>
        <w:rPr>
          <w:rFonts w:hint="eastAsia"/>
        </w:rPr>
        <w:t>在收到</w:t>
      </w:r>
      <w:r>
        <w:t>监理人暂停施工指示</w:t>
      </w:r>
      <w:r>
        <w:rPr>
          <w:rFonts w:hint="eastAsia"/>
        </w:rPr>
        <w:t>后</w:t>
      </w:r>
      <w:r>
        <w:rPr>
          <w:rFonts w:hint="eastAsia"/>
        </w:rPr>
        <w:t>56</w:t>
      </w:r>
      <w:r>
        <w:rPr>
          <w:rFonts w:hint="eastAsia"/>
        </w:rPr>
        <w:t>天内不认真采取有效的复工措施，造成工期延误，可视为</w:t>
      </w:r>
      <w:r>
        <w:t>承包人</w:t>
      </w:r>
      <w:r>
        <w:rPr>
          <w:rFonts w:hint="eastAsia"/>
        </w:rPr>
        <w:t>违约，应按第</w:t>
      </w:r>
      <w:r>
        <w:rPr>
          <w:rFonts w:hint="eastAsia"/>
        </w:rPr>
        <w:t>22.1</w:t>
      </w:r>
      <w:r>
        <w:rPr>
          <w:rFonts w:hint="eastAsia"/>
        </w:rPr>
        <w:t>款的规定办理。</w:t>
      </w:r>
    </w:p>
    <w:p w:rsidR="00DB455B" w:rsidRDefault="00E76A08">
      <w:pPr>
        <w:pStyle w:val="2TimesNewRoman5020"/>
        <w:snapToGrid w:val="0"/>
        <w:spacing w:before="0" w:line="360" w:lineRule="auto"/>
        <w:outlineLvl w:val="2"/>
        <w:rPr>
          <w:sz w:val="24"/>
        </w:rPr>
      </w:pPr>
      <w:bookmarkStart w:id="616" w:name="_Toc327997049"/>
      <w:bookmarkStart w:id="617" w:name="_Toc179632713"/>
      <w:bookmarkStart w:id="618" w:name="_Toc152045695"/>
      <w:bookmarkStart w:id="619" w:name="_Toc144974664"/>
      <w:bookmarkStart w:id="620" w:name="_Toc152042473"/>
      <w:bookmarkStart w:id="621" w:name="_Toc327996874"/>
      <w:r>
        <w:rPr>
          <w:rFonts w:hint="eastAsia"/>
          <w:sz w:val="24"/>
        </w:rPr>
        <w:t>13.</w:t>
      </w:r>
      <w:r>
        <w:rPr>
          <w:rFonts w:hint="eastAsia"/>
          <w:sz w:val="24"/>
        </w:rPr>
        <w:t>工程质量</w:t>
      </w:r>
      <w:bookmarkEnd w:id="616"/>
      <w:bookmarkEnd w:id="617"/>
      <w:bookmarkEnd w:id="618"/>
      <w:bookmarkEnd w:id="619"/>
      <w:bookmarkEnd w:id="620"/>
      <w:bookmarkEnd w:id="621"/>
    </w:p>
    <w:p w:rsidR="00DB455B" w:rsidRDefault="00E76A08">
      <w:pPr>
        <w:pStyle w:val="378020"/>
        <w:snapToGrid w:val="0"/>
        <w:spacing w:line="360" w:lineRule="auto"/>
        <w:outlineLvl w:val="3"/>
        <w:rPr>
          <w:sz w:val="21"/>
        </w:rPr>
      </w:pPr>
      <w:bookmarkStart w:id="622" w:name="_Toc152042474"/>
      <w:bookmarkStart w:id="623" w:name="_Toc152045696"/>
      <w:bookmarkStart w:id="624" w:name="_Toc144974665"/>
      <w:bookmarkStart w:id="625" w:name="_Toc179632714"/>
      <w:r>
        <w:rPr>
          <w:rFonts w:hint="eastAsia"/>
          <w:sz w:val="21"/>
        </w:rPr>
        <w:t>13.1</w:t>
      </w:r>
      <w:r>
        <w:rPr>
          <w:rFonts w:hint="eastAsia"/>
          <w:sz w:val="21"/>
        </w:rPr>
        <w:t>工程质量要求</w:t>
      </w:r>
      <w:bookmarkEnd w:id="622"/>
      <w:bookmarkEnd w:id="623"/>
      <w:bookmarkEnd w:id="624"/>
      <w:bookmarkEnd w:id="625"/>
    </w:p>
    <w:p w:rsidR="00DB455B" w:rsidRDefault="00E76A08">
      <w:pPr>
        <w:snapToGrid w:val="0"/>
        <w:spacing w:beforeLines="0" w:line="360" w:lineRule="auto"/>
        <w:ind w:firstLineChars="200" w:firstLine="420"/>
      </w:pPr>
      <w:r>
        <w:rPr>
          <w:rFonts w:hint="eastAsia"/>
        </w:rPr>
        <w:t xml:space="preserve">13.1.1 </w:t>
      </w:r>
      <w:r>
        <w:rPr>
          <w:rFonts w:hint="eastAsia"/>
        </w:rPr>
        <w:t>工程质量验收按合同约定验收标准执行。</w:t>
      </w:r>
    </w:p>
    <w:p w:rsidR="00DB455B" w:rsidRDefault="00E76A08">
      <w:pPr>
        <w:snapToGrid w:val="0"/>
        <w:spacing w:beforeLines="0" w:line="360" w:lineRule="auto"/>
        <w:ind w:firstLineChars="200" w:firstLine="420"/>
      </w:pPr>
      <w:r>
        <w:rPr>
          <w:rFonts w:hint="eastAsia"/>
        </w:rPr>
        <w:t xml:space="preserve">13.1.2 </w:t>
      </w:r>
      <w:r>
        <w:rPr>
          <w:rFonts w:hint="eastAsia"/>
        </w:rPr>
        <w:t>因承包人原因造成工程质量达不到合同约定验收标准的，监理人有权要求承包人返工直至符合合同要求为止，由此造成的费用增加和（或）工期延误由承包人承担。</w:t>
      </w:r>
    </w:p>
    <w:p w:rsidR="00DB455B" w:rsidRDefault="00E76A08">
      <w:pPr>
        <w:snapToGrid w:val="0"/>
        <w:spacing w:beforeLines="0" w:line="360" w:lineRule="auto"/>
        <w:ind w:firstLineChars="200" w:firstLine="420"/>
      </w:pPr>
      <w:r>
        <w:rPr>
          <w:rFonts w:hint="eastAsia"/>
        </w:rPr>
        <w:t xml:space="preserve">13.1.3 </w:t>
      </w:r>
      <w:r>
        <w:rPr>
          <w:rFonts w:hint="eastAsia"/>
        </w:rPr>
        <w:t>因发包人原因造成工程质量达不到合同约定验收标准的，发包人应承担由于承包人返工造成的费用增加和（或）工期延误，并支付承包人合理利润。</w:t>
      </w:r>
    </w:p>
    <w:p w:rsidR="00DB455B" w:rsidRDefault="00E76A08">
      <w:pPr>
        <w:pStyle w:val="378020"/>
        <w:snapToGrid w:val="0"/>
        <w:spacing w:line="360" w:lineRule="auto"/>
        <w:outlineLvl w:val="3"/>
        <w:rPr>
          <w:sz w:val="21"/>
        </w:rPr>
      </w:pPr>
      <w:bookmarkStart w:id="626" w:name="_Toc152045697"/>
      <w:bookmarkStart w:id="627" w:name="_Toc152042475"/>
      <w:bookmarkStart w:id="628" w:name="_Toc179632715"/>
      <w:bookmarkStart w:id="629" w:name="_Toc144974666"/>
      <w:r>
        <w:rPr>
          <w:rFonts w:hint="eastAsia"/>
          <w:sz w:val="21"/>
        </w:rPr>
        <w:t>13.2</w:t>
      </w:r>
      <w:r>
        <w:rPr>
          <w:rFonts w:hint="eastAsia"/>
          <w:sz w:val="21"/>
        </w:rPr>
        <w:t>承包人的质量管理</w:t>
      </w:r>
      <w:bookmarkEnd w:id="626"/>
      <w:bookmarkEnd w:id="627"/>
      <w:bookmarkEnd w:id="628"/>
      <w:bookmarkEnd w:id="629"/>
    </w:p>
    <w:p w:rsidR="00DB455B" w:rsidRDefault="00E76A08">
      <w:pPr>
        <w:snapToGrid w:val="0"/>
        <w:spacing w:beforeLines="0" w:line="360" w:lineRule="auto"/>
        <w:ind w:firstLineChars="200" w:firstLine="420"/>
      </w:pPr>
      <w:r>
        <w:rPr>
          <w:rFonts w:hint="eastAsia"/>
        </w:rPr>
        <w:t xml:space="preserve">13.2.1 </w:t>
      </w:r>
      <w:r>
        <w:rPr>
          <w:rFonts w:hint="eastAsia"/>
        </w:rPr>
        <w:t>承包人应在施工场地设置专门的质量检查机构</w:t>
      </w:r>
      <w:r>
        <w:rPr>
          <w:rFonts w:hint="eastAsia"/>
        </w:rPr>
        <w:t>，配备专职质量检查人员，建立完善的质量检查制度。承包人应在合同约定的期限内，提交工程质量保证措施文件，包括质量检查机构的组织和岗位责任、质检人员的组成、质量检查程序和实施细则等，报送监理人审批。</w:t>
      </w:r>
    </w:p>
    <w:p w:rsidR="00DB455B" w:rsidRDefault="00E76A08">
      <w:pPr>
        <w:snapToGrid w:val="0"/>
        <w:spacing w:beforeLines="0" w:line="360" w:lineRule="auto"/>
        <w:ind w:firstLineChars="200" w:firstLine="420"/>
      </w:pPr>
      <w:r>
        <w:rPr>
          <w:rFonts w:hint="eastAsia"/>
        </w:rPr>
        <w:t xml:space="preserve">13.2.2 </w:t>
      </w:r>
      <w:r>
        <w:rPr>
          <w:rFonts w:hint="eastAsia"/>
        </w:rPr>
        <w:t>承包人应加强对施工人员的质量教育和技术培训，定期考核施工人员的劳动技能，严格执行规范和操作规程。</w:t>
      </w:r>
    </w:p>
    <w:p w:rsidR="00DB455B" w:rsidRDefault="00E76A08">
      <w:pPr>
        <w:pStyle w:val="378020"/>
        <w:snapToGrid w:val="0"/>
        <w:spacing w:line="360" w:lineRule="auto"/>
        <w:outlineLvl w:val="3"/>
        <w:rPr>
          <w:sz w:val="21"/>
        </w:rPr>
      </w:pPr>
      <w:bookmarkStart w:id="630" w:name="_Toc152042476"/>
      <w:bookmarkStart w:id="631" w:name="_Toc144974667"/>
      <w:bookmarkStart w:id="632" w:name="_Toc179632716"/>
      <w:bookmarkStart w:id="633" w:name="_Toc152045698"/>
      <w:r>
        <w:rPr>
          <w:rFonts w:hint="eastAsia"/>
          <w:sz w:val="21"/>
        </w:rPr>
        <w:t>13.3</w:t>
      </w:r>
      <w:r>
        <w:rPr>
          <w:rFonts w:hint="eastAsia"/>
          <w:sz w:val="21"/>
        </w:rPr>
        <w:t>承包人的质量检查</w:t>
      </w:r>
      <w:bookmarkEnd w:id="630"/>
      <w:bookmarkEnd w:id="631"/>
      <w:bookmarkEnd w:id="632"/>
      <w:bookmarkEnd w:id="633"/>
    </w:p>
    <w:p w:rsidR="00DB455B" w:rsidRDefault="00E76A08">
      <w:pPr>
        <w:snapToGrid w:val="0"/>
        <w:spacing w:beforeLines="0" w:line="360" w:lineRule="auto"/>
        <w:ind w:firstLineChars="200" w:firstLine="420"/>
      </w:pPr>
      <w:r>
        <w:rPr>
          <w:rFonts w:hint="eastAsia"/>
        </w:rPr>
        <w:t>承包人应按合同约定对材料、工程设备以及工程的所有部位及其施工工艺进行全过程的质量检查和检验，并作详细记录，编制工程质量报表，报送监理人审查。</w:t>
      </w:r>
    </w:p>
    <w:p w:rsidR="00DB455B" w:rsidRDefault="00E76A08">
      <w:pPr>
        <w:pStyle w:val="378020"/>
        <w:snapToGrid w:val="0"/>
        <w:spacing w:line="360" w:lineRule="auto"/>
        <w:outlineLvl w:val="3"/>
        <w:rPr>
          <w:sz w:val="21"/>
        </w:rPr>
      </w:pPr>
      <w:bookmarkStart w:id="634" w:name="_Toc179632717"/>
      <w:bookmarkStart w:id="635" w:name="_Toc152045699"/>
      <w:bookmarkStart w:id="636" w:name="_Toc144974668"/>
      <w:bookmarkStart w:id="637" w:name="_Toc152042477"/>
      <w:r>
        <w:rPr>
          <w:rFonts w:hint="eastAsia"/>
          <w:sz w:val="21"/>
        </w:rPr>
        <w:t>13.4</w:t>
      </w:r>
      <w:r>
        <w:rPr>
          <w:rFonts w:hint="eastAsia"/>
          <w:sz w:val="21"/>
        </w:rPr>
        <w:t>监理人的质量检查</w:t>
      </w:r>
      <w:bookmarkEnd w:id="634"/>
      <w:bookmarkEnd w:id="635"/>
      <w:bookmarkEnd w:id="636"/>
      <w:bookmarkEnd w:id="637"/>
    </w:p>
    <w:p w:rsidR="00DB455B" w:rsidRDefault="00E76A08">
      <w:pPr>
        <w:snapToGrid w:val="0"/>
        <w:spacing w:beforeLines="0" w:line="360" w:lineRule="auto"/>
        <w:ind w:firstLineChars="200" w:firstLine="420"/>
      </w:pPr>
      <w:r>
        <w:rPr>
          <w:rFonts w:hint="eastAsia"/>
        </w:rPr>
        <w:t>监理人有权</w:t>
      </w:r>
      <w:r>
        <w:rPr>
          <w:rFonts w:hint="eastAsia"/>
        </w:rPr>
        <w:t>对工程的所有部位及其施工工艺、材料和工程设备进行检查和检验。承包人应为监理人的检查和检验提供方便，包括监理人到施工场地，或制造、加工地点，或合同约定的其他地方进行察看和查阅施工原始记录。承包人还应按监理人指示，进行施工场地取样试验、工程复核测量和设备性能检测，提供试验样品、提交试验报告和测量成果以及监理人要求进行的其他工作。监理人的检查和检验，不免除承包人按合同约定应负的责任。</w:t>
      </w:r>
    </w:p>
    <w:p w:rsidR="00DB455B" w:rsidRDefault="00E76A08">
      <w:pPr>
        <w:pStyle w:val="378020"/>
        <w:snapToGrid w:val="0"/>
        <w:spacing w:line="360" w:lineRule="auto"/>
        <w:outlineLvl w:val="3"/>
        <w:rPr>
          <w:sz w:val="21"/>
        </w:rPr>
      </w:pPr>
      <w:bookmarkStart w:id="638" w:name="_Toc152045700"/>
      <w:bookmarkStart w:id="639" w:name="_Toc152042478"/>
      <w:bookmarkStart w:id="640" w:name="_Toc144974669"/>
      <w:bookmarkStart w:id="641" w:name="_Toc179632718"/>
      <w:r>
        <w:rPr>
          <w:rFonts w:hint="eastAsia"/>
          <w:sz w:val="21"/>
        </w:rPr>
        <w:t>13.5</w:t>
      </w:r>
      <w:r>
        <w:rPr>
          <w:rFonts w:hint="eastAsia"/>
          <w:sz w:val="21"/>
        </w:rPr>
        <w:t>工程隐蔽部位覆盖前的检查</w:t>
      </w:r>
      <w:bookmarkEnd w:id="638"/>
      <w:bookmarkEnd w:id="639"/>
      <w:bookmarkEnd w:id="640"/>
      <w:bookmarkEnd w:id="641"/>
    </w:p>
    <w:p w:rsidR="00DB455B" w:rsidRDefault="00E76A08">
      <w:pPr>
        <w:snapToGrid w:val="0"/>
        <w:spacing w:beforeLines="0" w:line="360" w:lineRule="auto"/>
        <w:ind w:firstLineChars="200" w:firstLine="420"/>
      </w:pPr>
      <w:r>
        <w:rPr>
          <w:rFonts w:hint="eastAsia"/>
        </w:rPr>
        <w:t xml:space="preserve">13.5.1 </w:t>
      </w:r>
      <w:r>
        <w:rPr>
          <w:rFonts w:ascii="宋体" w:hAnsi="宋体" w:hint="eastAsia"/>
        </w:rPr>
        <w:t>通知监理人检查</w:t>
      </w:r>
    </w:p>
    <w:p w:rsidR="00DB455B" w:rsidRDefault="00E76A08">
      <w:pPr>
        <w:snapToGrid w:val="0"/>
        <w:spacing w:beforeLines="0" w:line="360" w:lineRule="auto"/>
        <w:ind w:firstLineChars="200" w:firstLine="420"/>
      </w:pPr>
      <w:r>
        <w:rPr>
          <w:rFonts w:hint="eastAsia"/>
        </w:rPr>
        <w:t>经承包人自检确认的工程隐蔽部位具备覆盖条件后，承包人应通知监理人在</w:t>
      </w:r>
      <w:r>
        <w:rPr>
          <w:rFonts w:hint="eastAsia"/>
        </w:rPr>
        <w:t>约定的期限内检查。承包人的通知应附有自检记录和必要的检查资料。监理人应按时到场检查。经监理人检查确认质量符合隐蔽要求，并在检查记录上签字后，承包人才能进行覆盖。监理人检查确认质量不合格的，承包人应在监理人指示的时间内修整返工后，由监理人重新检查。</w:t>
      </w:r>
    </w:p>
    <w:p w:rsidR="00DB455B" w:rsidRDefault="00E76A08">
      <w:pPr>
        <w:snapToGrid w:val="0"/>
        <w:spacing w:beforeLines="0" w:line="360" w:lineRule="auto"/>
        <w:ind w:firstLineChars="200" w:firstLine="420"/>
      </w:pPr>
      <w:r>
        <w:rPr>
          <w:rFonts w:hint="eastAsia"/>
        </w:rPr>
        <w:t xml:space="preserve">13.5.2 </w:t>
      </w:r>
      <w:r>
        <w:rPr>
          <w:rFonts w:ascii="宋体" w:hAnsi="宋体" w:hint="eastAsia"/>
        </w:rPr>
        <w:t>监理人未到场检查</w:t>
      </w:r>
    </w:p>
    <w:p w:rsidR="00DB455B" w:rsidRDefault="00E76A08">
      <w:pPr>
        <w:snapToGrid w:val="0"/>
        <w:spacing w:beforeLines="0" w:line="360" w:lineRule="auto"/>
        <w:ind w:firstLineChars="200" w:firstLine="420"/>
      </w:pPr>
      <w:r>
        <w:rPr>
          <w:rFonts w:hint="eastAsia"/>
        </w:rPr>
        <w:t>监理人未按第</w:t>
      </w:r>
      <w:r>
        <w:rPr>
          <w:rFonts w:hint="eastAsia"/>
        </w:rPr>
        <w:t>13.5.1</w:t>
      </w:r>
      <w:r>
        <w:rPr>
          <w:rFonts w:hint="eastAsia"/>
        </w:rPr>
        <w:t>项约定的时间进行检查的，除监理人另有指示外，承包人可自行完成覆盖</w:t>
      </w:r>
      <w:r>
        <w:rPr>
          <w:rFonts w:hint="eastAsia"/>
        </w:rPr>
        <w:lastRenderedPageBreak/>
        <w:t>工作，并作相应记录报送监理人，监理人应签字确认。监理人事后对检查记录有疑问的，可按第</w:t>
      </w:r>
      <w:r>
        <w:rPr>
          <w:rFonts w:hint="eastAsia"/>
        </w:rPr>
        <w:t>13.5.3</w:t>
      </w:r>
      <w:r>
        <w:rPr>
          <w:rFonts w:hint="eastAsia"/>
        </w:rPr>
        <w:t>项的约定重新检查。</w:t>
      </w:r>
    </w:p>
    <w:p w:rsidR="00DB455B" w:rsidRDefault="00E76A08">
      <w:pPr>
        <w:snapToGrid w:val="0"/>
        <w:spacing w:beforeLines="0" w:line="360" w:lineRule="auto"/>
        <w:ind w:firstLineChars="200" w:firstLine="420"/>
      </w:pPr>
      <w:r>
        <w:rPr>
          <w:rFonts w:hint="eastAsia"/>
        </w:rPr>
        <w:t xml:space="preserve">13.5.3 </w:t>
      </w:r>
      <w:r>
        <w:rPr>
          <w:rFonts w:ascii="宋体" w:hAnsi="宋体" w:hint="eastAsia"/>
        </w:rPr>
        <w:t>监理人重新检查</w:t>
      </w:r>
    </w:p>
    <w:p w:rsidR="00DB455B" w:rsidRDefault="00E76A08">
      <w:pPr>
        <w:snapToGrid w:val="0"/>
        <w:spacing w:beforeLines="0" w:line="360" w:lineRule="auto"/>
        <w:ind w:firstLineChars="200" w:firstLine="420"/>
      </w:pPr>
      <w:r>
        <w:rPr>
          <w:rFonts w:hint="eastAsia"/>
        </w:rPr>
        <w:t>承包人按第</w:t>
      </w:r>
      <w:r>
        <w:rPr>
          <w:rFonts w:hint="eastAsia"/>
        </w:rPr>
        <w:t>13.5.1</w:t>
      </w:r>
      <w:r>
        <w:rPr>
          <w:rFonts w:hint="eastAsia"/>
        </w:rPr>
        <w:t>项或第</w:t>
      </w:r>
      <w:r>
        <w:rPr>
          <w:rFonts w:hint="eastAsia"/>
        </w:rPr>
        <w:t>13.5.2</w:t>
      </w:r>
      <w:r>
        <w:rPr>
          <w:rFonts w:hint="eastAsia"/>
        </w:rPr>
        <w:t>项覆盖工程隐蔽部位后，监理人对质量有疑问的，可要求承包人对已覆盖的部位进行钻孔探测或揭开重新检验，承包人应遵照执行，并在检验后重新覆盖恢复原状。经检验证明工程质量符合合同要求的，由发包人承担由此增加的费用和（或）工期延误，并支付承包人合理利润；经检验证明工程质量不符合合同要求的，由此增加的费用和（或）工期延误由承包人承担。</w:t>
      </w:r>
    </w:p>
    <w:p w:rsidR="00DB455B" w:rsidRDefault="00E76A08">
      <w:pPr>
        <w:snapToGrid w:val="0"/>
        <w:spacing w:beforeLines="0" w:line="360" w:lineRule="auto"/>
        <w:ind w:firstLineChars="200" w:firstLine="420"/>
      </w:pPr>
      <w:r>
        <w:rPr>
          <w:rFonts w:hint="eastAsia"/>
        </w:rPr>
        <w:t xml:space="preserve">13.5.4 </w:t>
      </w:r>
      <w:r>
        <w:rPr>
          <w:rFonts w:ascii="宋体" w:hAnsi="宋体" w:hint="eastAsia"/>
        </w:rPr>
        <w:t>承包人私自覆盖</w:t>
      </w:r>
    </w:p>
    <w:p w:rsidR="00DB455B" w:rsidRDefault="00E76A08">
      <w:pPr>
        <w:snapToGrid w:val="0"/>
        <w:spacing w:beforeLines="0" w:line="360" w:lineRule="auto"/>
        <w:ind w:firstLineChars="200" w:firstLine="420"/>
      </w:pPr>
      <w:r>
        <w:rPr>
          <w:rFonts w:hint="eastAsia"/>
        </w:rPr>
        <w:t>承包人未通知监理人到场检查，私自将工程隐蔽部位覆盖的，监理人有权指示承包人钻孔探测或揭开检查，由此增加的费用和（或</w:t>
      </w:r>
      <w:r>
        <w:rPr>
          <w:rFonts w:hint="eastAsia"/>
        </w:rPr>
        <w:t>）工期延误由承包人承担。</w:t>
      </w:r>
    </w:p>
    <w:p w:rsidR="00DB455B" w:rsidRDefault="00E76A08">
      <w:pPr>
        <w:pStyle w:val="378020"/>
        <w:snapToGrid w:val="0"/>
        <w:spacing w:line="360" w:lineRule="auto"/>
        <w:outlineLvl w:val="3"/>
        <w:rPr>
          <w:sz w:val="21"/>
        </w:rPr>
      </w:pPr>
      <w:bookmarkStart w:id="642" w:name="_Toc144974670"/>
      <w:bookmarkStart w:id="643" w:name="_Toc179632719"/>
      <w:bookmarkStart w:id="644" w:name="_Toc152042479"/>
      <w:bookmarkStart w:id="645" w:name="_Toc152045701"/>
      <w:r>
        <w:rPr>
          <w:rFonts w:hint="eastAsia"/>
          <w:sz w:val="21"/>
        </w:rPr>
        <w:t>13.6</w:t>
      </w:r>
      <w:r>
        <w:rPr>
          <w:rFonts w:hint="eastAsia"/>
          <w:sz w:val="21"/>
        </w:rPr>
        <w:t>清除不合格工程</w:t>
      </w:r>
      <w:bookmarkEnd w:id="642"/>
      <w:bookmarkEnd w:id="643"/>
      <w:bookmarkEnd w:id="644"/>
      <w:bookmarkEnd w:id="645"/>
    </w:p>
    <w:p w:rsidR="00DB455B" w:rsidRDefault="00E76A08">
      <w:pPr>
        <w:snapToGrid w:val="0"/>
        <w:spacing w:beforeLines="0" w:line="360" w:lineRule="auto"/>
        <w:ind w:firstLineChars="200" w:firstLine="420"/>
      </w:pPr>
      <w:r>
        <w:rPr>
          <w:rFonts w:hint="eastAsia"/>
        </w:rPr>
        <w:t xml:space="preserve">13.6.1 </w:t>
      </w:r>
      <w:r>
        <w:rPr>
          <w:rFonts w:hint="eastAsia"/>
        </w:rPr>
        <w:t>承包人使用不合格材料、工程设备，或采用不适当的施工工艺，或施工不当，造成工程不合格的，监理人可以随时发出指示，要求承包人立即采取措施进行补救，直至达到合同要求的质量标准，由此增加的费用和（或）工期延误由承包人承担。</w:t>
      </w:r>
    </w:p>
    <w:p w:rsidR="00DB455B" w:rsidRDefault="00E76A08">
      <w:pPr>
        <w:snapToGrid w:val="0"/>
        <w:spacing w:beforeLines="0" w:line="360" w:lineRule="auto"/>
        <w:ind w:firstLineChars="200" w:firstLine="420"/>
      </w:pPr>
      <w:r>
        <w:rPr>
          <w:rFonts w:hint="eastAsia"/>
        </w:rPr>
        <w:t xml:space="preserve">13.6.2 </w:t>
      </w:r>
      <w:r>
        <w:rPr>
          <w:rFonts w:hint="eastAsia"/>
        </w:rPr>
        <w:t>由于发包人提供的材料或工程设备不合格造成的工程不合格，需要承包人采取措施补救的，发包人应承担由此增加的费用和（或）工期延误，并支付承包人合理利润。</w:t>
      </w:r>
    </w:p>
    <w:p w:rsidR="00DB455B" w:rsidRDefault="00E76A08">
      <w:pPr>
        <w:pStyle w:val="2TimesNewRoman5020"/>
        <w:snapToGrid w:val="0"/>
        <w:spacing w:before="0" w:line="360" w:lineRule="auto"/>
        <w:outlineLvl w:val="2"/>
        <w:rPr>
          <w:sz w:val="24"/>
        </w:rPr>
      </w:pPr>
      <w:bookmarkStart w:id="646" w:name="_Toc327997050"/>
      <w:bookmarkStart w:id="647" w:name="_Toc152042480"/>
      <w:bookmarkStart w:id="648" w:name="_Toc327996875"/>
      <w:bookmarkStart w:id="649" w:name="_Toc144974671"/>
      <w:bookmarkStart w:id="650" w:name="_Toc152045702"/>
      <w:bookmarkStart w:id="651" w:name="_Toc179632720"/>
      <w:r>
        <w:rPr>
          <w:rFonts w:hint="eastAsia"/>
          <w:sz w:val="24"/>
        </w:rPr>
        <w:t>14.</w:t>
      </w:r>
      <w:r>
        <w:rPr>
          <w:rFonts w:hint="eastAsia"/>
          <w:sz w:val="24"/>
        </w:rPr>
        <w:t>试验和检验</w:t>
      </w:r>
      <w:bookmarkEnd w:id="646"/>
      <w:bookmarkEnd w:id="647"/>
      <w:bookmarkEnd w:id="648"/>
      <w:bookmarkEnd w:id="649"/>
      <w:bookmarkEnd w:id="650"/>
      <w:bookmarkEnd w:id="651"/>
    </w:p>
    <w:p w:rsidR="00DB455B" w:rsidRDefault="00E76A08">
      <w:pPr>
        <w:pStyle w:val="378020"/>
        <w:snapToGrid w:val="0"/>
        <w:spacing w:line="360" w:lineRule="auto"/>
        <w:outlineLvl w:val="3"/>
        <w:rPr>
          <w:sz w:val="21"/>
        </w:rPr>
      </w:pPr>
      <w:bookmarkStart w:id="652" w:name="_Toc179632721"/>
      <w:bookmarkStart w:id="653" w:name="_Toc152042481"/>
      <w:bookmarkStart w:id="654" w:name="_Toc152045703"/>
      <w:bookmarkStart w:id="655" w:name="_Toc144974672"/>
      <w:r>
        <w:rPr>
          <w:rFonts w:hint="eastAsia"/>
          <w:sz w:val="21"/>
        </w:rPr>
        <w:t>14.1</w:t>
      </w:r>
      <w:r>
        <w:rPr>
          <w:rFonts w:hint="eastAsia"/>
          <w:sz w:val="21"/>
        </w:rPr>
        <w:t>材料、工程设备和工程的试验和检验</w:t>
      </w:r>
      <w:bookmarkEnd w:id="652"/>
      <w:bookmarkEnd w:id="653"/>
      <w:bookmarkEnd w:id="654"/>
      <w:bookmarkEnd w:id="655"/>
    </w:p>
    <w:p w:rsidR="00DB455B" w:rsidRDefault="00E76A08">
      <w:pPr>
        <w:snapToGrid w:val="0"/>
        <w:spacing w:beforeLines="0" w:line="360" w:lineRule="auto"/>
        <w:ind w:firstLineChars="200" w:firstLine="420"/>
      </w:pPr>
      <w:r>
        <w:rPr>
          <w:rFonts w:hint="eastAsia"/>
        </w:rPr>
        <w:t xml:space="preserve">14.1.1 </w:t>
      </w:r>
      <w:r>
        <w:rPr>
          <w:rFonts w:hint="eastAsia"/>
        </w:rPr>
        <w:t>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rsidR="00DB455B" w:rsidRDefault="00E76A08">
      <w:pPr>
        <w:snapToGrid w:val="0"/>
        <w:spacing w:beforeLines="0" w:line="360" w:lineRule="auto"/>
        <w:ind w:firstLineChars="200" w:firstLine="420"/>
      </w:pPr>
      <w:r>
        <w:rPr>
          <w:rFonts w:hint="eastAsia"/>
        </w:rPr>
        <w:t xml:space="preserve">14.1.2 </w:t>
      </w:r>
      <w:r>
        <w:rPr>
          <w:rFonts w:hint="eastAsia"/>
        </w:rPr>
        <w:t>监理人未按合同约定派员参加试验和检验的，除监理人另有指示外，承包人可自行试验和检验，并应立即将试验和检验结果报送监理人，监理人应签字确认。</w:t>
      </w:r>
    </w:p>
    <w:p w:rsidR="00DB455B" w:rsidRDefault="00E76A08">
      <w:pPr>
        <w:snapToGrid w:val="0"/>
        <w:spacing w:beforeLines="0" w:line="360" w:lineRule="auto"/>
        <w:ind w:firstLineChars="200" w:firstLine="420"/>
      </w:pPr>
      <w:r>
        <w:rPr>
          <w:rFonts w:hint="eastAsia"/>
        </w:rPr>
        <w:t xml:space="preserve">14.1.3 </w:t>
      </w:r>
      <w:r>
        <w:rPr>
          <w:rFonts w:hint="eastAsia"/>
        </w:rPr>
        <w:t>监理人对承包人的试验和检验结果有疑问的，或为查清承包人试验和检验成果的可靠性要求承包人重新试验和检验的，</w:t>
      </w:r>
      <w:r>
        <w:rPr>
          <w:rFonts w:hint="eastAsia"/>
        </w:rPr>
        <w:t>可按合同约定由监理人与承包人共同进行。重新试验和检验的结果证明该项材料、工程设备或工程的质量不符合合同要求的，由此增加的费用和（或）工期延误由承包人承担；重新试验和检验结果证明该项材料、工程设备和工程符合合同要求，由发包人承担由此增加的费用和（或）工期延误，并支付承包人合理利润。</w:t>
      </w:r>
    </w:p>
    <w:p w:rsidR="00DB455B" w:rsidRDefault="00E76A08">
      <w:pPr>
        <w:pStyle w:val="378020"/>
        <w:snapToGrid w:val="0"/>
        <w:spacing w:line="360" w:lineRule="auto"/>
        <w:outlineLvl w:val="3"/>
        <w:rPr>
          <w:sz w:val="21"/>
        </w:rPr>
      </w:pPr>
      <w:bookmarkStart w:id="656" w:name="_Toc179632722"/>
      <w:bookmarkStart w:id="657" w:name="_Toc152045704"/>
      <w:bookmarkStart w:id="658" w:name="_Toc144974673"/>
      <w:bookmarkStart w:id="659" w:name="_Toc152042482"/>
      <w:r>
        <w:rPr>
          <w:rFonts w:hint="eastAsia"/>
          <w:sz w:val="21"/>
        </w:rPr>
        <w:t>14.2</w:t>
      </w:r>
      <w:r>
        <w:rPr>
          <w:rFonts w:hint="eastAsia"/>
          <w:sz w:val="21"/>
        </w:rPr>
        <w:t>现场材料试验</w:t>
      </w:r>
      <w:bookmarkEnd w:id="656"/>
      <w:bookmarkEnd w:id="657"/>
      <w:bookmarkEnd w:id="658"/>
      <w:bookmarkEnd w:id="659"/>
    </w:p>
    <w:p w:rsidR="00DB455B" w:rsidRDefault="00E76A08">
      <w:pPr>
        <w:snapToGrid w:val="0"/>
        <w:spacing w:beforeLines="0" w:line="360" w:lineRule="auto"/>
        <w:ind w:firstLineChars="200" w:firstLine="420"/>
      </w:pPr>
      <w:r>
        <w:rPr>
          <w:rFonts w:hint="eastAsia"/>
        </w:rPr>
        <w:t xml:space="preserve">14.2.1 </w:t>
      </w:r>
      <w:r>
        <w:rPr>
          <w:rFonts w:hint="eastAsia"/>
        </w:rPr>
        <w:t>承包人根据合同约定或监理人指示进行的现场材料试验，应由承包人提供试验场所、试验人员、试验设备器材以及其他必要的试验条件。</w:t>
      </w:r>
    </w:p>
    <w:p w:rsidR="00DB455B" w:rsidRDefault="00E76A08">
      <w:pPr>
        <w:snapToGrid w:val="0"/>
        <w:spacing w:beforeLines="0" w:line="360" w:lineRule="auto"/>
        <w:ind w:firstLineChars="200" w:firstLine="420"/>
      </w:pPr>
      <w:r>
        <w:rPr>
          <w:rFonts w:hint="eastAsia"/>
        </w:rPr>
        <w:t xml:space="preserve">14.2.2 </w:t>
      </w:r>
      <w:r>
        <w:rPr>
          <w:rFonts w:hint="eastAsia"/>
        </w:rPr>
        <w:t>监理人在必要时可以使用承包人的试验场所、试验设备器材以及其他试验条件，进行以</w:t>
      </w:r>
      <w:r>
        <w:rPr>
          <w:rFonts w:hint="eastAsia"/>
        </w:rPr>
        <w:lastRenderedPageBreak/>
        <w:t>工程质量检查为目的的复核性材料试验，承包人应予以协助。</w:t>
      </w:r>
    </w:p>
    <w:p w:rsidR="00DB455B" w:rsidRDefault="00E76A08">
      <w:pPr>
        <w:pStyle w:val="378020"/>
        <w:snapToGrid w:val="0"/>
        <w:spacing w:line="360" w:lineRule="auto"/>
        <w:outlineLvl w:val="3"/>
        <w:rPr>
          <w:sz w:val="21"/>
        </w:rPr>
      </w:pPr>
      <w:bookmarkStart w:id="660" w:name="_Toc144974674"/>
      <w:bookmarkStart w:id="661" w:name="_Toc179632723"/>
      <w:bookmarkStart w:id="662" w:name="_Toc152042483"/>
      <w:bookmarkStart w:id="663" w:name="_Toc152045705"/>
      <w:r>
        <w:rPr>
          <w:rFonts w:hint="eastAsia"/>
          <w:sz w:val="21"/>
        </w:rPr>
        <w:t>14.3</w:t>
      </w:r>
      <w:r>
        <w:rPr>
          <w:rFonts w:hint="eastAsia"/>
          <w:sz w:val="21"/>
        </w:rPr>
        <w:t>现场工艺试验</w:t>
      </w:r>
      <w:bookmarkEnd w:id="660"/>
      <w:bookmarkEnd w:id="661"/>
      <w:bookmarkEnd w:id="662"/>
      <w:bookmarkEnd w:id="663"/>
    </w:p>
    <w:p w:rsidR="00DB455B" w:rsidRDefault="00E76A08">
      <w:pPr>
        <w:snapToGrid w:val="0"/>
        <w:spacing w:beforeLines="0" w:line="360" w:lineRule="auto"/>
        <w:ind w:firstLineChars="200" w:firstLine="420"/>
      </w:pPr>
      <w:r>
        <w:rPr>
          <w:rFonts w:hint="eastAsia"/>
        </w:rPr>
        <w:t>承包人应按合同约定或监理人指示进行现场工艺试验。对大型的现场工艺试验，监理人认为必要时，应由承包人根据监理人提出的工艺试验要求，编制工艺试验措施计划，报送监理人审批。</w:t>
      </w:r>
    </w:p>
    <w:p w:rsidR="00DB455B" w:rsidRDefault="00E76A08">
      <w:pPr>
        <w:pStyle w:val="2TimesNewRoman5020"/>
        <w:snapToGrid w:val="0"/>
        <w:spacing w:before="0" w:line="360" w:lineRule="auto"/>
        <w:outlineLvl w:val="2"/>
        <w:rPr>
          <w:sz w:val="24"/>
        </w:rPr>
      </w:pPr>
      <w:bookmarkStart w:id="664" w:name="_Toc152042484"/>
      <w:bookmarkStart w:id="665" w:name="_Toc144974675"/>
      <w:bookmarkStart w:id="666" w:name="_Toc327996876"/>
      <w:bookmarkStart w:id="667" w:name="_Toc327997051"/>
      <w:bookmarkStart w:id="668" w:name="_Toc152045706"/>
      <w:bookmarkStart w:id="669" w:name="_Toc179632724"/>
      <w:r>
        <w:rPr>
          <w:rFonts w:hint="eastAsia"/>
          <w:sz w:val="24"/>
        </w:rPr>
        <w:t>15.</w:t>
      </w:r>
      <w:r>
        <w:rPr>
          <w:rFonts w:hint="eastAsia"/>
          <w:sz w:val="24"/>
        </w:rPr>
        <w:t>变更</w:t>
      </w:r>
      <w:bookmarkEnd w:id="664"/>
      <w:bookmarkEnd w:id="665"/>
      <w:bookmarkEnd w:id="666"/>
      <w:bookmarkEnd w:id="667"/>
      <w:bookmarkEnd w:id="668"/>
      <w:bookmarkEnd w:id="669"/>
    </w:p>
    <w:p w:rsidR="00DB455B" w:rsidRDefault="00E76A08">
      <w:pPr>
        <w:pStyle w:val="378020"/>
        <w:snapToGrid w:val="0"/>
        <w:spacing w:line="360" w:lineRule="auto"/>
        <w:outlineLvl w:val="3"/>
        <w:rPr>
          <w:sz w:val="21"/>
        </w:rPr>
      </w:pPr>
      <w:bookmarkStart w:id="670" w:name="_Toc179632725"/>
      <w:bookmarkStart w:id="671" w:name="_Toc152042485"/>
      <w:bookmarkStart w:id="672" w:name="_Toc152045707"/>
      <w:bookmarkStart w:id="673" w:name="_Toc144974676"/>
      <w:r>
        <w:rPr>
          <w:rFonts w:hint="eastAsia"/>
          <w:sz w:val="21"/>
        </w:rPr>
        <w:t>15.1</w:t>
      </w:r>
      <w:r>
        <w:rPr>
          <w:rFonts w:hint="eastAsia"/>
          <w:sz w:val="21"/>
        </w:rPr>
        <w:t>变更的范围和内容</w:t>
      </w:r>
      <w:bookmarkEnd w:id="670"/>
      <w:bookmarkEnd w:id="671"/>
      <w:bookmarkEnd w:id="672"/>
      <w:bookmarkEnd w:id="673"/>
    </w:p>
    <w:p w:rsidR="00DB455B" w:rsidRDefault="00E76A08">
      <w:pPr>
        <w:snapToGrid w:val="0"/>
        <w:spacing w:beforeLines="0" w:line="360" w:lineRule="auto"/>
        <w:ind w:firstLineChars="200" w:firstLine="420"/>
      </w:pPr>
      <w:r>
        <w:rPr>
          <w:rFonts w:hint="eastAsia"/>
        </w:rPr>
        <w:t>除专用合同条款另有约定外，在履行合同中发生以下情形之一，应按照本条规定进行变更。</w:t>
      </w:r>
    </w:p>
    <w:p w:rsidR="00DB455B" w:rsidRDefault="00E76A08">
      <w:pPr>
        <w:snapToGrid w:val="0"/>
        <w:spacing w:beforeLines="0" w:line="360" w:lineRule="auto"/>
        <w:ind w:firstLineChars="171" w:firstLine="359"/>
      </w:pPr>
      <w:r>
        <w:rPr>
          <w:rFonts w:hint="eastAsia"/>
        </w:rPr>
        <w:t>（</w:t>
      </w:r>
      <w:r>
        <w:rPr>
          <w:rFonts w:hint="eastAsia"/>
        </w:rPr>
        <w:t>1</w:t>
      </w:r>
      <w:r>
        <w:rPr>
          <w:rFonts w:hint="eastAsia"/>
        </w:rPr>
        <w:t>）取消合同中任何一项工作，但被取消的工作不能转由发包人或其他人实施</w:t>
      </w:r>
      <w:r>
        <w:rPr>
          <w:rFonts w:hint="eastAsia"/>
        </w:rPr>
        <w:t>；</w:t>
      </w:r>
    </w:p>
    <w:p w:rsidR="00DB455B" w:rsidRDefault="00E76A08">
      <w:pPr>
        <w:snapToGrid w:val="0"/>
        <w:spacing w:beforeLines="0" w:line="360" w:lineRule="auto"/>
        <w:ind w:firstLineChars="171" w:firstLine="359"/>
      </w:pPr>
      <w:r>
        <w:rPr>
          <w:rFonts w:hint="eastAsia"/>
        </w:rPr>
        <w:t>（</w:t>
      </w:r>
      <w:r>
        <w:rPr>
          <w:rFonts w:hint="eastAsia"/>
        </w:rPr>
        <w:t>2</w:t>
      </w:r>
      <w:r>
        <w:rPr>
          <w:rFonts w:hint="eastAsia"/>
        </w:rPr>
        <w:t>）改变合同中任何一项工作的质量或其他特性；</w:t>
      </w:r>
    </w:p>
    <w:p w:rsidR="00DB455B" w:rsidRDefault="00E76A08">
      <w:pPr>
        <w:snapToGrid w:val="0"/>
        <w:spacing w:beforeLines="0" w:line="360" w:lineRule="auto"/>
        <w:ind w:firstLineChars="171" w:firstLine="359"/>
      </w:pPr>
      <w:r>
        <w:rPr>
          <w:rFonts w:hint="eastAsia"/>
        </w:rPr>
        <w:t>（</w:t>
      </w:r>
      <w:r>
        <w:rPr>
          <w:rFonts w:hint="eastAsia"/>
        </w:rPr>
        <w:t>3</w:t>
      </w:r>
      <w:r>
        <w:rPr>
          <w:rFonts w:hint="eastAsia"/>
        </w:rPr>
        <w:t>）改变合同工程的基线、标高、位置或尺寸；</w:t>
      </w:r>
    </w:p>
    <w:p w:rsidR="00DB455B" w:rsidRDefault="00E76A08">
      <w:pPr>
        <w:snapToGrid w:val="0"/>
        <w:spacing w:beforeLines="0" w:line="360" w:lineRule="auto"/>
        <w:ind w:firstLineChars="171" w:firstLine="359"/>
      </w:pPr>
      <w:r>
        <w:rPr>
          <w:rFonts w:hint="eastAsia"/>
        </w:rPr>
        <w:t>（</w:t>
      </w:r>
      <w:r>
        <w:rPr>
          <w:rFonts w:hint="eastAsia"/>
        </w:rPr>
        <w:t>4</w:t>
      </w:r>
      <w:r>
        <w:rPr>
          <w:rFonts w:hint="eastAsia"/>
        </w:rPr>
        <w:t>）改变合同中任何一项工作的施工时间或改变已批准的施工工艺或顺序；</w:t>
      </w:r>
    </w:p>
    <w:p w:rsidR="00DB455B" w:rsidRDefault="00E76A08">
      <w:pPr>
        <w:snapToGrid w:val="0"/>
        <w:spacing w:beforeLines="0" w:line="360" w:lineRule="auto"/>
        <w:ind w:firstLineChars="171" w:firstLine="359"/>
      </w:pPr>
      <w:r>
        <w:rPr>
          <w:rFonts w:hint="eastAsia"/>
        </w:rPr>
        <w:t>（</w:t>
      </w:r>
      <w:r>
        <w:rPr>
          <w:rFonts w:hint="eastAsia"/>
        </w:rPr>
        <w:t>5</w:t>
      </w:r>
      <w:r>
        <w:rPr>
          <w:rFonts w:hint="eastAsia"/>
        </w:rPr>
        <w:t>）为完成工程需要追加的额外工作。</w:t>
      </w:r>
    </w:p>
    <w:p w:rsidR="00DB455B" w:rsidRDefault="00E76A08">
      <w:pPr>
        <w:pStyle w:val="378020"/>
        <w:snapToGrid w:val="0"/>
        <w:spacing w:line="360" w:lineRule="auto"/>
        <w:outlineLvl w:val="3"/>
        <w:rPr>
          <w:sz w:val="21"/>
        </w:rPr>
      </w:pPr>
      <w:bookmarkStart w:id="674" w:name="_Toc152042486"/>
      <w:bookmarkStart w:id="675" w:name="_Toc144974677"/>
      <w:bookmarkStart w:id="676" w:name="_Toc152045708"/>
      <w:bookmarkStart w:id="677" w:name="_Toc179632726"/>
      <w:r>
        <w:rPr>
          <w:rFonts w:hint="eastAsia"/>
          <w:sz w:val="21"/>
        </w:rPr>
        <w:t>15.2</w:t>
      </w:r>
      <w:r>
        <w:rPr>
          <w:rFonts w:hint="eastAsia"/>
          <w:sz w:val="21"/>
        </w:rPr>
        <w:t>变更权</w:t>
      </w:r>
      <w:bookmarkEnd w:id="674"/>
      <w:bookmarkEnd w:id="675"/>
      <w:bookmarkEnd w:id="676"/>
      <w:bookmarkEnd w:id="677"/>
    </w:p>
    <w:p w:rsidR="00DB455B" w:rsidRDefault="00E76A08">
      <w:pPr>
        <w:snapToGrid w:val="0"/>
        <w:spacing w:beforeLines="0" w:line="360" w:lineRule="auto"/>
        <w:ind w:firstLineChars="200" w:firstLine="420"/>
      </w:pPr>
      <w:r>
        <w:rPr>
          <w:rFonts w:hint="eastAsia"/>
        </w:rPr>
        <w:t>在履行合同过程中，经发包人同意，监理人可按第</w:t>
      </w:r>
      <w:r>
        <w:rPr>
          <w:rFonts w:hint="eastAsia"/>
        </w:rPr>
        <w:t>15.3</w:t>
      </w:r>
      <w:r>
        <w:rPr>
          <w:rFonts w:hint="eastAsia"/>
        </w:rPr>
        <w:t>款约定的变更程序向承包人作出变更指示，承包人应遵照执行。没有监理人的变更指示，承包人不得擅自变更。</w:t>
      </w:r>
    </w:p>
    <w:p w:rsidR="00DB455B" w:rsidRDefault="00E76A08">
      <w:pPr>
        <w:pStyle w:val="378020"/>
        <w:snapToGrid w:val="0"/>
        <w:spacing w:line="360" w:lineRule="auto"/>
        <w:outlineLvl w:val="3"/>
        <w:rPr>
          <w:sz w:val="21"/>
        </w:rPr>
      </w:pPr>
      <w:bookmarkStart w:id="678" w:name="_Toc152042487"/>
      <w:bookmarkStart w:id="679" w:name="_Toc152045709"/>
      <w:bookmarkStart w:id="680" w:name="_Toc179632727"/>
      <w:bookmarkStart w:id="681" w:name="_Toc144974678"/>
      <w:r>
        <w:rPr>
          <w:rFonts w:hint="eastAsia"/>
          <w:sz w:val="21"/>
        </w:rPr>
        <w:t>15.3</w:t>
      </w:r>
      <w:r>
        <w:rPr>
          <w:rFonts w:hint="eastAsia"/>
          <w:sz w:val="21"/>
        </w:rPr>
        <w:t>变更程序</w:t>
      </w:r>
      <w:bookmarkEnd w:id="678"/>
      <w:bookmarkEnd w:id="679"/>
      <w:bookmarkEnd w:id="680"/>
      <w:bookmarkEnd w:id="681"/>
    </w:p>
    <w:p w:rsidR="00DB455B" w:rsidRDefault="00E76A08">
      <w:pPr>
        <w:snapToGrid w:val="0"/>
        <w:spacing w:beforeLines="0" w:line="360" w:lineRule="auto"/>
        <w:ind w:firstLineChars="200" w:firstLine="420"/>
      </w:pPr>
      <w:r>
        <w:rPr>
          <w:rFonts w:hint="eastAsia"/>
        </w:rPr>
        <w:t xml:space="preserve">15.3.1 </w:t>
      </w:r>
      <w:r>
        <w:rPr>
          <w:rFonts w:ascii="宋体" w:hAnsi="宋体" w:hint="eastAsia"/>
        </w:rPr>
        <w:t>变更的提出</w:t>
      </w:r>
    </w:p>
    <w:p w:rsidR="00DB455B" w:rsidRDefault="00E76A08">
      <w:pPr>
        <w:snapToGrid w:val="0"/>
        <w:spacing w:beforeLines="0" w:line="360" w:lineRule="auto"/>
        <w:ind w:firstLineChars="200" w:firstLine="420"/>
      </w:pPr>
      <w:r>
        <w:rPr>
          <w:rFonts w:hint="eastAsia"/>
        </w:rPr>
        <w:t>（</w:t>
      </w:r>
      <w:r>
        <w:rPr>
          <w:rFonts w:hint="eastAsia"/>
        </w:rPr>
        <w:t>1</w:t>
      </w:r>
      <w:r>
        <w:rPr>
          <w:rFonts w:hint="eastAsia"/>
        </w:rPr>
        <w:t>）在合同履行过程中，可能发生第</w:t>
      </w:r>
      <w:r>
        <w:rPr>
          <w:rFonts w:hint="eastAsia"/>
        </w:rPr>
        <w:t>15.1</w:t>
      </w:r>
      <w:r>
        <w:rPr>
          <w:rFonts w:hint="eastAsia"/>
        </w:rPr>
        <w:t>款约定情形的，监理人可向承包人发出变更意向书。变更意向书应说明变更的具体内容和发包人对变更的时间要求，并附必要的图纸和相关资料。变更意向书应要求承包人提交包括拟实施变更工作的计划、措施和竣工时间等内容的实施方案。发包人同意承包人根据变更意向书要求提交的变更实施方案的，由监理人按第</w:t>
      </w:r>
      <w:r>
        <w:rPr>
          <w:rFonts w:hint="eastAsia"/>
        </w:rPr>
        <w:t>15.3.3</w:t>
      </w:r>
      <w:r>
        <w:rPr>
          <w:rFonts w:hint="eastAsia"/>
        </w:rPr>
        <w:t>项约定发出变更指示。</w:t>
      </w:r>
      <w:r>
        <w:rPr>
          <w:rFonts w:hint="eastAsia"/>
        </w:rPr>
        <w:t xml:space="preserve"> </w:t>
      </w:r>
    </w:p>
    <w:p w:rsidR="00DB455B" w:rsidRDefault="00E76A08">
      <w:pPr>
        <w:snapToGrid w:val="0"/>
        <w:spacing w:beforeLines="0" w:line="360" w:lineRule="auto"/>
        <w:ind w:firstLineChars="200" w:firstLine="420"/>
      </w:pPr>
      <w:r>
        <w:rPr>
          <w:rFonts w:hint="eastAsia"/>
        </w:rPr>
        <w:t>（</w:t>
      </w:r>
      <w:r>
        <w:rPr>
          <w:rFonts w:hint="eastAsia"/>
        </w:rPr>
        <w:t>2</w:t>
      </w:r>
      <w:r>
        <w:rPr>
          <w:rFonts w:hint="eastAsia"/>
        </w:rPr>
        <w:t>）在合同履行过程中，发生第</w:t>
      </w:r>
      <w:r>
        <w:rPr>
          <w:rFonts w:hint="eastAsia"/>
        </w:rPr>
        <w:t>15.1</w:t>
      </w:r>
      <w:r>
        <w:rPr>
          <w:rFonts w:hint="eastAsia"/>
        </w:rPr>
        <w:t>款约定情形的，监理人应按照第</w:t>
      </w:r>
      <w:r>
        <w:rPr>
          <w:rFonts w:hint="eastAsia"/>
        </w:rPr>
        <w:t>15.3.3</w:t>
      </w:r>
      <w:r>
        <w:rPr>
          <w:rFonts w:hint="eastAsia"/>
        </w:rPr>
        <w:t>项约定向承包人发出变更指示。</w:t>
      </w:r>
    </w:p>
    <w:p w:rsidR="00DB455B" w:rsidRDefault="00E76A08">
      <w:pPr>
        <w:snapToGrid w:val="0"/>
        <w:spacing w:beforeLines="0" w:line="360" w:lineRule="auto"/>
        <w:ind w:firstLineChars="200" w:firstLine="420"/>
      </w:pPr>
      <w:r>
        <w:rPr>
          <w:rFonts w:hint="eastAsia"/>
        </w:rPr>
        <w:t>（</w:t>
      </w:r>
      <w:r>
        <w:rPr>
          <w:rFonts w:hint="eastAsia"/>
        </w:rPr>
        <w:t>3</w:t>
      </w:r>
      <w:r>
        <w:rPr>
          <w:rFonts w:hint="eastAsia"/>
        </w:rPr>
        <w:t>）承包人收到监理人按合同约定发出的图纸和文</w:t>
      </w:r>
      <w:r>
        <w:rPr>
          <w:rFonts w:hint="eastAsia"/>
        </w:rPr>
        <w:t>件，经检查认为其中存在第</w:t>
      </w:r>
      <w:r>
        <w:rPr>
          <w:rFonts w:hint="eastAsia"/>
        </w:rPr>
        <w:t>15.1</w:t>
      </w:r>
      <w:r>
        <w:rPr>
          <w:rFonts w:hint="eastAsia"/>
        </w:rPr>
        <w:t>款约定情形的，可向监理人提出书面变更建议。变更建议应阐明要求变更的依据，并附必要的图纸和说明。监理人收到承包人书面建议后，应与发包人共同研究，确认存在变更的，应在收到承包人书面建议后的</w:t>
      </w:r>
      <w:r>
        <w:rPr>
          <w:rFonts w:hint="eastAsia"/>
        </w:rPr>
        <w:t>14</w:t>
      </w:r>
      <w:r>
        <w:rPr>
          <w:rFonts w:hint="eastAsia"/>
        </w:rPr>
        <w:t>天内作出变更指示。经研究后不同意作为变更的，应由监理人书面答复承包人。</w:t>
      </w:r>
    </w:p>
    <w:p w:rsidR="00DB455B" w:rsidRDefault="00E76A08">
      <w:pPr>
        <w:snapToGrid w:val="0"/>
        <w:spacing w:beforeLines="0" w:line="360" w:lineRule="auto"/>
        <w:ind w:firstLineChars="200" w:firstLine="420"/>
      </w:pPr>
      <w:r>
        <w:rPr>
          <w:rFonts w:hint="eastAsia"/>
        </w:rPr>
        <w:t>（</w:t>
      </w:r>
      <w:r>
        <w:rPr>
          <w:rFonts w:hint="eastAsia"/>
        </w:rPr>
        <w:t>4</w:t>
      </w:r>
      <w:r>
        <w:rPr>
          <w:rFonts w:hint="eastAsia"/>
        </w:rPr>
        <w:t>）若承包人收到监理人的变更意向书后认为难以实施此项变更，应立即通知监理人，说明原因并附详细依据。监理人与承包人和发包人协商后确定撤销</w:t>
      </w:r>
      <w:r>
        <w:rPr>
          <w:rFonts w:ascii="宋体" w:hAnsi="宋体" w:hint="eastAsia"/>
        </w:rPr>
        <w:t>、</w:t>
      </w:r>
      <w:r>
        <w:rPr>
          <w:rFonts w:hint="eastAsia"/>
        </w:rPr>
        <w:t>改变或不改变原变更意向书。</w:t>
      </w:r>
    </w:p>
    <w:p w:rsidR="00DB455B" w:rsidRDefault="00E76A08">
      <w:pPr>
        <w:snapToGrid w:val="0"/>
        <w:spacing w:beforeLines="0" w:line="360" w:lineRule="auto"/>
        <w:ind w:firstLineChars="200" w:firstLine="420"/>
      </w:pPr>
      <w:r>
        <w:rPr>
          <w:rFonts w:hint="eastAsia"/>
        </w:rPr>
        <w:t xml:space="preserve">15.3.2 </w:t>
      </w:r>
      <w:r>
        <w:rPr>
          <w:rFonts w:ascii="宋体" w:hAnsi="宋体" w:hint="eastAsia"/>
        </w:rPr>
        <w:t>变更估价</w:t>
      </w:r>
    </w:p>
    <w:p w:rsidR="00DB455B" w:rsidRDefault="00E76A08">
      <w:pPr>
        <w:snapToGrid w:val="0"/>
        <w:spacing w:beforeLines="0" w:line="360" w:lineRule="auto"/>
        <w:ind w:firstLineChars="200" w:firstLine="420"/>
      </w:pPr>
      <w:r>
        <w:rPr>
          <w:rFonts w:hint="eastAsia"/>
        </w:rPr>
        <w:t>（</w:t>
      </w:r>
      <w:r>
        <w:rPr>
          <w:rFonts w:hint="eastAsia"/>
        </w:rPr>
        <w:t>1</w:t>
      </w:r>
      <w:r>
        <w:rPr>
          <w:rFonts w:hint="eastAsia"/>
        </w:rPr>
        <w:t>）除专用合同条款对期限另有</w:t>
      </w:r>
      <w:r>
        <w:rPr>
          <w:rFonts w:hint="eastAsia"/>
        </w:rPr>
        <w:t>约定外，承包人应在收到变更指示或变更意向书后的</w:t>
      </w:r>
      <w:r>
        <w:rPr>
          <w:rFonts w:hint="eastAsia"/>
        </w:rPr>
        <w:t>14</w:t>
      </w:r>
      <w:r>
        <w:rPr>
          <w:rFonts w:hint="eastAsia"/>
        </w:rPr>
        <w:t>天内，向监理人提交变更报价书，报价内容应根据第</w:t>
      </w:r>
      <w:r>
        <w:rPr>
          <w:rFonts w:hint="eastAsia"/>
        </w:rPr>
        <w:t>15.4</w:t>
      </w:r>
      <w:r>
        <w:rPr>
          <w:rFonts w:hint="eastAsia"/>
        </w:rPr>
        <w:t>款约定的估价原则，详细开列变更工作的价格组成及其依据，并附必要的施工方法说明和有关图纸。</w:t>
      </w:r>
    </w:p>
    <w:p w:rsidR="00DB455B" w:rsidRDefault="00E76A08">
      <w:pPr>
        <w:snapToGrid w:val="0"/>
        <w:spacing w:beforeLines="0" w:line="360" w:lineRule="auto"/>
        <w:ind w:firstLineChars="200" w:firstLine="420"/>
      </w:pPr>
      <w:r>
        <w:rPr>
          <w:rFonts w:hint="eastAsia"/>
        </w:rPr>
        <w:lastRenderedPageBreak/>
        <w:t>（</w:t>
      </w:r>
      <w:r>
        <w:rPr>
          <w:rFonts w:hint="eastAsia"/>
        </w:rPr>
        <w:t>2</w:t>
      </w:r>
      <w:r>
        <w:rPr>
          <w:rFonts w:hint="eastAsia"/>
        </w:rPr>
        <w:t>）变更工作影响工期的，承包人应提出调整工期的具体细节。监理人认为有必要时，可要求承包人提交要求提前或延长工期的施工进度计划及相应施工措施等详细资料。</w:t>
      </w:r>
    </w:p>
    <w:p w:rsidR="00DB455B" w:rsidRDefault="00E76A08">
      <w:pPr>
        <w:snapToGrid w:val="0"/>
        <w:spacing w:beforeLines="0" w:line="360" w:lineRule="auto"/>
        <w:ind w:firstLineChars="200" w:firstLine="420"/>
      </w:pPr>
      <w:r>
        <w:rPr>
          <w:rFonts w:hint="eastAsia"/>
        </w:rPr>
        <w:t>（</w:t>
      </w:r>
      <w:r>
        <w:rPr>
          <w:rFonts w:hint="eastAsia"/>
        </w:rPr>
        <w:t>3</w:t>
      </w:r>
      <w:r>
        <w:rPr>
          <w:rFonts w:hint="eastAsia"/>
        </w:rPr>
        <w:t>）除专用合同条款对期限另有约定外，监理人收到承包人变更报价书后的</w:t>
      </w:r>
      <w:r>
        <w:rPr>
          <w:rFonts w:hint="eastAsia"/>
        </w:rPr>
        <w:t>14</w:t>
      </w:r>
      <w:r>
        <w:rPr>
          <w:rFonts w:hint="eastAsia"/>
        </w:rPr>
        <w:t>天内，根据第</w:t>
      </w:r>
      <w:r>
        <w:rPr>
          <w:rFonts w:hint="eastAsia"/>
        </w:rPr>
        <w:t>15.4</w:t>
      </w:r>
      <w:r>
        <w:rPr>
          <w:rFonts w:hint="eastAsia"/>
        </w:rPr>
        <w:t>款约定的估价原则，按照第</w:t>
      </w:r>
      <w:r>
        <w:rPr>
          <w:rFonts w:hint="eastAsia"/>
        </w:rPr>
        <w:t>3.5</w:t>
      </w:r>
      <w:r>
        <w:rPr>
          <w:rFonts w:hint="eastAsia"/>
        </w:rPr>
        <w:t>款商定或确定变更价格。</w:t>
      </w:r>
    </w:p>
    <w:p w:rsidR="00DB455B" w:rsidRDefault="00E76A08">
      <w:pPr>
        <w:snapToGrid w:val="0"/>
        <w:spacing w:beforeLines="0" w:line="360" w:lineRule="auto"/>
        <w:ind w:firstLineChars="200" w:firstLine="420"/>
      </w:pPr>
      <w:r>
        <w:rPr>
          <w:rFonts w:hint="eastAsia"/>
        </w:rPr>
        <w:t xml:space="preserve">15.3.3 </w:t>
      </w:r>
      <w:r>
        <w:rPr>
          <w:rFonts w:ascii="宋体" w:hAnsi="宋体" w:hint="eastAsia"/>
        </w:rPr>
        <w:t>变更</w:t>
      </w:r>
      <w:r>
        <w:rPr>
          <w:rFonts w:ascii="宋体" w:hAnsi="宋体" w:hint="eastAsia"/>
        </w:rPr>
        <w:t>指示</w:t>
      </w:r>
    </w:p>
    <w:p w:rsidR="00DB455B" w:rsidRDefault="00E76A08">
      <w:pPr>
        <w:snapToGrid w:val="0"/>
        <w:spacing w:beforeLines="0" w:line="360" w:lineRule="auto"/>
        <w:ind w:firstLineChars="200" w:firstLine="420"/>
      </w:pPr>
      <w:r>
        <w:rPr>
          <w:rFonts w:hint="eastAsia"/>
        </w:rPr>
        <w:t>（</w:t>
      </w:r>
      <w:r>
        <w:rPr>
          <w:rFonts w:hint="eastAsia"/>
        </w:rPr>
        <w:t>1</w:t>
      </w:r>
      <w:r>
        <w:rPr>
          <w:rFonts w:hint="eastAsia"/>
        </w:rPr>
        <w:t>）变更指示只能由监理人发出。</w:t>
      </w:r>
    </w:p>
    <w:p w:rsidR="00DB455B" w:rsidRDefault="00E76A08">
      <w:pPr>
        <w:snapToGrid w:val="0"/>
        <w:spacing w:beforeLines="0" w:line="360" w:lineRule="auto"/>
        <w:ind w:firstLineChars="200" w:firstLine="420"/>
      </w:pPr>
      <w:r>
        <w:rPr>
          <w:rFonts w:hint="eastAsia"/>
        </w:rPr>
        <w:t>（</w:t>
      </w:r>
      <w:r>
        <w:rPr>
          <w:rFonts w:hint="eastAsia"/>
        </w:rPr>
        <w:t>2</w:t>
      </w:r>
      <w:r>
        <w:rPr>
          <w:rFonts w:hint="eastAsia"/>
        </w:rPr>
        <w:t>）变更指示应说明变更的目的、范围、变更内容以及变更的工程量及其进度和技术要求，并附有关图纸和文件。承包人收到变更指示后，应按变更指示进行变更工作。</w:t>
      </w:r>
    </w:p>
    <w:p w:rsidR="00DB455B" w:rsidRDefault="00E76A08">
      <w:pPr>
        <w:pStyle w:val="378020"/>
        <w:snapToGrid w:val="0"/>
        <w:spacing w:line="360" w:lineRule="auto"/>
        <w:outlineLvl w:val="3"/>
        <w:rPr>
          <w:sz w:val="21"/>
        </w:rPr>
      </w:pPr>
      <w:bookmarkStart w:id="682" w:name="_Toc152045710"/>
      <w:bookmarkStart w:id="683" w:name="_Toc179632728"/>
      <w:bookmarkStart w:id="684" w:name="_Toc152042488"/>
      <w:bookmarkStart w:id="685" w:name="_Toc144974679"/>
      <w:r>
        <w:rPr>
          <w:rFonts w:hint="eastAsia"/>
          <w:sz w:val="21"/>
        </w:rPr>
        <w:t>15.4</w:t>
      </w:r>
      <w:r>
        <w:rPr>
          <w:rFonts w:hint="eastAsia"/>
          <w:sz w:val="21"/>
        </w:rPr>
        <w:t>变更的估价原则</w:t>
      </w:r>
      <w:bookmarkEnd w:id="682"/>
      <w:bookmarkEnd w:id="683"/>
      <w:bookmarkEnd w:id="684"/>
      <w:bookmarkEnd w:id="685"/>
    </w:p>
    <w:p w:rsidR="00DB455B" w:rsidRDefault="00E76A08">
      <w:pPr>
        <w:snapToGrid w:val="0"/>
        <w:spacing w:beforeLines="0" w:line="360" w:lineRule="auto"/>
        <w:ind w:firstLineChars="200" w:firstLine="420"/>
      </w:pPr>
      <w:r>
        <w:rPr>
          <w:rFonts w:hint="eastAsia"/>
        </w:rPr>
        <w:t>除专用合同条款另有约定外，因变更引起的价格调整按照本款约定处理。</w:t>
      </w:r>
    </w:p>
    <w:p w:rsidR="00DB455B" w:rsidRDefault="00E76A08">
      <w:pPr>
        <w:snapToGrid w:val="0"/>
        <w:spacing w:beforeLines="0" w:line="360" w:lineRule="auto"/>
        <w:ind w:firstLineChars="200" w:firstLine="420"/>
      </w:pPr>
      <w:r>
        <w:rPr>
          <w:rFonts w:hint="eastAsia"/>
        </w:rPr>
        <w:t xml:space="preserve">15.4.1 </w:t>
      </w:r>
      <w:r>
        <w:rPr>
          <w:rFonts w:hint="eastAsia"/>
        </w:rPr>
        <w:t>已标价工程量清单中有适用于变更工作的子目的，采用该子目的单价。</w:t>
      </w:r>
    </w:p>
    <w:p w:rsidR="00DB455B" w:rsidRDefault="00E76A08">
      <w:pPr>
        <w:snapToGrid w:val="0"/>
        <w:spacing w:beforeLines="0" w:line="360" w:lineRule="auto"/>
        <w:ind w:firstLineChars="200" w:firstLine="420"/>
      </w:pPr>
      <w:r>
        <w:rPr>
          <w:rFonts w:hint="eastAsia"/>
        </w:rPr>
        <w:t xml:space="preserve">15.4.2 </w:t>
      </w:r>
      <w:r>
        <w:rPr>
          <w:rFonts w:hint="eastAsia"/>
        </w:rPr>
        <w:t>已标价工程量清单中无适用于变更工作的子目，但有类似子目的，可在合理范围内参照类似子目的单价，由监理人按第</w:t>
      </w:r>
      <w:r>
        <w:rPr>
          <w:rFonts w:hint="eastAsia"/>
        </w:rPr>
        <w:t>3.5</w:t>
      </w:r>
      <w:r>
        <w:rPr>
          <w:rFonts w:hint="eastAsia"/>
        </w:rPr>
        <w:t>款商定或确定变更工作的单价。</w:t>
      </w:r>
    </w:p>
    <w:p w:rsidR="00DB455B" w:rsidRDefault="00E76A08">
      <w:pPr>
        <w:snapToGrid w:val="0"/>
        <w:spacing w:beforeLines="0" w:line="360" w:lineRule="auto"/>
        <w:ind w:firstLineChars="200" w:firstLine="420"/>
      </w:pPr>
      <w:r>
        <w:rPr>
          <w:rFonts w:hint="eastAsia"/>
        </w:rPr>
        <w:t xml:space="preserve">15.4.3 </w:t>
      </w:r>
      <w:r>
        <w:rPr>
          <w:rFonts w:hint="eastAsia"/>
        </w:rPr>
        <w:t>已标价工程量清单中无适用或类似子目的单价，可按照成本加利润的原则，由监理人按第</w:t>
      </w:r>
      <w:r>
        <w:rPr>
          <w:rFonts w:hint="eastAsia"/>
        </w:rPr>
        <w:t>3.5</w:t>
      </w:r>
      <w:r>
        <w:rPr>
          <w:rFonts w:hint="eastAsia"/>
        </w:rPr>
        <w:t>款商定或确定变更工作的单价。</w:t>
      </w:r>
    </w:p>
    <w:p w:rsidR="00DB455B" w:rsidRDefault="00E76A08">
      <w:pPr>
        <w:pStyle w:val="378020"/>
        <w:snapToGrid w:val="0"/>
        <w:spacing w:line="360" w:lineRule="auto"/>
        <w:outlineLvl w:val="3"/>
        <w:rPr>
          <w:sz w:val="21"/>
        </w:rPr>
      </w:pPr>
      <w:bookmarkStart w:id="686" w:name="_Toc152045711"/>
      <w:bookmarkStart w:id="687" w:name="_Toc152042489"/>
      <w:bookmarkStart w:id="688" w:name="_Toc179632729"/>
      <w:bookmarkStart w:id="689" w:name="_Toc144974680"/>
      <w:r>
        <w:rPr>
          <w:rFonts w:hint="eastAsia"/>
          <w:sz w:val="21"/>
        </w:rPr>
        <w:t>15.5</w:t>
      </w:r>
      <w:r>
        <w:rPr>
          <w:rFonts w:hint="eastAsia"/>
          <w:sz w:val="21"/>
        </w:rPr>
        <w:t>承包人的合理化建议</w:t>
      </w:r>
      <w:bookmarkEnd w:id="686"/>
      <w:bookmarkEnd w:id="687"/>
      <w:bookmarkEnd w:id="688"/>
      <w:bookmarkEnd w:id="689"/>
    </w:p>
    <w:p w:rsidR="00DB455B" w:rsidRDefault="00E76A08">
      <w:pPr>
        <w:snapToGrid w:val="0"/>
        <w:spacing w:beforeLines="0" w:line="360" w:lineRule="auto"/>
        <w:ind w:firstLineChars="200" w:firstLine="420"/>
      </w:pPr>
      <w:r>
        <w:rPr>
          <w:rFonts w:hint="eastAsia"/>
        </w:rPr>
        <w:t xml:space="preserve">15.5.1 </w:t>
      </w:r>
      <w:r>
        <w:rPr>
          <w:rFonts w:hint="eastAsia"/>
        </w:rPr>
        <w:t>在履行合同过程中，承包人对发包人提供的图纸、技术要求以及其他方面提出的合理化建议，均应以书面形式提交监理人。合理化建议书的内容应包括建议工作的详细说明、进度计划和效益以及与其他工作的协调等，并附必要的设计文件。监理人应与发包人协商是否采纳建议。建议被采纳并构成变更的，应按第</w:t>
      </w:r>
      <w:r>
        <w:rPr>
          <w:rFonts w:hint="eastAsia"/>
        </w:rPr>
        <w:t>15.3.3</w:t>
      </w:r>
      <w:r>
        <w:rPr>
          <w:rFonts w:hint="eastAsia"/>
        </w:rPr>
        <w:t>项约定向承包人发出变更指示。</w:t>
      </w:r>
    </w:p>
    <w:p w:rsidR="00DB455B" w:rsidRDefault="00E76A08">
      <w:pPr>
        <w:snapToGrid w:val="0"/>
        <w:spacing w:beforeLines="0" w:line="360" w:lineRule="auto"/>
        <w:ind w:firstLineChars="200" w:firstLine="420"/>
      </w:pPr>
      <w:r>
        <w:rPr>
          <w:rFonts w:hint="eastAsia"/>
        </w:rPr>
        <w:t xml:space="preserve">15.5.2 </w:t>
      </w:r>
      <w:r>
        <w:rPr>
          <w:rFonts w:hint="eastAsia"/>
        </w:rPr>
        <w:t>承包人提出</w:t>
      </w:r>
      <w:r>
        <w:rPr>
          <w:rFonts w:hint="eastAsia"/>
        </w:rPr>
        <w:t>的合理化建议降低了合同价格、缩短了工期或者提高了工程经济效益的，发包人可按国家有关规定在专用合同条款中约定给予奖励。</w:t>
      </w:r>
    </w:p>
    <w:p w:rsidR="00DB455B" w:rsidRDefault="00E76A08">
      <w:pPr>
        <w:pStyle w:val="378020"/>
        <w:snapToGrid w:val="0"/>
        <w:spacing w:line="360" w:lineRule="auto"/>
        <w:outlineLvl w:val="3"/>
        <w:rPr>
          <w:sz w:val="21"/>
        </w:rPr>
      </w:pPr>
      <w:bookmarkStart w:id="690" w:name="_Toc179632730"/>
      <w:bookmarkStart w:id="691" w:name="_Toc152042490"/>
      <w:bookmarkStart w:id="692" w:name="_Toc144974681"/>
      <w:bookmarkStart w:id="693" w:name="_Toc152045712"/>
      <w:r>
        <w:rPr>
          <w:rFonts w:hint="eastAsia"/>
          <w:sz w:val="21"/>
        </w:rPr>
        <w:t>15.6</w:t>
      </w:r>
      <w:r>
        <w:rPr>
          <w:rFonts w:hint="eastAsia"/>
          <w:sz w:val="21"/>
        </w:rPr>
        <w:t>暂列金额</w:t>
      </w:r>
      <w:bookmarkEnd w:id="690"/>
      <w:bookmarkEnd w:id="691"/>
      <w:bookmarkEnd w:id="692"/>
      <w:bookmarkEnd w:id="693"/>
    </w:p>
    <w:p w:rsidR="00DB455B" w:rsidRDefault="00E76A08">
      <w:pPr>
        <w:snapToGrid w:val="0"/>
        <w:spacing w:beforeLines="0" w:line="360" w:lineRule="auto"/>
        <w:ind w:firstLineChars="200" w:firstLine="420"/>
      </w:pPr>
      <w:r>
        <w:rPr>
          <w:rFonts w:hint="eastAsia"/>
        </w:rPr>
        <w:t>暂列金额只能按照监理人的指示使用，并对合同价格进行相应调整。</w:t>
      </w:r>
    </w:p>
    <w:p w:rsidR="00DB455B" w:rsidRDefault="00E76A08">
      <w:pPr>
        <w:pStyle w:val="378020"/>
        <w:snapToGrid w:val="0"/>
        <w:spacing w:line="360" w:lineRule="auto"/>
        <w:outlineLvl w:val="3"/>
        <w:rPr>
          <w:sz w:val="21"/>
        </w:rPr>
      </w:pPr>
      <w:bookmarkStart w:id="694" w:name="_Toc152045713"/>
      <w:bookmarkStart w:id="695" w:name="_Toc144974682"/>
      <w:bookmarkStart w:id="696" w:name="_Toc179632731"/>
      <w:bookmarkStart w:id="697" w:name="_Toc152042491"/>
      <w:r>
        <w:rPr>
          <w:rFonts w:hint="eastAsia"/>
          <w:sz w:val="21"/>
        </w:rPr>
        <w:t>15.7</w:t>
      </w:r>
      <w:r>
        <w:rPr>
          <w:rFonts w:hint="eastAsia"/>
          <w:sz w:val="21"/>
        </w:rPr>
        <w:t>计日工</w:t>
      </w:r>
      <w:bookmarkEnd w:id="694"/>
      <w:bookmarkEnd w:id="695"/>
      <w:bookmarkEnd w:id="696"/>
      <w:bookmarkEnd w:id="697"/>
    </w:p>
    <w:p w:rsidR="00DB455B" w:rsidRDefault="00E76A08">
      <w:pPr>
        <w:snapToGrid w:val="0"/>
        <w:spacing w:beforeLines="0" w:line="360" w:lineRule="auto"/>
        <w:ind w:firstLineChars="200" w:firstLine="420"/>
      </w:pPr>
      <w:r>
        <w:rPr>
          <w:rFonts w:hint="eastAsia"/>
        </w:rPr>
        <w:t xml:space="preserve">15.7.1 </w:t>
      </w:r>
      <w:r>
        <w:rPr>
          <w:rFonts w:hint="eastAsia"/>
        </w:rPr>
        <w:t>发包人认为有必要时，由监理人通知承包人以计日工方式实施变更的零星工作。其价款按列入已标价工程量清单中的计日工计价子目及其单价进行计算。</w:t>
      </w:r>
    </w:p>
    <w:p w:rsidR="00DB455B" w:rsidRDefault="00E76A08">
      <w:pPr>
        <w:snapToGrid w:val="0"/>
        <w:spacing w:beforeLines="0" w:line="360" w:lineRule="auto"/>
        <w:ind w:firstLineChars="200" w:firstLine="420"/>
      </w:pPr>
      <w:r>
        <w:rPr>
          <w:rFonts w:hint="eastAsia"/>
        </w:rPr>
        <w:t xml:space="preserve">15.7.2 </w:t>
      </w:r>
      <w:r>
        <w:rPr>
          <w:rFonts w:hint="eastAsia"/>
        </w:rPr>
        <w:t>采用计日工计价的任何一项变更工作，应从暂列金额中支付，承包人应在该项变更的实施过程中，每天提交以下报表和有关凭证报送监理人审批：</w:t>
      </w:r>
    </w:p>
    <w:p w:rsidR="00DB455B" w:rsidRDefault="00E76A08">
      <w:pPr>
        <w:adjustRightInd w:val="0"/>
        <w:snapToGrid w:val="0"/>
        <w:spacing w:beforeLines="0" w:line="360" w:lineRule="auto"/>
        <w:ind w:firstLineChars="200" w:firstLine="420"/>
      </w:pPr>
      <w:r>
        <w:rPr>
          <w:rFonts w:hint="eastAsia"/>
        </w:rPr>
        <w:t>（</w:t>
      </w:r>
      <w:r>
        <w:rPr>
          <w:rFonts w:hint="eastAsia"/>
        </w:rPr>
        <w:t>1</w:t>
      </w:r>
      <w:r>
        <w:rPr>
          <w:rFonts w:hint="eastAsia"/>
        </w:rPr>
        <w:t>）工作名称、内容和数量；</w:t>
      </w:r>
    </w:p>
    <w:p w:rsidR="00DB455B" w:rsidRDefault="00E76A08">
      <w:pPr>
        <w:adjustRightInd w:val="0"/>
        <w:snapToGrid w:val="0"/>
        <w:spacing w:beforeLines="0" w:line="360" w:lineRule="auto"/>
        <w:ind w:firstLineChars="200" w:firstLine="420"/>
      </w:pPr>
      <w:r>
        <w:rPr>
          <w:rFonts w:hint="eastAsia"/>
        </w:rPr>
        <w:t>（</w:t>
      </w:r>
      <w:r>
        <w:rPr>
          <w:rFonts w:hint="eastAsia"/>
        </w:rPr>
        <w:t>2</w:t>
      </w:r>
      <w:r>
        <w:rPr>
          <w:rFonts w:hint="eastAsia"/>
        </w:rPr>
        <w:t>）投入该工作所有人员的姓名、工种、级别和耗用工时；</w:t>
      </w:r>
    </w:p>
    <w:p w:rsidR="00DB455B" w:rsidRDefault="00E76A08">
      <w:pPr>
        <w:adjustRightInd w:val="0"/>
        <w:snapToGrid w:val="0"/>
        <w:spacing w:beforeLines="0" w:line="360" w:lineRule="auto"/>
        <w:ind w:firstLineChars="200" w:firstLine="420"/>
      </w:pPr>
      <w:r>
        <w:rPr>
          <w:rFonts w:hint="eastAsia"/>
        </w:rPr>
        <w:t>（</w:t>
      </w:r>
      <w:r>
        <w:rPr>
          <w:rFonts w:hint="eastAsia"/>
        </w:rPr>
        <w:t>3</w:t>
      </w:r>
      <w:r>
        <w:rPr>
          <w:rFonts w:hint="eastAsia"/>
        </w:rPr>
        <w:t>）投入该工作的材料类别和数量；</w:t>
      </w:r>
    </w:p>
    <w:p w:rsidR="00DB455B" w:rsidRDefault="00E76A08">
      <w:pPr>
        <w:adjustRightInd w:val="0"/>
        <w:snapToGrid w:val="0"/>
        <w:spacing w:beforeLines="0" w:line="360" w:lineRule="auto"/>
        <w:ind w:firstLineChars="200" w:firstLine="420"/>
      </w:pPr>
      <w:r>
        <w:rPr>
          <w:rFonts w:hint="eastAsia"/>
        </w:rPr>
        <w:t>（</w:t>
      </w:r>
      <w:r>
        <w:rPr>
          <w:rFonts w:hint="eastAsia"/>
        </w:rPr>
        <w:t>4</w:t>
      </w:r>
      <w:r>
        <w:rPr>
          <w:rFonts w:hint="eastAsia"/>
        </w:rPr>
        <w:t>）投入该工作的施工设备型号、台数和耗用台时；</w:t>
      </w:r>
    </w:p>
    <w:p w:rsidR="00DB455B" w:rsidRDefault="00E76A08">
      <w:pPr>
        <w:adjustRightInd w:val="0"/>
        <w:snapToGrid w:val="0"/>
        <w:spacing w:beforeLines="0" w:line="360" w:lineRule="auto"/>
        <w:ind w:firstLineChars="200" w:firstLine="420"/>
      </w:pPr>
      <w:r>
        <w:rPr>
          <w:rFonts w:hint="eastAsia"/>
        </w:rPr>
        <w:lastRenderedPageBreak/>
        <w:t>（</w:t>
      </w:r>
      <w:r>
        <w:rPr>
          <w:rFonts w:hint="eastAsia"/>
        </w:rPr>
        <w:t>5</w:t>
      </w:r>
      <w:r>
        <w:rPr>
          <w:rFonts w:hint="eastAsia"/>
        </w:rPr>
        <w:t>）监理人要求提交的其他资料和凭证。</w:t>
      </w:r>
    </w:p>
    <w:p w:rsidR="00DB455B" w:rsidRDefault="00E76A08">
      <w:pPr>
        <w:snapToGrid w:val="0"/>
        <w:spacing w:beforeLines="0" w:line="360" w:lineRule="auto"/>
        <w:ind w:firstLineChars="200" w:firstLine="420"/>
      </w:pPr>
      <w:r>
        <w:rPr>
          <w:rFonts w:hint="eastAsia"/>
        </w:rPr>
        <w:t xml:space="preserve">15.7.3 </w:t>
      </w:r>
      <w:r>
        <w:rPr>
          <w:rFonts w:hint="eastAsia"/>
        </w:rPr>
        <w:t>计日工由承包人汇总后，按第</w:t>
      </w:r>
      <w:r>
        <w:rPr>
          <w:rFonts w:hint="eastAsia"/>
        </w:rPr>
        <w:t>17.3.2</w:t>
      </w:r>
      <w:r>
        <w:rPr>
          <w:rFonts w:hint="eastAsia"/>
        </w:rPr>
        <w:t>项的约定列入进度付款申请单，由监理人复核并经发包人同意后列入进度付款。</w:t>
      </w:r>
    </w:p>
    <w:p w:rsidR="00DB455B" w:rsidRDefault="00E76A08">
      <w:pPr>
        <w:pStyle w:val="378020"/>
        <w:snapToGrid w:val="0"/>
        <w:spacing w:line="360" w:lineRule="auto"/>
        <w:outlineLvl w:val="3"/>
        <w:rPr>
          <w:sz w:val="21"/>
        </w:rPr>
      </w:pPr>
      <w:bookmarkStart w:id="698" w:name="_Toc144974683"/>
      <w:bookmarkStart w:id="699" w:name="_Toc152045714"/>
      <w:bookmarkStart w:id="700" w:name="_Toc179632732"/>
      <w:bookmarkStart w:id="701" w:name="_Toc152042492"/>
      <w:r>
        <w:rPr>
          <w:rFonts w:hint="eastAsia"/>
          <w:sz w:val="21"/>
        </w:rPr>
        <w:t>15.8</w:t>
      </w:r>
      <w:r>
        <w:rPr>
          <w:rFonts w:hint="eastAsia"/>
          <w:sz w:val="21"/>
        </w:rPr>
        <w:t>暂估价</w:t>
      </w:r>
      <w:bookmarkEnd w:id="698"/>
      <w:bookmarkEnd w:id="699"/>
      <w:bookmarkEnd w:id="700"/>
      <w:bookmarkEnd w:id="701"/>
    </w:p>
    <w:p w:rsidR="00DB455B" w:rsidRDefault="00E76A08">
      <w:pPr>
        <w:snapToGrid w:val="0"/>
        <w:spacing w:beforeLines="0" w:line="360" w:lineRule="auto"/>
      </w:pPr>
      <w:r>
        <w:rPr>
          <w:rFonts w:hint="eastAsia"/>
        </w:rPr>
        <w:t xml:space="preserve">    15.8.1 </w:t>
      </w:r>
      <w:r>
        <w:rPr>
          <w:rFonts w:hint="eastAsia"/>
        </w:rPr>
        <w:t>发包人在工程量清单中给定暂估价的材料、工程设备和专业工程属于依法必须招标的范围并达到规定的规模标准的，由发包人和承包人以招标的方式选择供应</w:t>
      </w:r>
      <w:r>
        <w:rPr>
          <w:rFonts w:hint="eastAsia"/>
        </w:rPr>
        <w:t>商或分包人。发包人和承包人的权利义务关系在专用合同条款中约定。中标金额与工程量清单中所列的暂估价的金额差以及相应的税金等其他费用列入合同价格。</w:t>
      </w:r>
    </w:p>
    <w:p w:rsidR="00DB455B" w:rsidRDefault="00E76A08">
      <w:pPr>
        <w:snapToGrid w:val="0"/>
        <w:spacing w:beforeLines="0" w:line="360" w:lineRule="auto"/>
        <w:ind w:firstLineChars="200" w:firstLine="420"/>
      </w:pPr>
      <w:r>
        <w:rPr>
          <w:rFonts w:hint="eastAsia"/>
        </w:rPr>
        <w:t xml:space="preserve">15.8.2 </w:t>
      </w:r>
      <w:r>
        <w:rPr>
          <w:rFonts w:hint="eastAsia"/>
        </w:rPr>
        <w:t>发包人在工程量清单中给定暂估价的材料和工程设备不属于依法必须招标的范围或未达到规定的规模标准的，应由承包人按第</w:t>
      </w:r>
      <w:r>
        <w:rPr>
          <w:rFonts w:hint="eastAsia"/>
        </w:rPr>
        <w:t>5.1</w:t>
      </w:r>
      <w:r>
        <w:rPr>
          <w:rFonts w:hint="eastAsia"/>
        </w:rPr>
        <w:t>款的约定提供。经监理人确认的材料、工程设备的价格与工程量清单中所列的暂估价的金额差以及相应的税金等其他费用列入合同价格。</w:t>
      </w:r>
    </w:p>
    <w:p w:rsidR="00DB455B" w:rsidRDefault="00E76A08">
      <w:pPr>
        <w:snapToGrid w:val="0"/>
        <w:spacing w:beforeLines="0" w:line="360" w:lineRule="auto"/>
        <w:ind w:firstLineChars="200" w:firstLine="420"/>
      </w:pPr>
      <w:r>
        <w:rPr>
          <w:rFonts w:hint="eastAsia"/>
        </w:rPr>
        <w:t xml:space="preserve">15.8.3 </w:t>
      </w:r>
      <w:r>
        <w:rPr>
          <w:rFonts w:hint="eastAsia"/>
        </w:rPr>
        <w:t>发包人在工程量清单中给定暂估价的专业工程不属于依法必须招标的范围或未达到规定的规模标准的，由监理人按照</w:t>
      </w:r>
      <w:r>
        <w:rPr>
          <w:rFonts w:hint="eastAsia"/>
        </w:rPr>
        <w:t>第</w:t>
      </w:r>
      <w:r>
        <w:rPr>
          <w:rFonts w:hint="eastAsia"/>
        </w:rPr>
        <w:t>15.4</w:t>
      </w:r>
      <w:r>
        <w:rPr>
          <w:rFonts w:hint="eastAsia"/>
        </w:rPr>
        <w:t>款进行估价，但专用合同条款另有约定的除外。经估价的专业工程与工程量清单中所列的暂估价的金额差以及相应的税金等其他费用列入合同价格。</w:t>
      </w:r>
    </w:p>
    <w:p w:rsidR="00DB455B" w:rsidRDefault="00E76A08">
      <w:pPr>
        <w:pStyle w:val="2TimesNewRoman5020"/>
        <w:snapToGrid w:val="0"/>
        <w:spacing w:before="0" w:line="360" w:lineRule="auto"/>
        <w:outlineLvl w:val="2"/>
        <w:rPr>
          <w:sz w:val="24"/>
        </w:rPr>
      </w:pPr>
      <w:bookmarkStart w:id="702" w:name="_Toc152042493"/>
      <w:bookmarkStart w:id="703" w:name="_Toc179632733"/>
      <w:bookmarkStart w:id="704" w:name="_Toc327996877"/>
      <w:bookmarkStart w:id="705" w:name="_Toc327997052"/>
      <w:bookmarkStart w:id="706" w:name="_Toc144974684"/>
      <w:bookmarkStart w:id="707" w:name="_Toc152045715"/>
      <w:r>
        <w:rPr>
          <w:rFonts w:hint="eastAsia"/>
          <w:sz w:val="24"/>
        </w:rPr>
        <w:t>16.</w:t>
      </w:r>
      <w:r>
        <w:rPr>
          <w:rFonts w:hint="eastAsia"/>
          <w:sz w:val="24"/>
        </w:rPr>
        <w:t>价格调整</w:t>
      </w:r>
      <w:bookmarkEnd w:id="702"/>
      <w:bookmarkEnd w:id="703"/>
      <w:bookmarkEnd w:id="704"/>
      <w:bookmarkEnd w:id="705"/>
      <w:bookmarkEnd w:id="706"/>
      <w:bookmarkEnd w:id="707"/>
    </w:p>
    <w:p w:rsidR="00DB455B" w:rsidRDefault="00E76A08">
      <w:pPr>
        <w:pStyle w:val="378020"/>
        <w:snapToGrid w:val="0"/>
        <w:spacing w:line="360" w:lineRule="auto"/>
        <w:outlineLvl w:val="3"/>
        <w:rPr>
          <w:sz w:val="21"/>
        </w:rPr>
      </w:pPr>
      <w:bookmarkStart w:id="708" w:name="_Toc152045716"/>
      <w:bookmarkStart w:id="709" w:name="_Toc152042494"/>
      <w:bookmarkStart w:id="710" w:name="_Toc179632734"/>
      <w:bookmarkStart w:id="711" w:name="_Toc144974685"/>
      <w:r>
        <w:rPr>
          <w:rFonts w:hint="eastAsia"/>
          <w:sz w:val="21"/>
        </w:rPr>
        <w:t>16.1</w:t>
      </w:r>
      <w:r>
        <w:rPr>
          <w:rFonts w:hint="eastAsia"/>
          <w:sz w:val="21"/>
        </w:rPr>
        <w:t>物价波动引起的价格调整</w:t>
      </w:r>
      <w:bookmarkEnd w:id="708"/>
      <w:bookmarkEnd w:id="709"/>
      <w:bookmarkEnd w:id="710"/>
      <w:bookmarkEnd w:id="711"/>
    </w:p>
    <w:p w:rsidR="00DB455B" w:rsidRDefault="00E76A08">
      <w:pPr>
        <w:snapToGrid w:val="0"/>
        <w:spacing w:beforeLines="0" w:line="360" w:lineRule="auto"/>
        <w:ind w:firstLineChars="200" w:firstLine="420"/>
      </w:pPr>
      <w:r>
        <w:rPr>
          <w:rFonts w:hint="eastAsia"/>
        </w:rPr>
        <w:t>除专用合同条款另有约定外，因物价波动引起的价格调整按照本款约定处理。</w:t>
      </w:r>
    </w:p>
    <w:p w:rsidR="00DB455B" w:rsidRDefault="00E76A08">
      <w:pPr>
        <w:snapToGrid w:val="0"/>
        <w:spacing w:beforeLines="0" w:line="360" w:lineRule="auto"/>
        <w:ind w:firstLineChars="200" w:firstLine="420"/>
      </w:pPr>
      <w:r>
        <w:rPr>
          <w:rFonts w:hint="eastAsia"/>
        </w:rPr>
        <w:t xml:space="preserve">16.1.1 </w:t>
      </w:r>
      <w:r>
        <w:rPr>
          <w:rFonts w:ascii="宋体" w:hAnsi="宋体" w:hint="eastAsia"/>
        </w:rPr>
        <w:t>采用价格指数调整价格差额</w:t>
      </w:r>
    </w:p>
    <w:p w:rsidR="00DB455B" w:rsidRDefault="00E76A08">
      <w:pPr>
        <w:snapToGrid w:val="0"/>
        <w:spacing w:beforeLines="0" w:line="360" w:lineRule="auto"/>
        <w:ind w:firstLineChars="200" w:firstLine="420"/>
      </w:pPr>
      <w:r>
        <w:rPr>
          <w:rFonts w:hint="eastAsia"/>
        </w:rPr>
        <w:t xml:space="preserve">16.1.1.1 </w:t>
      </w:r>
      <w:r>
        <w:rPr>
          <w:rFonts w:hint="eastAsia"/>
        </w:rPr>
        <w:t>价格调整公式</w:t>
      </w:r>
    </w:p>
    <w:p w:rsidR="00DB455B" w:rsidRDefault="00E76A08">
      <w:pPr>
        <w:snapToGrid w:val="0"/>
        <w:spacing w:beforeLines="0" w:line="360" w:lineRule="auto"/>
        <w:ind w:firstLineChars="200" w:firstLine="420"/>
      </w:pPr>
      <w:r>
        <w:rPr>
          <w:rFonts w:hint="eastAsia"/>
        </w:rPr>
        <w:t>因人工、材料和设备等价格波动影响合同价格时，根据投标函附录中的价格指数和权重表约定的数据，按以下公式计算差额并调整合同价格。</w:t>
      </w:r>
    </w:p>
    <w:p w:rsidR="00DB455B" w:rsidRDefault="00E76A08">
      <w:pPr>
        <w:autoSpaceDE w:val="0"/>
        <w:autoSpaceDN w:val="0"/>
        <w:adjustRightInd w:val="0"/>
        <w:snapToGrid w:val="0"/>
        <w:spacing w:beforeLines="0" w:line="360" w:lineRule="auto"/>
        <w:ind w:right="248" w:firstLineChars="398" w:firstLine="759"/>
      </w:pPr>
      <w:r>
        <w:rPr>
          <w:rFonts w:hint="eastAsia"/>
          <w:b/>
          <w:kern w:val="0"/>
          <w:sz w:val="19"/>
          <w:lang w:val="zh-CN"/>
        </w:rPr>
        <w:t xml:space="preserve">        </w:t>
      </w:r>
      <w:r>
        <w:rPr>
          <w:position w:val="-34"/>
        </w:rPr>
        <w:object w:dxaOrig="6048" w:dyaOrig="8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65pt;height:43.3pt" o:ole="">
            <v:imagedata r:id="rId16" o:title=""/>
          </v:shape>
          <o:OLEObject Type="Embed" ProgID="Equation.3" ShapeID="_x0000_i1025" DrawAspect="Content" ObjectID="_1549876143" r:id="rId17"/>
        </w:object>
      </w:r>
    </w:p>
    <w:p w:rsidR="00DB455B" w:rsidRDefault="00E76A08">
      <w:pPr>
        <w:tabs>
          <w:tab w:val="left" w:pos="1260"/>
        </w:tabs>
        <w:snapToGrid w:val="0"/>
        <w:spacing w:beforeLines="0" w:line="360" w:lineRule="auto"/>
        <w:ind w:firstLineChars="200" w:firstLine="420"/>
      </w:pPr>
      <w:r>
        <w:rPr>
          <w:rFonts w:hint="eastAsia"/>
        </w:rPr>
        <w:t xml:space="preserve"> </w:t>
      </w:r>
    </w:p>
    <w:p w:rsidR="00DB455B" w:rsidRDefault="00E76A08">
      <w:pPr>
        <w:tabs>
          <w:tab w:val="left" w:pos="1260"/>
        </w:tabs>
        <w:snapToGrid w:val="0"/>
        <w:spacing w:beforeLines="0" w:line="360" w:lineRule="auto"/>
        <w:ind w:firstLineChars="200" w:firstLine="420"/>
      </w:pPr>
      <w:r>
        <w:rPr>
          <w:rFonts w:hint="eastAsia"/>
        </w:rPr>
        <w:t>式中：</w:t>
      </w:r>
      <w:r>
        <w:rPr>
          <w:rFonts w:hint="eastAsia"/>
        </w:rPr>
        <w:t xml:space="preserve"> </w:t>
      </w:r>
      <w:r>
        <w:rPr>
          <w:rFonts w:hint="eastAsia"/>
        </w:rPr>
        <w:t>△</w:t>
      </w:r>
      <w:r>
        <w:rPr>
          <w:rFonts w:hint="eastAsia"/>
        </w:rPr>
        <w:t xml:space="preserve">P -- </w:t>
      </w:r>
      <w:r>
        <w:rPr>
          <w:rFonts w:hint="eastAsia"/>
        </w:rPr>
        <w:t>需调整的价格差额；</w:t>
      </w:r>
    </w:p>
    <w:p w:rsidR="00DB455B" w:rsidRDefault="00E76A08">
      <w:pPr>
        <w:tabs>
          <w:tab w:val="left" w:pos="1260"/>
        </w:tabs>
        <w:snapToGrid w:val="0"/>
        <w:spacing w:beforeLines="0" w:line="360" w:lineRule="auto"/>
      </w:pPr>
      <w:r>
        <w:rPr>
          <w:rFonts w:hint="eastAsia"/>
        </w:rPr>
        <w:tab/>
        <w:t>P</w:t>
      </w:r>
      <w:r>
        <w:rPr>
          <w:rFonts w:hint="eastAsia"/>
          <w:vertAlign w:val="subscript"/>
        </w:rPr>
        <w:t>0</w:t>
      </w:r>
      <w:r>
        <w:rPr>
          <w:rFonts w:hint="eastAsia"/>
        </w:rPr>
        <w:t xml:space="preserve"> -- </w:t>
      </w:r>
      <w:r>
        <w:rPr>
          <w:rFonts w:hint="eastAsia"/>
        </w:rPr>
        <w:t>第</w:t>
      </w:r>
      <w:r>
        <w:rPr>
          <w:rFonts w:hint="eastAsia"/>
        </w:rPr>
        <w:t>17.3.3</w:t>
      </w:r>
      <w:r>
        <w:rPr>
          <w:rFonts w:hint="eastAsia"/>
        </w:rPr>
        <w:t>项、第</w:t>
      </w:r>
      <w:r>
        <w:rPr>
          <w:rFonts w:hint="eastAsia"/>
        </w:rPr>
        <w:t>17.5.2</w:t>
      </w:r>
      <w:r>
        <w:rPr>
          <w:rFonts w:hint="eastAsia"/>
        </w:rPr>
        <w:t>项和第</w:t>
      </w:r>
      <w:r>
        <w:rPr>
          <w:rFonts w:hint="eastAsia"/>
        </w:rPr>
        <w:t>17.6.2</w:t>
      </w:r>
      <w:r>
        <w:rPr>
          <w:rFonts w:hint="eastAsia"/>
        </w:rPr>
        <w:t>项约定的付款证书中承包人应得到的已完成工程量的金额。此项金额应不包括价格调整、不计质量保证金的扣留和支付、预付款的支付和扣回。第</w:t>
      </w:r>
      <w:r>
        <w:rPr>
          <w:rFonts w:hint="eastAsia"/>
        </w:rPr>
        <w:t>15</w:t>
      </w:r>
      <w:r>
        <w:rPr>
          <w:rFonts w:hint="eastAsia"/>
        </w:rPr>
        <w:t>条约定的变更及其他金额已按现行价格计价的，也不计在内；</w:t>
      </w:r>
    </w:p>
    <w:p w:rsidR="00DB455B" w:rsidRDefault="00E76A08">
      <w:pPr>
        <w:tabs>
          <w:tab w:val="left" w:pos="1260"/>
        </w:tabs>
        <w:snapToGrid w:val="0"/>
        <w:spacing w:beforeLines="0" w:line="360" w:lineRule="auto"/>
      </w:pPr>
      <w:r>
        <w:rPr>
          <w:rFonts w:hint="eastAsia"/>
        </w:rPr>
        <w:tab/>
      </w:r>
      <w:bookmarkStart w:id="712" w:name="_Toc144974686"/>
      <w:bookmarkStart w:id="713" w:name="_Toc152042495"/>
      <w:r>
        <w:rPr>
          <w:rFonts w:hint="eastAsia"/>
        </w:rPr>
        <w:t xml:space="preserve">A -- </w:t>
      </w:r>
      <w:r>
        <w:rPr>
          <w:rFonts w:hint="eastAsia"/>
        </w:rPr>
        <w:t>定值权重</w:t>
      </w:r>
      <w:r>
        <w:rPr>
          <w:rFonts w:hint="eastAsia"/>
        </w:rPr>
        <w:t>(</w:t>
      </w:r>
      <w:r>
        <w:rPr>
          <w:rFonts w:hint="eastAsia"/>
        </w:rPr>
        <w:t>即不调部分的权重</w:t>
      </w:r>
      <w:r>
        <w:rPr>
          <w:rFonts w:hint="eastAsia"/>
        </w:rPr>
        <w:t>)</w:t>
      </w:r>
      <w:r>
        <w:rPr>
          <w:rFonts w:hint="eastAsia"/>
        </w:rPr>
        <w:t>；</w:t>
      </w:r>
      <w:bookmarkEnd w:id="712"/>
      <w:bookmarkEnd w:id="713"/>
    </w:p>
    <w:p w:rsidR="00DB455B" w:rsidRDefault="00E76A08">
      <w:pPr>
        <w:tabs>
          <w:tab w:val="left" w:pos="1260"/>
        </w:tabs>
        <w:snapToGrid w:val="0"/>
        <w:spacing w:beforeLines="0" w:line="360" w:lineRule="auto"/>
      </w:pPr>
      <w:r>
        <w:rPr>
          <w:rFonts w:hint="eastAsia"/>
        </w:rPr>
        <w:tab/>
        <w:t>B</w:t>
      </w:r>
      <w:r>
        <w:rPr>
          <w:rFonts w:hint="eastAsia"/>
          <w:vertAlign w:val="subscript"/>
        </w:rPr>
        <w:t>1</w:t>
      </w:r>
      <w:r>
        <w:rPr>
          <w:rFonts w:hint="eastAsia"/>
          <w:sz w:val="15"/>
        </w:rPr>
        <w:t>;</w:t>
      </w:r>
      <w:r>
        <w:rPr>
          <w:rFonts w:hint="eastAsia"/>
        </w:rPr>
        <w:t xml:space="preserve"> B</w:t>
      </w:r>
      <w:r>
        <w:rPr>
          <w:rFonts w:hint="eastAsia"/>
          <w:vertAlign w:val="subscript"/>
        </w:rPr>
        <w:t>2</w:t>
      </w:r>
      <w:r>
        <w:rPr>
          <w:rFonts w:hint="eastAsia"/>
        </w:rPr>
        <w:t xml:space="preserve"> ;B</w:t>
      </w:r>
      <w:r>
        <w:rPr>
          <w:rFonts w:hint="eastAsia"/>
          <w:vertAlign w:val="subscript"/>
        </w:rPr>
        <w:t>3</w:t>
      </w:r>
      <w:r>
        <w:rPr>
          <w:rFonts w:ascii="宋体" w:hAnsi="宋体" w:hint="eastAsia"/>
          <w:sz w:val="15"/>
        </w:rPr>
        <w:t>·····</w:t>
      </w:r>
      <w:r>
        <w:rPr>
          <w:rFonts w:hint="eastAsia"/>
        </w:rPr>
        <w:t>B</w:t>
      </w:r>
      <w:r>
        <w:rPr>
          <w:rFonts w:hint="eastAsia"/>
          <w:vertAlign w:val="subscript"/>
        </w:rPr>
        <w:t>n</w:t>
      </w:r>
      <w:r>
        <w:rPr>
          <w:rFonts w:hint="eastAsia"/>
        </w:rPr>
        <w:t xml:space="preserve"> -- </w:t>
      </w:r>
      <w:r>
        <w:rPr>
          <w:rFonts w:hint="eastAsia"/>
        </w:rPr>
        <w:t>各可调因子的变值权重</w:t>
      </w:r>
      <w:r>
        <w:rPr>
          <w:rFonts w:hint="eastAsia"/>
        </w:rPr>
        <w:t>(</w:t>
      </w:r>
      <w:r>
        <w:rPr>
          <w:rFonts w:hint="eastAsia"/>
        </w:rPr>
        <w:t>即可调部分的权重</w:t>
      </w:r>
      <w:r>
        <w:rPr>
          <w:rFonts w:hint="eastAsia"/>
        </w:rPr>
        <w:t>)</w:t>
      </w:r>
      <w:r>
        <w:rPr>
          <w:rFonts w:hint="eastAsia"/>
        </w:rPr>
        <w:t>为各可调因子在投标函投标总报价中所占的比例；</w:t>
      </w:r>
    </w:p>
    <w:p w:rsidR="00DB455B" w:rsidRDefault="00E76A08">
      <w:pPr>
        <w:tabs>
          <w:tab w:val="left" w:pos="1260"/>
        </w:tabs>
        <w:snapToGrid w:val="0"/>
        <w:spacing w:beforeLines="0" w:line="360" w:lineRule="auto"/>
      </w:pPr>
      <w:r>
        <w:rPr>
          <w:rFonts w:hint="eastAsia"/>
        </w:rPr>
        <w:tab/>
        <w:t>F</w:t>
      </w:r>
      <w:r>
        <w:rPr>
          <w:rFonts w:hint="eastAsia"/>
          <w:vertAlign w:val="subscript"/>
        </w:rPr>
        <w:t>t1</w:t>
      </w:r>
      <w:r>
        <w:rPr>
          <w:rFonts w:hint="eastAsia"/>
        </w:rPr>
        <w:t xml:space="preserve"> ;F</w:t>
      </w:r>
      <w:r>
        <w:rPr>
          <w:rFonts w:hint="eastAsia"/>
          <w:vertAlign w:val="subscript"/>
        </w:rPr>
        <w:t>t2</w:t>
      </w:r>
      <w:r>
        <w:rPr>
          <w:rFonts w:hint="eastAsia"/>
        </w:rPr>
        <w:t xml:space="preserve"> ;F</w:t>
      </w:r>
      <w:r>
        <w:rPr>
          <w:rFonts w:hint="eastAsia"/>
          <w:vertAlign w:val="subscript"/>
        </w:rPr>
        <w:t>t3</w:t>
      </w:r>
      <w:r>
        <w:rPr>
          <w:rFonts w:ascii="宋体" w:hAnsi="宋体" w:hint="eastAsia"/>
          <w:sz w:val="15"/>
        </w:rPr>
        <w:t>·····</w:t>
      </w:r>
      <w:r>
        <w:rPr>
          <w:rFonts w:hint="eastAsia"/>
        </w:rPr>
        <w:t>F</w:t>
      </w:r>
      <w:r>
        <w:rPr>
          <w:rFonts w:hint="eastAsia"/>
          <w:vertAlign w:val="subscript"/>
        </w:rPr>
        <w:t>tn</w:t>
      </w:r>
      <w:r>
        <w:rPr>
          <w:rFonts w:hint="eastAsia"/>
        </w:rPr>
        <w:t xml:space="preserve"> -- </w:t>
      </w:r>
      <w:r>
        <w:rPr>
          <w:rFonts w:hint="eastAsia"/>
        </w:rPr>
        <w:t>各可调因子的现行价格指数，指第</w:t>
      </w:r>
      <w:r>
        <w:rPr>
          <w:rFonts w:hint="eastAsia"/>
        </w:rPr>
        <w:t>17.3.3</w:t>
      </w:r>
      <w:r>
        <w:rPr>
          <w:rFonts w:hint="eastAsia"/>
        </w:rPr>
        <w:t>项、第</w:t>
      </w:r>
      <w:r>
        <w:rPr>
          <w:rFonts w:hint="eastAsia"/>
        </w:rPr>
        <w:t>17.5.2</w:t>
      </w:r>
      <w:r>
        <w:rPr>
          <w:rFonts w:hint="eastAsia"/>
        </w:rPr>
        <w:t>项和第</w:t>
      </w:r>
      <w:r>
        <w:rPr>
          <w:rFonts w:hint="eastAsia"/>
        </w:rPr>
        <w:t>17.6.2</w:t>
      </w:r>
      <w:r>
        <w:rPr>
          <w:rFonts w:hint="eastAsia"/>
        </w:rPr>
        <w:t>项约定的付款证书相关周期最后一天的前</w:t>
      </w:r>
      <w:r>
        <w:rPr>
          <w:rFonts w:hint="eastAsia"/>
        </w:rPr>
        <w:t>42</w:t>
      </w:r>
      <w:r>
        <w:rPr>
          <w:rFonts w:hint="eastAsia"/>
        </w:rPr>
        <w:t>天的各可调因子的价格指数；</w:t>
      </w:r>
    </w:p>
    <w:p w:rsidR="00DB455B" w:rsidRDefault="00E76A08">
      <w:pPr>
        <w:tabs>
          <w:tab w:val="left" w:pos="1260"/>
        </w:tabs>
        <w:snapToGrid w:val="0"/>
        <w:spacing w:beforeLines="0" w:line="360" w:lineRule="auto"/>
      </w:pPr>
      <w:r>
        <w:rPr>
          <w:rFonts w:hint="eastAsia"/>
        </w:rPr>
        <w:lastRenderedPageBreak/>
        <w:tab/>
        <w:t>F</w:t>
      </w:r>
      <w:r>
        <w:rPr>
          <w:rFonts w:hint="eastAsia"/>
          <w:vertAlign w:val="subscript"/>
        </w:rPr>
        <w:t>o1</w:t>
      </w:r>
      <w:r>
        <w:rPr>
          <w:rFonts w:hint="eastAsia"/>
        </w:rPr>
        <w:t>; F</w:t>
      </w:r>
      <w:r>
        <w:rPr>
          <w:rFonts w:hint="eastAsia"/>
          <w:vertAlign w:val="subscript"/>
        </w:rPr>
        <w:t>o2</w:t>
      </w:r>
      <w:r>
        <w:rPr>
          <w:rFonts w:hint="eastAsia"/>
          <w:sz w:val="15"/>
        </w:rPr>
        <w:t>;</w:t>
      </w:r>
      <w:r>
        <w:rPr>
          <w:rFonts w:hint="eastAsia"/>
        </w:rPr>
        <w:t xml:space="preserve"> F</w:t>
      </w:r>
      <w:r>
        <w:rPr>
          <w:rFonts w:hint="eastAsia"/>
          <w:vertAlign w:val="subscript"/>
        </w:rPr>
        <w:t>o3</w:t>
      </w:r>
      <w:r>
        <w:rPr>
          <w:rFonts w:ascii="宋体" w:hAnsi="宋体" w:hint="eastAsia"/>
          <w:sz w:val="15"/>
        </w:rPr>
        <w:t>·····</w:t>
      </w:r>
      <w:r>
        <w:rPr>
          <w:rFonts w:hint="eastAsia"/>
        </w:rPr>
        <w:t>F</w:t>
      </w:r>
      <w:r>
        <w:rPr>
          <w:rFonts w:hint="eastAsia"/>
          <w:vertAlign w:val="subscript"/>
        </w:rPr>
        <w:t>on</w:t>
      </w:r>
      <w:r>
        <w:rPr>
          <w:rFonts w:hint="eastAsia"/>
        </w:rPr>
        <w:t xml:space="preserve"> -- </w:t>
      </w:r>
      <w:r>
        <w:rPr>
          <w:rFonts w:hint="eastAsia"/>
        </w:rPr>
        <w:t>各可调因子的基本价格指数，指基准日期的各可调因子的价格指数。</w:t>
      </w:r>
    </w:p>
    <w:p w:rsidR="00DB455B" w:rsidRDefault="00E76A08">
      <w:pPr>
        <w:snapToGrid w:val="0"/>
        <w:spacing w:beforeLines="0" w:line="360" w:lineRule="auto"/>
        <w:ind w:firstLineChars="200" w:firstLine="420"/>
      </w:pPr>
      <w:r>
        <w:rPr>
          <w:rFonts w:hint="eastAsia"/>
        </w:rPr>
        <w:t>以上价格调整公式中的各可调因子、定值和变值权重，以及基本价格指数及其来源在投标函附录价格指数和权重表中约定。价格指数应首先采用有关部门提供的价格指数，缺乏上述价格指数时，可采用有关部门提供的价格代替。</w:t>
      </w:r>
    </w:p>
    <w:p w:rsidR="00DB455B" w:rsidRDefault="00E76A08">
      <w:pPr>
        <w:snapToGrid w:val="0"/>
        <w:spacing w:beforeLines="0" w:line="360" w:lineRule="auto"/>
        <w:ind w:firstLineChars="200" w:firstLine="420"/>
      </w:pPr>
      <w:r>
        <w:rPr>
          <w:rFonts w:hint="eastAsia"/>
        </w:rPr>
        <w:t xml:space="preserve">16.1.1.2 </w:t>
      </w:r>
      <w:r>
        <w:rPr>
          <w:rFonts w:hint="eastAsia"/>
        </w:rPr>
        <w:t>暂时确定</w:t>
      </w:r>
      <w:r>
        <w:rPr>
          <w:rFonts w:hint="eastAsia"/>
        </w:rPr>
        <w:t>调整差额</w:t>
      </w:r>
    </w:p>
    <w:p w:rsidR="00DB455B" w:rsidRDefault="00E76A08">
      <w:pPr>
        <w:snapToGrid w:val="0"/>
        <w:spacing w:beforeLines="0" w:line="360" w:lineRule="auto"/>
        <w:ind w:firstLineChars="200" w:firstLine="420"/>
      </w:pPr>
      <w:r>
        <w:rPr>
          <w:rFonts w:hint="eastAsia"/>
        </w:rPr>
        <w:t>在计算调整差额时得不到现行价格指数的，可暂用上一次价格指数计算，并在以后的付款中再按实际价格指数进行调整。</w:t>
      </w:r>
    </w:p>
    <w:p w:rsidR="00DB455B" w:rsidRDefault="00E76A08">
      <w:pPr>
        <w:snapToGrid w:val="0"/>
        <w:spacing w:beforeLines="0" w:line="360" w:lineRule="auto"/>
        <w:ind w:firstLineChars="200" w:firstLine="420"/>
      </w:pPr>
      <w:r>
        <w:rPr>
          <w:rFonts w:hint="eastAsia"/>
        </w:rPr>
        <w:t xml:space="preserve">16.1.1.3 </w:t>
      </w:r>
      <w:r>
        <w:rPr>
          <w:rFonts w:hint="eastAsia"/>
        </w:rPr>
        <w:t>权重的调整</w:t>
      </w:r>
    </w:p>
    <w:p w:rsidR="00DB455B" w:rsidRDefault="00E76A08">
      <w:pPr>
        <w:snapToGrid w:val="0"/>
        <w:spacing w:beforeLines="0" w:line="360" w:lineRule="auto"/>
        <w:ind w:firstLineChars="200" w:firstLine="420"/>
      </w:pPr>
      <w:r>
        <w:rPr>
          <w:rFonts w:hint="eastAsia"/>
        </w:rPr>
        <w:t>按第</w:t>
      </w:r>
      <w:r>
        <w:rPr>
          <w:rFonts w:hint="eastAsia"/>
        </w:rPr>
        <w:t>15.1</w:t>
      </w:r>
      <w:r>
        <w:rPr>
          <w:rFonts w:hint="eastAsia"/>
        </w:rPr>
        <w:t>款约定的变更导致原定合同中的权重不合理时，由监理人与承包人和发包人协商后进行调整。</w:t>
      </w:r>
    </w:p>
    <w:p w:rsidR="00DB455B" w:rsidRDefault="00E76A08">
      <w:pPr>
        <w:snapToGrid w:val="0"/>
        <w:spacing w:beforeLines="0" w:line="360" w:lineRule="auto"/>
        <w:ind w:firstLineChars="200" w:firstLine="420"/>
      </w:pPr>
      <w:r>
        <w:rPr>
          <w:rFonts w:hint="eastAsia"/>
        </w:rPr>
        <w:t xml:space="preserve">16.1.1.4 </w:t>
      </w:r>
      <w:r>
        <w:rPr>
          <w:rFonts w:hint="eastAsia"/>
        </w:rPr>
        <w:t>承包人工期延误后的价格调整</w:t>
      </w:r>
    </w:p>
    <w:p w:rsidR="00DB455B" w:rsidRDefault="00E76A08">
      <w:pPr>
        <w:snapToGrid w:val="0"/>
        <w:spacing w:beforeLines="0" w:line="360" w:lineRule="auto"/>
        <w:ind w:firstLineChars="200" w:firstLine="420"/>
      </w:pPr>
      <w:r>
        <w:rPr>
          <w:rFonts w:hint="eastAsia"/>
        </w:rPr>
        <w:t>由于承包人原因未在约定的工期内竣工的，则对原约定竣工日期后继续施工的工程，在使用第</w:t>
      </w:r>
      <w:r>
        <w:rPr>
          <w:rFonts w:hint="eastAsia"/>
        </w:rPr>
        <w:t>16.1.1.1</w:t>
      </w:r>
      <w:r>
        <w:rPr>
          <w:rFonts w:hint="eastAsia"/>
        </w:rPr>
        <w:t>目价格调整公式时，应采用原约定竣工日期与实际竣工日期的两个价格指数中较低的一个作为现行价格指数。</w:t>
      </w:r>
    </w:p>
    <w:p w:rsidR="00DB455B" w:rsidRDefault="00E76A08">
      <w:pPr>
        <w:snapToGrid w:val="0"/>
        <w:spacing w:beforeLines="0" w:line="360" w:lineRule="auto"/>
        <w:ind w:firstLineChars="200" w:firstLine="420"/>
        <w:rPr>
          <w:rFonts w:ascii="黑体" w:eastAsia="黑体"/>
        </w:rPr>
      </w:pPr>
      <w:r>
        <w:rPr>
          <w:rFonts w:ascii="黑体" w:eastAsia="黑体" w:hint="eastAsia"/>
        </w:rPr>
        <w:t xml:space="preserve">16.1.2 </w:t>
      </w:r>
      <w:r>
        <w:rPr>
          <w:rFonts w:ascii="黑体" w:eastAsia="黑体" w:hint="eastAsia"/>
        </w:rPr>
        <w:t>采用造价信息</w:t>
      </w:r>
      <w:r>
        <w:rPr>
          <w:rFonts w:ascii="黑体" w:eastAsia="黑体" w:hint="eastAsia"/>
        </w:rPr>
        <w:t>调整价格差额</w:t>
      </w:r>
    </w:p>
    <w:p w:rsidR="00DB455B" w:rsidRDefault="00E76A08">
      <w:pPr>
        <w:snapToGrid w:val="0"/>
        <w:spacing w:beforeLines="0" w:line="360" w:lineRule="auto"/>
        <w:ind w:firstLineChars="200" w:firstLine="420"/>
      </w:pPr>
      <w:r>
        <w:rPr>
          <w:rFonts w:hint="eastAsia"/>
        </w:rPr>
        <w:t>施工期内，因人工、材料、设备和机械台班价格波动影响合同价格时，人工、机械使用费按照国家或省、自治区、直辖市建设行政管理部门、行业建设管理部门或其授权的工程造价管理机构发布的人工成本信息、机械台班单价或机械使用费系数进行调整；需要进行价格调整的材料，其单价和采购数应由监理人复核，监理人确认需调整的材料单价及数量，作为调整工程合同价格差额的依据。</w:t>
      </w:r>
    </w:p>
    <w:p w:rsidR="00DB455B" w:rsidRDefault="00E76A08">
      <w:pPr>
        <w:pStyle w:val="378020"/>
        <w:snapToGrid w:val="0"/>
        <w:spacing w:line="360" w:lineRule="auto"/>
        <w:outlineLvl w:val="3"/>
        <w:rPr>
          <w:sz w:val="21"/>
        </w:rPr>
      </w:pPr>
      <w:bookmarkStart w:id="714" w:name="_Toc152045717"/>
      <w:bookmarkStart w:id="715" w:name="_Toc152042496"/>
      <w:bookmarkStart w:id="716" w:name="_Toc179632735"/>
      <w:bookmarkStart w:id="717" w:name="_Toc144974688"/>
      <w:r>
        <w:rPr>
          <w:rFonts w:hint="eastAsia"/>
          <w:sz w:val="21"/>
        </w:rPr>
        <w:t>16.2</w:t>
      </w:r>
      <w:r>
        <w:rPr>
          <w:rFonts w:hint="eastAsia"/>
          <w:sz w:val="21"/>
        </w:rPr>
        <w:t>法律变化引起的价格调整</w:t>
      </w:r>
      <w:bookmarkEnd w:id="714"/>
      <w:bookmarkEnd w:id="715"/>
      <w:bookmarkEnd w:id="716"/>
      <w:bookmarkEnd w:id="717"/>
    </w:p>
    <w:p w:rsidR="00DB455B" w:rsidRDefault="00E76A08">
      <w:pPr>
        <w:snapToGrid w:val="0"/>
        <w:spacing w:beforeLines="0" w:line="360" w:lineRule="auto"/>
        <w:ind w:firstLineChars="200" w:firstLine="420"/>
      </w:pPr>
      <w:r>
        <w:rPr>
          <w:rFonts w:hint="eastAsia"/>
        </w:rPr>
        <w:t>在基准日后，因法律变化导致承包人在合同履行中所需要的工程费用发生除第</w:t>
      </w:r>
      <w:r>
        <w:rPr>
          <w:rFonts w:hint="eastAsia"/>
        </w:rPr>
        <w:t>16.1</w:t>
      </w:r>
      <w:r>
        <w:rPr>
          <w:rFonts w:hint="eastAsia"/>
        </w:rPr>
        <w:t>款约定以外的增减时，监理人应根据法律、国家或</w:t>
      </w:r>
      <w:r>
        <w:rPr>
          <w:rFonts w:hint="eastAsia"/>
        </w:rPr>
        <w:t>省、自治区、直辖市有关部门的规定，按第</w:t>
      </w:r>
      <w:r>
        <w:rPr>
          <w:rFonts w:hint="eastAsia"/>
        </w:rPr>
        <w:t>3.5</w:t>
      </w:r>
      <w:r>
        <w:rPr>
          <w:rFonts w:hint="eastAsia"/>
        </w:rPr>
        <w:t>款商定或确定需调整的合同价款。</w:t>
      </w:r>
    </w:p>
    <w:p w:rsidR="00DB455B" w:rsidRDefault="00E76A08">
      <w:pPr>
        <w:pStyle w:val="2TimesNewRoman5020"/>
        <w:snapToGrid w:val="0"/>
        <w:spacing w:before="0" w:line="360" w:lineRule="auto"/>
        <w:outlineLvl w:val="2"/>
        <w:rPr>
          <w:sz w:val="24"/>
        </w:rPr>
      </w:pPr>
      <w:bookmarkStart w:id="718" w:name="_Toc144974689"/>
      <w:bookmarkStart w:id="719" w:name="_Toc152045718"/>
      <w:bookmarkStart w:id="720" w:name="_Toc179632736"/>
      <w:bookmarkStart w:id="721" w:name="_Toc327996878"/>
      <w:bookmarkStart w:id="722" w:name="_Toc327997053"/>
      <w:bookmarkStart w:id="723" w:name="_Toc152042497"/>
      <w:r>
        <w:rPr>
          <w:rFonts w:hint="eastAsia"/>
          <w:sz w:val="24"/>
        </w:rPr>
        <w:t>17.</w:t>
      </w:r>
      <w:r>
        <w:rPr>
          <w:rFonts w:hint="eastAsia"/>
          <w:sz w:val="24"/>
        </w:rPr>
        <w:t>计量与支付</w:t>
      </w:r>
      <w:bookmarkEnd w:id="718"/>
      <w:bookmarkEnd w:id="719"/>
      <w:bookmarkEnd w:id="720"/>
      <w:bookmarkEnd w:id="721"/>
      <w:bookmarkEnd w:id="722"/>
      <w:bookmarkEnd w:id="723"/>
    </w:p>
    <w:p w:rsidR="00DB455B" w:rsidRDefault="00E76A08">
      <w:pPr>
        <w:pStyle w:val="378020"/>
        <w:snapToGrid w:val="0"/>
        <w:spacing w:line="360" w:lineRule="auto"/>
        <w:outlineLvl w:val="3"/>
        <w:rPr>
          <w:sz w:val="21"/>
        </w:rPr>
      </w:pPr>
      <w:bookmarkStart w:id="724" w:name="_Toc179632737"/>
      <w:bookmarkStart w:id="725" w:name="_Toc152042498"/>
      <w:bookmarkStart w:id="726" w:name="_Toc152045719"/>
      <w:bookmarkStart w:id="727" w:name="_Toc144974690"/>
      <w:r>
        <w:rPr>
          <w:rFonts w:hint="eastAsia"/>
          <w:sz w:val="21"/>
        </w:rPr>
        <w:t>17.1</w:t>
      </w:r>
      <w:r>
        <w:rPr>
          <w:rFonts w:hint="eastAsia"/>
          <w:sz w:val="21"/>
        </w:rPr>
        <w:t>计量</w:t>
      </w:r>
      <w:bookmarkEnd w:id="724"/>
      <w:bookmarkEnd w:id="725"/>
      <w:bookmarkEnd w:id="726"/>
      <w:bookmarkEnd w:id="727"/>
    </w:p>
    <w:p w:rsidR="00DB455B" w:rsidRDefault="00E76A08">
      <w:pPr>
        <w:snapToGrid w:val="0"/>
        <w:spacing w:beforeLines="0" w:line="360" w:lineRule="auto"/>
        <w:ind w:firstLineChars="200" w:firstLine="420"/>
      </w:pPr>
      <w:r>
        <w:rPr>
          <w:rFonts w:hint="eastAsia"/>
        </w:rPr>
        <w:t xml:space="preserve">17.1.1 </w:t>
      </w:r>
      <w:r>
        <w:rPr>
          <w:rFonts w:ascii="宋体" w:hAnsi="宋体" w:hint="eastAsia"/>
        </w:rPr>
        <w:t>计量单位</w:t>
      </w:r>
    </w:p>
    <w:p w:rsidR="00DB455B" w:rsidRDefault="00E76A08">
      <w:pPr>
        <w:snapToGrid w:val="0"/>
        <w:spacing w:beforeLines="0" w:line="360" w:lineRule="auto"/>
        <w:ind w:firstLineChars="200" w:firstLine="420"/>
      </w:pPr>
      <w:r>
        <w:rPr>
          <w:rFonts w:hint="eastAsia"/>
        </w:rPr>
        <w:t>计量采用国家法定的计量单位。</w:t>
      </w:r>
    </w:p>
    <w:p w:rsidR="00DB455B" w:rsidRDefault="00E76A08">
      <w:pPr>
        <w:snapToGrid w:val="0"/>
        <w:spacing w:beforeLines="0" w:line="360" w:lineRule="auto"/>
        <w:ind w:firstLineChars="200" w:firstLine="420"/>
      </w:pPr>
      <w:r>
        <w:rPr>
          <w:rFonts w:hint="eastAsia"/>
        </w:rPr>
        <w:t xml:space="preserve">17.1.2 </w:t>
      </w:r>
      <w:r>
        <w:rPr>
          <w:rFonts w:ascii="宋体" w:hAnsi="宋体" w:hint="eastAsia"/>
        </w:rPr>
        <w:t>计量方法</w:t>
      </w:r>
    </w:p>
    <w:p w:rsidR="00DB455B" w:rsidRDefault="00E76A08">
      <w:pPr>
        <w:snapToGrid w:val="0"/>
        <w:spacing w:beforeLines="0" w:line="360" w:lineRule="auto"/>
        <w:ind w:firstLineChars="200" w:firstLine="420"/>
      </w:pPr>
      <w:r>
        <w:rPr>
          <w:rFonts w:hint="eastAsia"/>
        </w:rPr>
        <w:t>工程量清单中的工程量计算规则应按有关国家标准、行业标准的规定，并在合同中约定执行。</w:t>
      </w:r>
    </w:p>
    <w:p w:rsidR="00DB455B" w:rsidRDefault="00E76A08">
      <w:pPr>
        <w:snapToGrid w:val="0"/>
        <w:spacing w:beforeLines="0" w:line="360" w:lineRule="auto"/>
        <w:ind w:firstLineChars="200" w:firstLine="420"/>
      </w:pPr>
      <w:r>
        <w:rPr>
          <w:rFonts w:hint="eastAsia"/>
        </w:rPr>
        <w:t xml:space="preserve">17.1.3 </w:t>
      </w:r>
      <w:r>
        <w:rPr>
          <w:rFonts w:ascii="宋体" w:hAnsi="宋体" w:hint="eastAsia"/>
        </w:rPr>
        <w:t>计量周期</w:t>
      </w:r>
    </w:p>
    <w:p w:rsidR="00DB455B" w:rsidRDefault="00E76A08">
      <w:pPr>
        <w:snapToGrid w:val="0"/>
        <w:spacing w:beforeLines="0" w:line="360" w:lineRule="auto"/>
        <w:ind w:firstLineChars="200" w:firstLine="420"/>
      </w:pPr>
      <w:r>
        <w:rPr>
          <w:rFonts w:hint="eastAsia"/>
        </w:rPr>
        <w:t>除专用合同条款另有约定外，单价子目已完成工程量按月计量，总价子目的计量周期按批准的</w:t>
      </w:r>
      <w:r>
        <w:rPr>
          <w:rFonts w:hint="eastAsia"/>
        </w:rPr>
        <w:lastRenderedPageBreak/>
        <w:t>支付分解报告确定。</w:t>
      </w:r>
    </w:p>
    <w:p w:rsidR="00DB455B" w:rsidRDefault="00E76A08">
      <w:pPr>
        <w:snapToGrid w:val="0"/>
        <w:spacing w:beforeLines="0" w:line="360" w:lineRule="auto"/>
        <w:ind w:firstLineChars="200" w:firstLine="420"/>
      </w:pPr>
      <w:r>
        <w:rPr>
          <w:rFonts w:hint="eastAsia"/>
        </w:rPr>
        <w:t>17.1.4</w:t>
      </w:r>
      <w:r>
        <w:rPr>
          <w:rFonts w:ascii="宋体" w:hAnsi="宋体" w:hint="eastAsia"/>
        </w:rPr>
        <w:t xml:space="preserve"> </w:t>
      </w:r>
      <w:r>
        <w:rPr>
          <w:rFonts w:ascii="宋体" w:hAnsi="宋体" w:hint="eastAsia"/>
        </w:rPr>
        <w:t>单价子目的计量</w:t>
      </w:r>
    </w:p>
    <w:p w:rsidR="00DB455B" w:rsidRDefault="00E76A08">
      <w:pPr>
        <w:adjustRightInd w:val="0"/>
        <w:snapToGrid w:val="0"/>
        <w:spacing w:beforeLines="0" w:line="360" w:lineRule="auto"/>
        <w:ind w:firstLineChars="200" w:firstLine="420"/>
      </w:pPr>
      <w:r>
        <w:rPr>
          <w:rFonts w:hint="eastAsia"/>
        </w:rPr>
        <w:t>（</w:t>
      </w:r>
      <w:r>
        <w:rPr>
          <w:rFonts w:hint="eastAsia"/>
        </w:rPr>
        <w:t>1</w:t>
      </w:r>
      <w:r>
        <w:rPr>
          <w:rFonts w:hint="eastAsia"/>
        </w:rPr>
        <w:t>）已标价工程量清单中的单价子目工程量为估算工程量。结算工程量是承包人实际完成的，并按合同约定的计量方法进行计量的工程量。</w:t>
      </w:r>
    </w:p>
    <w:p w:rsidR="00DB455B" w:rsidRDefault="00E76A08">
      <w:pPr>
        <w:adjustRightInd w:val="0"/>
        <w:snapToGrid w:val="0"/>
        <w:spacing w:beforeLines="0" w:line="360" w:lineRule="auto"/>
        <w:ind w:firstLineChars="200" w:firstLine="420"/>
      </w:pPr>
      <w:r>
        <w:rPr>
          <w:rFonts w:hint="eastAsia"/>
        </w:rPr>
        <w:t>（</w:t>
      </w:r>
      <w:r>
        <w:rPr>
          <w:rFonts w:hint="eastAsia"/>
        </w:rPr>
        <w:t>2</w:t>
      </w:r>
      <w:r>
        <w:rPr>
          <w:rFonts w:hint="eastAsia"/>
        </w:rPr>
        <w:t>）承包人对已完成的工程进行计量，向监理人提交进度付款申请单、已完成工程量报表和有关计量资料。</w:t>
      </w:r>
    </w:p>
    <w:p w:rsidR="00DB455B" w:rsidRDefault="00E76A08">
      <w:pPr>
        <w:adjustRightInd w:val="0"/>
        <w:snapToGrid w:val="0"/>
        <w:spacing w:beforeLines="0" w:line="360" w:lineRule="auto"/>
        <w:ind w:firstLineChars="200" w:firstLine="420"/>
      </w:pPr>
      <w:r>
        <w:rPr>
          <w:rFonts w:hint="eastAsia"/>
        </w:rPr>
        <w:t>（</w:t>
      </w:r>
      <w:r>
        <w:rPr>
          <w:rFonts w:hint="eastAsia"/>
        </w:rPr>
        <w:t>3</w:t>
      </w:r>
      <w:r>
        <w:rPr>
          <w:rFonts w:hint="eastAsia"/>
        </w:rPr>
        <w:t>）监理人对承包人提交的工程量报表进行复核，以确定实际完成的工程量。对数量有异议的，可要求承包人按第</w:t>
      </w:r>
      <w:r>
        <w:rPr>
          <w:rFonts w:hint="eastAsia"/>
        </w:rPr>
        <w:t>8.2</w:t>
      </w:r>
      <w:r>
        <w:rPr>
          <w:rFonts w:hint="eastAsia"/>
        </w:rPr>
        <w:t>款约定进行共同复核和抽样复测。承包人应协助监理人进行复核并按监理人要求提供补充计量资料。承包人未按监理人要求参加复核，监理人复核或修正的工程量视为承包人实际完成的工程量。</w:t>
      </w:r>
    </w:p>
    <w:p w:rsidR="00DB455B" w:rsidRDefault="00E76A08">
      <w:pPr>
        <w:adjustRightInd w:val="0"/>
        <w:snapToGrid w:val="0"/>
        <w:spacing w:beforeLines="0" w:line="360" w:lineRule="auto"/>
        <w:ind w:firstLineChars="200" w:firstLine="420"/>
      </w:pPr>
      <w:r>
        <w:rPr>
          <w:rFonts w:hint="eastAsia"/>
        </w:rPr>
        <w:t>（</w:t>
      </w:r>
      <w:r>
        <w:rPr>
          <w:rFonts w:hint="eastAsia"/>
        </w:rPr>
        <w:t>4</w:t>
      </w:r>
      <w:r>
        <w:rPr>
          <w:rFonts w:hint="eastAsia"/>
        </w:rPr>
        <w:t>）监</w:t>
      </w:r>
      <w:r>
        <w:rPr>
          <w:rFonts w:hint="eastAsia"/>
        </w:rPr>
        <w:t>理人认为有必要时，可通知承包人共同进行联合测量、计量，承包人应遵照执行。</w:t>
      </w:r>
    </w:p>
    <w:p w:rsidR="00DB455B" w:rsidRDefault="00E76A08">
      <w:pPr>
        <w:adjustRightInd w:val="0"/>
        <w:snapToGrid w:val="0"/>
        <w:spacing w:beforeLines="0" w:line="360" w:lineRule="auto"/>
        <w:ind w:firstLineChars="200" w:firstLine="420"/>
      </w:pPr>
      <w:r>
        <w:rPr>
          <w:rFonts w:hint="eastAsia"/>
        </w:rPr>
        <w:t>（</w:t>
      </w:r>
      <w:r>
        <w:rPr>
          <w:rFonts w:hint="eastAsia"/>
        </w:rPr>
        <w:t>5</w:t>
      </w:r>
      <w:r>
        <w:rPr>
          <w:rFonts w:hint="eastAsia"/>
        </w:rPr>
        <w:t>）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未按监理人要求派员参加的，监理人最终核实的工程量视为承包人完成该子目的准确工程量。</w:t>
      </w:r>
    </w:p>
    <w:p w:rsidR="00DB455B" w:rsidRDefault="00E76A08">
      <w:pPr>
        <w:adjustRightInd w:val="0"/>
        <w:snapToGrid w:val="0"/>
        <w:spacing w:beforeLines="0" w:line="360" w:lineRule="auto"/>
        <w:ind w:firstLineChars="200" w:firstLine="420"/>
      </w:pPr>
      <w:r>
        <w:rPr>
          <w:rFonts w:hint="eastAsia"/>
        </w:rPr>
        <w:t>（</w:t>
      </w:r>
      <w:r>
        <w:rPr>
          <w:rFonts w:hint="eastAsia"/>
        </w:rPr>
        <w:t>6</w:t>
      </w:r>
      <w:r>
        <w:rPr>
          <w:rFonts w:hint="eastAsia"/>
        </w:rPr>
        <w:t>）监理人应在收到承包人提交的工程量报表后的</w:t>
      </w:r>
      <w:r>
        <w:rPr>
          <w:rFonts w:hint="eastAsia"/>
        </w:rPr>
        <w:t>7</w:t>
      </w:r>
      <w:r>
        <w:rPr>
          <w:rFonts w:hint="eastAsia"/>
        </w:rPr>
        <w:t>天内进行复核，监理人未在约定时间内复核的，承包人提交的工程量报表中的工程量视为承包人实际完成的工程</w:t>
      </w:r>
      <w:r>
        <w:rPr>
          <w:rFonts w:hint="eastAsia"/>
        </w:rPr>
        <w:t>量，据此计算工程价款。</w:t>
      </w:r>
    </w:p>
    <w:p w:rsidR="00DB455B" w:rsidRDefault="00E76A08">
      <w:pPr>
        <w:snapToGrid w:val="0"/>
        <w:spacing w:beforeLines="0" w:line="360" w:lineRule="auto"/>
        <w:ind w:firstLineChars="200" w:firstLine="420"/>
        <w:rPr>
          <w:rFonts w:ascii="宋体" w:hAnsi="宋体"/>
        </w:rPr>
      </w:pPr>
      <w:r>
        <w:rPr>
          <w:rFonts w:hint="eastAsia"/>
        </w:rPr>
        <w:t xml:space="preserve">17.1.5 </w:t>
      </w:r>
      <w:r>
        <w:rPr>
          <w:rFonts w:ascii="宋体" w:hAnsi="宋体" w:hint="eastAsia"/>
        </w:rPr>
        <w:t>总价子目的计量</w:t>
      </w:r>
    </w:p>
    <w:p w:rsidR="00DB455B" w:rsidRDefault="00E76A08">
      <w:pPr>
        <w:snapToGrid w:val="0"/>
        <w:spacing w:beforeLines="0" w:line="360" w:lineRule="auto"/>
        <w:ind w:firstLineChars="300" w:firstLine="630"/>
        <w:rPr>
          <w:rFonts w:ascii="宋体" w:hAnsi="宋体"/>
        </w:rPr>
      </w:pPr>
      <w:r>
        <w:rPr>
          <w:rFonts w:ascii="宋体" w:hAnsi="宋体" w:hint="eastAsia"/>
        </w:rPr>
        <w:t>除专用合同条款另有约定外，总价子目的分解和计量按照下述约定进行。</w:t>
      </w:r>
    </w:p>
    <w:p w:rsidR="00DB455B" w:rsidRDefault="00E76A08">
      <w:pPr>
        <w:snapToGrid w:val="0"/>
        <w:spacing w:beforeLines="0" w:line="360" w:lineRule="auto"/>
        <w:ind w:firstLineChars="300" w:firstLine="630"/>
        <w:rPr>
          <w:rFonts w:ascii="宋体" w:hAnsi="宋体"/>
        </w:rPr>
      </w:pPr>
      <w:r>
        <w:rPr>
          <w:rFonts w:ascii="宋体" w:hAnsi="宋体" w:hint="eastAsia"/>
        </w:rPr>
        <w:t>（</w:t>
      </w:r>
      <w:r>
        <w:rPr>
          <w:rFonts w:ascii="宋体" w:hAnsi="宋体" w:hint="eastAsia"/>
        </w:rPr>
        <w:t>1</w:t>
      </w:r>
      <w:r>
        <w:rPr>
          <w:rFonts w:ascii="宋体" w:hAnsi="宋体" w:hint="eastAsia"/>
        </w:rPr>
        <w:t>）总价子目的计量和支付应以总价为基础，不因第</w:t>
      </w:r>
      <w:r>
        <w:rPr>
          <w:rFonts w:ascii="宋体" w:hAnsi="宋体" w:hint="eastAsia"/>
        </w:rPr>
        <w:t>16.1</w:t>
      </w:r>
      <w:r>
        <w:rPr>
          <w:rFonts w:ascii="宋体" w:hAnsi="宋体" w:hint="eastAsia"/>
        </w:rPr>
        <w:t>款中的因素而进行调整。承包人实际完成的工程量，是进行工程目标管理和控制进度支付的依据。</w:t>
      </w:r>
    </w:p>
    <w:p w:rsidR="00DB455B" w:rsidRDefault="00E76A08">
      <w:pPr>
        <w:snapToGrid w:val="0"/>
        <w:spacing w:beforeLines="0" w:line="360" w:lineRule="auto"/>
        <w:ind w:firstLineChars="300" w:firstLine="630"/>
        <w:rPr>
          <w:rFonts w:ascii="宋体" w:hAnsi="宋体"/>
        </w:rPr>
      </w:pPr>
      <w:r>
        <w:rPr>
          <w:rFonts w:ascii="宋体" w:hAnsi="宋体" w:hint="eastAsia"/>
        </w:rPr>
        <w:t>（</w:t>
      </w:r>
      <w:r>
        <w:rPr>
          <w:rFonts w:ascii="宋体" w:hAnsi="宋体" w:hint="eastAsia"/>
        </w:rPr>
        <w:t>2</w:t>
      </w:r>
      <w:r>
        <w:rPr>
          <w:rFonts w:ascii="宋体" w:hAnsi="宋体" w:hint="eastAsia"/>
        </w:rPr>
        <w:t>）承包人在合同约定的每个计量周期内，对已完成的工程进行计量，并向监理人提交进度付款申请单、专用合同条款约定的合同总价支付分解表所表示的阶段性或分项计量的支持性资料，以及所达到工程形象目标或分阶段需完成的工程量和有关计量资料。</w:t>
      </w:r>
    </w:p>
    <w:p w:rsidR="00DB455B" w:rsidRDefault="00E76A08">
      <w:pPr>
        <w:snapToGrid w:val="0"/>
        <w:spacing w:beforeLines="0" w:line="360" w:lineRule="auto"/>
        <w:ind w:firstLineChars="300" w:firstLine="630"/>
        <w:rPr>
          <w:rFonts w:ascii="宋体" w:hAnsi="宋体"/>
        </w:rPr>
      </w:pPr>
      <w:r>
        <w:rPr>
          <w:rFonts w:ascii="宋体" w:hAnsi="宋体" w:hint="eastAsia"/>
        </w:rPr>
        <w:t>（</w:t>
      </w:r>
      <w:r>
        <w:rPr>
          <w:rFonts w:ascii="宋体" w:hAnsi="宋体" w:hint="eastAsia"/>
        </w:rPr>
        <w:t>3</w:t>
      </w:r>
      <w:r>
        <w:rPr>
          <w:rFonts w:ascii="宋体" w:hAnsi="宋体" w:hint="eastAsia"/>
        </w:rPr>
        <w:t>）监理人对承包</w:t>
      </w:r>
      <w:r>
        <w:rPr>
          <w:rFonts w:ascii="宋体" w:hAnsi="宋体" w:hint="eastAsia"/>
        </w:rPr>
        <w:t>人提交的上述资料进行复核，以确定分阶段实际完成的工程量和工程形象目标。对其有异议的，可要求承包人按第</w:t>
      </w:r>
      <w:r>
        <w:rPr>
          <w:rFonts w:ascii="宋体" w:hAnsi="宋体" w:hint="eastAsia"/>
        </w:rPr>
        <w:t>8.2</w:t>
      </w:r>
      <w:r>
        <w:rPr>
          <w:rFonts w:ascii="宋体" w:hAnsi="宋体" w:hint="eastAsia"/>
        </w:rPr>
        <w:t>款约定进行共同复核和抽样复测。</w:t>
      </w:r>
    </w:p>
    <w:p w:rsidR="00DB455B" w:rsidRDefault="00E76A08">
      <w:pPr>
        <w:snapToGrid w:val="0"/>
        <w:spacing w:beforeLines="0" w:line="360" w:lineRule="auto"/>
        <w:ind w:firstLineChars="300" w:firstLine="630"/>
        <w:rPr>
          <w:rFonts w:ascii="宋体" w:hAnsi="宋体"/>
        </w:rPr>
      </w:pPr>
      <w:r>
        <w:rPr>
          <w:rFonts w:ascii="宋体" w:hAnsi="宋体" w:hint="eastAsia"/>
        </w:rPr>
        <w:t>（</w:t>
      </w:r>
      <w:r>
        <w:rPr>
          <w:rFonts w:ascii="宋体" w:hAnsi="宋体" w:hint="eastAsia"/>
        </w:rPr>
        <w:t>4</w:t>
      </w:r>
      <w:r>
        <w:rPr>
          <w:rFonts w:ascii="宋体" w:hAnsi="宋体" w:hint="eastAsia"/>
        </w:rPr>
        <w:t>）除按照第</w:t>
      </w:r>
      <w:r>
        <w:rPr>
          <w:rFonts w:ascii="宋体" w:hAnsi="宋体" w:hint="eastAsia"/>
        </w:rPr>
        <w:t>15</w:t>
      </w:r>
      <w:r>
        <w:rPr>
          <w:rFonts w:ascii="宋体" w:hAnsi="宋体" w:hint="eastAsia"/>
        </w:rPr>
        <w:t>条约定的变更外，总价子目的工程量是承包人用于结算的最终工程量。</w:t>
      </w:r>
      <w:r>
        <w:rPr>
          <w:rFonts w:ascii="宋体" w:hAnsi="宋体" w:hint="eastAsia"/>
        </w:rPr>
        <w:t xml:space="preserve"> </w:t>
      </w:r>
    </w:p>
    <w:p w:rsidR="00DB455B" w:rsidRDefault="00E76A08">
      <w:pPr>
        <w:pStyle w:val="378020"/>
        <w:snapToGrid w:val="0"/>
        <w:spacing w:line="360" w:lineRule="auto"/>
        <w:outlineLvl w:val="3"/>
        <w:rPr>
          <w:sz w:val="21"/>
        </w:rPr>
      </w:pPr>
      <w:bookmarkStart w:id="728" w:name="_Toc152042499"/>
      <w:bookmarkStart w:id="729" w:name="_Toc152045720"/>
      <w:bookmarkStart w:id="730" w:name="_Toc179632738"/>
      <w:bookmarkStart w:id="731" w:name="_Toc144974691"/>
      <w:r>
        <w:rPr>
          <w:rFonts w:hint="eastAsia"/>
          <w:sz w:val="21"/>
        </w:rPr>
        <w:t>17.2</w:t>
      </w:r>
      <w:r>
        <w:rPr>
          <w:rFonts w:hint="eastAsia"/>
          <w:sz w:val="21"/>
        </w:rPr>
        <w:t>预付款</w:t>
      </w:r>
      <w:bookmarkEnd w:id="728"/>
      <w:bookmarkEnd w:id="729"/>
      <w:bookmarkEnd w:id="730"/>
      <w:bookmarkEnd w:id="731"/>
    </w:p>
    <w:p w:rsidR="00DB455B" w:rsidRDefault="00E76A08">
      <w:pPr>
        <w:snapToGrid w:val="0"/>
        <w:spacing w:beforeLines="0" w:line="360" w:lineRule="auto"/>
        <w:ind w:firstLineChars="200" w:firstLine="420"/>
      </w:pPr>
      <w:r>
        <w:rPr>
          <w:rFonts w:hint="eastAsia"/>
        </w:rPr>
        <w:t xml:space="preserve">17.2.1 </w:t>
      </w:r>
      <w:r>
        <w:rPr>
          <w:rFonts w:ascii="宋体" w:hAnsi="宋体" w:hint="eastAsia"/>
        </w:rPr>
        <w:t>预付款</w:t>
      </w:r>
    </w:p>
    <w:p w:rsidR="00DB455B" w:rsidRDefault="00E76A08">
      <w:pPr>
        <w:snapToGrid w:val="0"/>
        <w:spacing w:beforeLines="0" w:line="360" w:lineRule="auto"/>
        <w:ind w:firstLineChars="200" w:firstLine="420"/>
      </w:pPr>
      <w:r>
        <w:rPr>
          <w:rFonts w:hint="eastAsia"/>
        </w:rPr>
        <w:t>预付款用于承包人为合同工程施工购置材料、工程设备、施工设备、修建临时设施以及组织施工队伍进场等。预付款的额度和预付办法在专用合同条款中约定。预付款必须专用于合同工程。</w:t>
      </w:r>
    </w:p>
    <w:p w:rsidR="00DB455B" w:rsidRDefault="00E76A08">
      <w:pPr>
        <w:snapToGrid w:val="0"/>
        <w:spacing w:beforeLines="0" w:line="360" w:lineRule="auto"/>
        <w:ind w:firstLineChars="200" w:firstLine="420"/>
      </w:pPr>
      <w:r>
        <w:rPr>
          <w:rFonts w:hint="eastAsia"/>
        </w:rPr>
        <w:t xml:space="preserve">17.2.2 </w:t>
      </w:r>
      <w:r>
        <w:rPr>
          <w:rFonts w:ascii="宋体" w:hAnsi="宋体" w:hint="eastAsia"/>
        </w:rPr>
        <w:t>预付款保函</w:t>
      </w:r>
    </w:p>
    <w:p w:rsidR="00DB455B" w:rsidRDefault="00E76A08">
      <w:pPr>
        <w:snapToGrid w:val="0"/>
        <w:spacing w:beforeLines="0" w:line="360" w:lineRule="auto"/>
        <w:ind w:firstLineChars="200" w:firstLine="420"/>
      </w:pPr>
      <w:r>
        <w:rPr>
          <w:rFonts w:hint="eastAsia"/>
        </w:rPr>
        <w:t>除专用合同条款另有约定外，承包人应在收到预付款的同时向发包</w:t>
      </w:r>
      <w:r>
        <w:rPr>
          <w:rFonts w:hint="eastAsia"/>
        </w:rPr>
        <w:t>人提交预付款保函，预付款</w:t>
      </w:r>
      <w:r>
        <w:rPr>
          <w:rFonts w:hint="eastAsia"/>
        </w:rPr>
        <w:lastRenderedPageBreak/>
        <w:t>保函的担保金额应与预付款金额相同。保函的担保金额可根据预付款扣回的金额相应递减。</w:t>
      </w:r>
    </w:p>
    <w:p w:rsidR="00DB455B" w:rsidRDefault="00E76A08">
      <w:pPr>
        <w:snapToGrid w:val="0"/>
        <w:spacing w:beforeLines="0" w:line="360" w:lineRule="auto"/>
        <w:ind w:firstLineChars="200" w:firstLine="420"/>
      </w:pPr>
      <w:r>
        <w:rPr>
          <w:rFonts w:hint="eastAsia"/>
        </w:rPr>
        <w:t xml:space="preserve">17.2.3 </w:t>
      </w:r>
      <w:r>
        <w:rPr>
          <w:rFonts w:ascii="宋体" w:hAnsi="宋体" w:hint="eastAsia"/>
        </w:rPr>
        <w:t>预付款的扣回与还清</w:t>
      </w:r>
    </w:p>
    <w:p w:rsidR="00DB455B" w:rsidRDefault="00E76A08">
      <w:pPr>
        <w:snapToGrid w:val="0"/>
        <w:spacing w:beforeLines="0" w:line="360" w:lineRule="auto"/>
        <w:ind w:firstLineChars="200" w:firstLine="420"/>
      </w:pPr>
      <w:r>
        <w:rPr>
          <w:rFonts w:hint="eastAsia"/>
        </w:rPr>
        <w:t>预付款在进度付款中扣回，扣回办法在专用合同条款中约定。在颁发工程接收证书前，由于不可抗力或其他原因解除合同时，预付款尚未扣清的，尚未扣清的预付款余额应作为承包人的到期应付款。</w:t>
      </w:r>
    </w:p>
    <w:p w:rsidR="00DB455B" w:rsidRDefault="00E76A08">
      <w:pPr>
        <w:pStyle w:val="378020"/>
        <w:snapToGrid w:val="0"/>
        <w:spacing w:line="360" w:lineRule="auto"/>
        <w:outlineLvl w:val="3"/>
        <w:rPr>
          <w:sz w:val="21"/>
        </w:rPr>
      </w:pPr>
      <w:bookmarkStart w:id="732" w:name="_Toc179632739"/>
      <w:bookmarkStart w:id="733" w:name="_Toc152045721"/>
      <w:bookmarkStart w:id="734" w:name="_Toc144974692"/>
      <w:bookmarkStart w:id="735" w:name="_Toc152042500"/>
      <w:r>
        <w:rPr>
          <w:rFonts w:hint="eastAsia"/>
          <w:sz w:val="21"/>
        </w:rPr>
        <w:t>17.3</w:t>
      </w:r>
      <w:r>
        <w:rPr>
          <w:rFonts w:hint="eastAsia"/>
          <w:sz w:val="21"/>
        </w:rPr>
        <w:t>工程进度付款</w:t>
      </w:r>
      <w:bookmarkEnd w:id="732"/>
      <w:bookmarkEnd w:id="733"/>
      <w:bookmarkEnd w:id="734"/>
      <w:bookmarkEnd w:id="735"/>
    </w:p>
    <w:p w:rsidR="00DB455B" w:rsidRDefault="00E76A08">
      <w:pPr>
        <w:snapToGrid w:val="0"/>
        <w:spacing w:beforeLines="0" w:line="360" w:lineRule="auto"/>
        <w:ind w:firstLineChars="200" w:firstLine="420"/>
      </w:pPr>
      <w:r>
        <w:rPr>
          <w:rFonts w:hint="eastAsia"/>
        </w:rPr>
        <w:t xml:space="preserve">17.3.1 </w:t>
      </w:r>
      <w:r>
        <w:rPr>
          <w:rFonts w:ascii="宋体" w:hAnsi="宋体" w:hint="eastAsia"/>
        </w:rPr>
        <w:t>付款周期</w:t>
      </w:r>
    </w:p>
    <w:p w:rsidR="00DB455B" w:rsidRDefault="00E76A08">
      <w:pPr>
        <w:snapToGrid w:val="0"/>
        <w:spacing w:beforeLines="0" w:line="360" w:lineRule="auto"/>
        <w:ind w:firstLineChars="200" w:firstLine="420"/>
      </w:pPr>
      <w:r>
        <w:rPr>
          <w:rFonts w:hint="eastAsia"/>
        </w:rPr>
        <w:t>付款周期同计量周期。</w:t>
      </w:r>
    </w:p>
    <w:p w:rsidR="00DB455B" w:rsidRDefault="00E76A08">
      <w:pPr>
        <w:snapToGrid w:val="0"/>
        <w:spacing w:beforeLines="0" w:line="360" w:lineRule="auto"/>
        <w:ind w:firstLineChars="200" w:firstLine="420"/>
      </w:pPr>
      <w:r>
        <w:rPr>
          <w:rFonts w:hint="eastAsia"/>
        </w:rPr>
        <w:t xml:space="preserve">17.3.2 </w:t>
      </w:r>
      <w:r>
        <w:rPr>
          <w:rFonts w:ascii="宋体" w:hAnsi="宋体" w:hint="eastAsia"/>
        </w:rPr>
        <w:t>进度付款申请单</w:t>
      </w:r>
    </w:p>
    <w:p w:rsidR="00DB455B" w:rsidRDefault="00E76A08">
      <w:pPr>
        <w:snapToGrid w:val="0"/>
        <w:spacing w:beforeLines="0" w:line="360" w:lineRule="auto"/>
        <w:ind w:firstLineChars="200" w:firstLine="420"/>
        <w:rPr>
          <w:dstrike/>
        </w:rPr>
      </w:pPr>
      <w:r>
        <w:rPr>
          <w:rFonts w:hint="eastAsia"/>
        </w:rPr>
        <w:t>承包人应在每个付款周期末，按监理人批准的格式和专用合同条款约定的份数，向监理人提交进度付款申请单，并附相应的支持性证明文件。除专用合同条款另有约定外，进度付款申请单应包括下列内容：</w:t>
      </w:r>
    </w:p>
    <w:p w:rsidR="00DB455B" w:rsidRDefault="00E76A08">
      <w:pPr>
        <w:snapToGrid w:val="0"/>
        <w:spacing w:beforeLines="0" w:line="360" w:lineRule="auto"/>
        <w:ind w:firstLineChars="200" w:firstLine="420"/>
      </w:pPr>
      <w:r>
        <w:rPr>
          <w:rFonts w:hint="eastAsia"/>
        </w:rPr>
        <w:t>（</w:t>
      </w:r>
      <w:r>
        <w:rPr>
          <w:rFonts w:hint="eastAsia"/>
        </w:rPr>
        <w:t>1</w:t>
      </w:r>
      <w:r>
        <w:rPr>
          <w:rFonts w:hint="eastAsia"/>
        </w:rPr>
        <w:t>）截至本次付款周期末已实施工程的价款；</w:t>
      </w:r>
    </w:p>
    <w:p w:rsidR="00DB455B" w:rsidRDefault="00E76A08">
      <w:pPr>
        <w:snapToGrid w:val="0"/>
        <w:spacing w:beforeLines="0" w:line="360" w:lineRule="auto"/>
        <w:ind w:firstLineChars="200" w:firstLine="420"/>
      </w:pPr>
      <w:r>
        <w:rPr>
          <w:rFonts w:hint="eastAsia"/>
        </w:rPr>
        <w:t>（</w:t>
      </w:r>
      <w:r>
        <w:rPr>
          <w:rFonts w:hint="eastAsia"/>
        </w:rPr>
        <w:t>2</w:t>
      </w:r>
      <w:r>
        <w:rPr>
          <w:rFonts w:hint="eastAsia"/>
        </w:rPr>
        <w:t>）根据第</w:t>
      </w:r>
      <w:r>
        <w:rPr>
          <w:rFonts w:hint="eastAsia"/>
        </w:rPr>
        <w:t>15</w:t>
      </w:r>
      <w:r>
        <w:rPr>
          <w:rFonts w:hint="eastAsia"/>
        </w:rPr>
        <w:t>条应增加和扣减的变更金额；</w:t>
      </w:r>
    </w:p>
    <w:p w:rsidR="00DB455B" w:rsidRDefault="00E76A08">
      <w:pPr>
        <w:snapToGrid w:val="0"/>
        <w:spacing w:beforeLines="0" w:line="360" w:lineRule="auto"/>
        <w:ind w:firstLineChars="200" w:firstLine="420"/>
      </w:pPr>
      <w:r>
        <w:rPr>
          <w:rFonts w:hint="eastAsia"/>
        </w:rPr>
        <w:t>（</w:t>
      </w:r>
      <w:r>
        <w:rPr>
          <w:rFonts w:hint="eastAsia"/>
        </w:rPr>
        <w:t>3</w:t>
      </w:r>
      <w:r>
        <w:rPr>
          <w:rFonts w:hint="eastAsia"/>
        </w:rPr>
        <w:t>）根据第</w:t>
      </w:r>
      <w:r>
        <w:rPr>
          <w:rFonts w:hint="eastAsia"/>
        </w:rPr>
        <w:t>23</w:t>
      </w:r>
      <w:r>
        <w:rPr>
          <w:rFonts w:hint="eastAsia"/>
        </w:rPr>
        <w:t>条应增加和扣减的索赔金额；</w:t>
      </w:r>
    </w:p>
    <w:p w:rsidR="00DB455B" w:rsidRDefault="00E76A08">
      <w:pPr>
        <w:snapToGrid w:val="0"/>
        <w:spacing w:beforeLines="0" w:line="360" w:lineRule="auto"/>
        <w:ind w:firstLineChars="200" w:firstLine="420"/>
      </w:pPr>
      <w:r>
        <w:rPr>
          <w:rFonts w:hint="eastAsia"/>
        </w:rPr>
        <w:t>（</w:t>
      </w:r>
      <w:r>
        <w:rPr>
          <w:rFonts w:hint="eastAsia"/>
        </w:rPr>
        <w:t>4</w:t>
      </w:r>
      <w:r>
        <w:rPr>
          <w:rFonts w:hint="eastAsia"/>
        </w:rPr>
        <w:t>）根据第</w:t>
      </w:r>
      <w:r>
        <w:rPr>
          <w:rFonts w:hint="eastAsia"/>
        </w:rPr>
        <w:t>17.2</w:t>
      </w:r>
      <w:r>
        <w:rPr>
          <w:rFonts w:hint="eastAsia"/>
        </w:rPr>
        <w:t>款约定应支付的预付款和扣减的返还预付款；</w:t>
      </w:r>
    </w:p>
    <w:p w:rsidR="00DB455B" w:rsidRDefault="00E76A08">
      <w:pPr>
        <w:snapToGrid w:val="0"/>
        <w:spacing w:beforeLines="0" w:line="360" w:lineRule="auto"/>
        <w:ind w:firstLineChars="200" w:firstLine="420"/>
      </w:pPr>
      <w:r>
        <w:rPr>
          <w:rFonts w:hint="eastAsia"/>
        </w:rPr>
        <w:t>（</w:t>
      </w:r>
      <w:r>
        <w:rPr>
          <w:rFonts w:hint="eastAsia"/>
        </w:rPr>
        <w:t>5</w:t>
      </w:r>
      <w:r>
        <w:rPr>
          <w:rFonts w:hint="eastAsia"/>
        </w:rPr>
        <w:t>）根据第</w:t>
      </w:r>
      <w:r>
        <w:rPr>
          <w:rFonts w:hint="eastAsia"/>
        </w:rPr>
        <w:t>17.4.1</w:t>
      </w:r>
      <w:r>
        <w:rPr>
          <w:rFonts w:hint="eastAsia"/>
        </w:rPr>
        <w:t>项约定应扣减的质量保证金；</w:t>
      </w:r>
    </w:p>
    <w:p w:rsidR="00DB455B" w:rsidRDefault="00E76A08">
      <w:pPr>
        <w:snapToGrid w:val="0"/>
        <w:spacing w:beforeLines="0" w:line="360" w:lineRule="auto"/>
        <w:ind w:firstLineChars="200" w:firstLine="420"/>
      </w:pPr>
      <w:r>
        <w:rPr>
          <w:rFonts w:hint="eastAsia"/>
        </w:rPr>
        <w:t>（</w:t>
      </w:r>
      <w:r>
        <w:rPr>
          <w:rFonts w:hint="eastAsia"/>
        </w:rPr>
        <w:t>6</w:t>
      </w:r>
      <w:r>
        <w:rPr>
          <w:rFonts w:hint="eastAsia"/>
        </w:rPr>
        <w:t>）根据合同应增加和扣减的其他金额。</w:t>
      </w:r>
    </w:p>
    <w:p w:rsidR="00DB455B" w:rsidRDefault="00E76A08">
      <w:pPr>
        <w:snapToGrid w:val="0"/>
        <w:spacing w:beforeLines="0" w:line="360" w:lineRule="auto"/>
        <w:ind w:firstLineChars="200" w:firstLine="420"/>
      </w:pPr>
      <w:r>
        <w:rPr>
          <w:rFonts w:hint="eastAsia"/>
        </w:rPr>
        <w:t xml:space="preserve">17.3.3 </w:t>
      </w:r>
      <w:r>
        <w:rPr>
          <w:rFonts w:ascii="宋体" w:hAnsi="宋体" w:hint="eastAsia"/>
        </w:rPr>
        <w:t>进度付款证书和支付时间</w:t>
      </w:r>
    </w:p>
    <w:p w:rsidR="00DB455B" w:rsidRDefault="00E76A08">
      <w:pPr>
        <w:snapToGrid w:val="0"/>
        <w:spacing w:beforeLines="0" w:line="360" w:lineRule="auto"/>
        <w:ind w:firstLineChars="300" w:firstLine="630"/>
      </w:pPr>
      <w:r>
        <w:rPr>
          <w:rFonts w:hint="eastAsia"/>
        </w:rPr>
        <w:t>（</w:t>
      </w:r>
      <w:r>
        <w:rPr>
          <w:rFonts w:hint="eastAsia"/>
        </w:rPr>
        <w:t>1</w:t>
      </w:r>
      <w:r>
        <w:rPr>
          <w:rFonts w:hint="eastAsia"/>
        </w:rPr>
        <w:t>）监理人在收到承包人进度付款申请单以及相应的支持性证明文件后的</w:t>
      </w:r>
      <w:r>
        <w:rPr>
          <w:rFonts w:hint="eastAsia"/>
        </w:rPr>
        <w:t>14</w:t>
      </w:r>
      <w:r>
        <w:rPr>
          <w:rFonts w:hint="eastAsia"/>
        </w:rPr>
        <w:t>天内完成核查，提出发包人到期应支付给承包人的金额以及相应的支持性材料，经发包人审查同意后，由监理人向承包人出具经发包人签认的进度付款证书。监理人有权扣发承包人未能按照合同要求履行任何工作或义务的相应金额。</w:t>
      </w:r>
    </w:p>
    <w:p w:rsidR="00DB455B" w:rsidRDefault="00E76A08">
      <w:pPr>
        <w:adjustRightInd w:val="0"/>
        <w:snapToGrid w:val="0"/>
        <w:spacing w:beforeLines="0" w:line="360" w:lineRule="auto"/>
        <w:ind w:firstLineChars="200" w:firstLine="420"/>
      </w:pPr>
      <w:r>
        <w:rPr>
          <w:rFonts w:hint="eastAsia"/>
        </w:rPr>
        <w:t>（</w:t>
      </w:r>
      <w:r>
        <w:rPr>
          <w:rFonts w:hint="eastAsia"/>
        </w:rPr>
        <w:t>2</w:t>
      </w:r>
      <w:r>
        <w:rPr>
          <w:rFonts w:hint="eastAsia"/>
        </w:rPr>
        <w:t>）发包人应在监理人收到进度付款申请单后的</w:t>
      </w:r>
      <w:r>
        <w:rPr>
          <w:rFonts w:hint="eastAsia"/>
        </w:rPr>
        <w:t>28</w:t>
      </w:r>
      <w:r>
        <w:rPr>
          <w:rFonts w:hint="eastAsia"/>
        </w:rPr>
        <w:t>天内，将进度应付款支付给承包人。发包人不按期支付的，按专用合同条款的约定支付逾期付款违约金。</w:t>
      </w:r>
    </w:p>
    <w:p w:rsidR="00DB455B" w:rsidRDefault="00E76A08">
      <w:pPr>
        <w:adjustRightInd w:val="0"/>
        <w:snapToGrid w:val="0"/>
        <w:spacing w:beforeLines="0" w:line="360" w:lineRule="auto"/>
        <w:ind w:firstLineChars="200" w:firstLine="420"/>
      </w:pPr>
      <w:r>
        <w:rPr>
          <w:rFonts w:hint="eastAsia"/>
        </w:rPr>
        <w:t>（</w:t>
      </w:r>
      <w:r>
        <w:rPr>
          <w:rFonts w:hint="eastAsia"/>
        </w:rPr>
        <w:t>3</w:t>
      </w:r>
      <w:r>
        <w:rPr>
          <w:rFonts w:hint="eastAsia"/>
        </w:rPr>
        <w:t>）监理人出具进度付款证书，不应视为监理人已同意、批准或接受了承包人完成的该部分工作。</w:t>
      </w:r>
    </w:p>
    <w:p w:rsidR="00DB455B" w:rsidRDefault="00E76A08">
      <w:pPr>
        <w:adjustRightInd w:val="0"/>
        <w:snapToGrid w:val="0"/>
        <w:spacing w:beforeLines="0" w:line="360" w:lineRule="auto"/>
        <w:ind w:firstLineChars="200" w:firstLine="420"/>
      </w:pPr>
      <w:r>
        <w:rPr>
          <w:rFonts w:hint="eastAsia"/>
        </w:rPr>
        <w:t>（</w:t>
      </w:r>
      <w:r>
        <w:rPr>
          <w:rFonts w:hint="eastAsia"/>
        </w:rPr>
        <w:t>4</w:t>
      </w:r>
      <w:r>
        <w:rPr>
          <w:rFonts w:hint="eastAsia"/>
        </w:rPr>
        <w:t>）进度付款涉及政府投资资金的，按照国库集中支付等国家相关规定和专用合同条款的约定办理。</w:t>
      </w:r>
    </w:p>
    <w:p w:rsidR="00DB455B" w:rsidRDefault="00E76A08">
      <w:pPr>
        <w:snapToGrid w:val="0"/>
        <w:spacing w:beforeLines="0" w:line="360" w:lineRule="auto"/>
        <w:ind w:firstLineChars="200" w:firstLine="420"/>
      </w:pPr>
      <w:r>
        <w:rPr>
          <w:rFonts w:hint="eastAsia"/>
        </w:rPr>
        <w:t xml:space="preserve">17.3.4 </w:t>
      </w:r>
      <w:r>
        <w:rPr>
          <w:rFonts w:ascii="宋体" w:hAnsi="宋体" w:hint="eastAsia"/>
        </w:rPr>
        <w:t>工程进度付款的修正</w:t>
      </w:r>
    </w:p>
    <w:p w:rsidR="00DB455B" w:rsidRDefault="00E76A08">
      <w:pPr>
        <w:snapToGrid w:val="0"/>
        <w:spacing w:beforeLines="0" w:line="360" w:lineRule="auto"/>
        <w:ind w:firstLineChars="200" w:firstLine="420"/>
      </w:pPr>
      <w:r>
        <w:rPr>
          <w:rFonts w:hint="eastAsia"/>
        </w:rPr>
        <w:t>在对以往历次已签发的进度付款证书进行汇总和复核中发现错、漏或重复的，监理人有权予以修正，承包人也有权提出修正申请。经双方复核同意的修正，应在本次进度付款中支付或扣除。</w:t>
      </w:r>
    </w:p>
    <w:p w:rsidR="00DB455B" w:rsidRDefault="00E76A08">
      <w:pPr>
        <w:pStyle w:val="378020"/>
        <w:snapToGrid w:val="0"/>
        <w:spacing w:line="360" w:lineRule="auto"/>
        <w:outlineLvl w:val="3"/>
        <w:rPr>
          <w:sz w:val="21"/>
        </w:rPr>
      </w:pPr>
      <w:bookmarkStart w:id="736" w:name="_Toc144974693"/>
      <w:bookmarkStart w:id="737" w:name="_Toc152042501"/>
      <w:bookmarkStart w:id="738" w:name="_Toc152045722"/>
      <w:bookmarkStart w:id="739" w:name="_Toc179632740"/>
      <w:r>
        <w:rPr>
          <w:rFonts w:hint="eastAsia"/>
          <w:sz w:val="21"/>
        </w:rPr>
        <w:lastRenderedPageBreak/>
        <w:t>17.4</w:t>
      </w:r>
      <w:bookmarkEnd w:id="736"/>
      <w:bookmarkEnd w:id="737"/>
      <w:bookmarkEnd w:id="738"/>
      <w:r>
        <w:rPr>
          <w:rFonts w:hint="eastAsia"/>
          <w:sz w:val="21"/>
        </w:rPr>
        <w:t>质量保证金</w:t>
      </w:r>
      <w:bookmarkEnd w:id="739"/>
    </w:p>
    <w:p w:rsidR="00DB455B" w:rsidRDefault="00E76A08">
      <w:pPr>
        <w:snapToGrid w:val="0"/>
        <w:spacing w:beforeLines="0" w:line="360" w:lineRule="auto"/>
        <w:ind w:firstLineChars="200" w:firstLine="420"/>
      </w:pPr>
      <w:r>
        <w:rPr>
          <w:rFonts w:hint="eastAsia"/>
        </w:rPr>
        <w:t xml:space="preserve">17.4.1 </w:t>
      </w:r>
      <w:r>
        <w:rPr>
          <w:rFonts w:hint="eastAsia"/>
        </w:rPr>
        <w:t>监理人应从第一个付款周期开始，在发包人的进度付款中，按专用合同条款的约定扣留质量保证金，直至扣留的质量保证金总额达到专用合同条款约定的金额或比例为止。质量保证金的计算额度不包括预付款的支付</w:t>
      </w:r>
      <w:r>
        <w:rPr>
          <w:rFonts w:hint="eastAsia"/>
        </w:rPr>
        <w:t>、扣回以及价格调整的金额。</w:t>
      </w:r>
    </w:p>
    <w:p w:rsidR="00DB455B" w:rsidRDefault="00E76A08">
      <w:pPr>
        <w:snapToGrid w:val="0"/>
        <w:spacing w:beforeLines="0" w:line="360" w:lineRule="auto"/>
        <w:ind w:firstLineChars="200" w:firstLine="420"/>
      </w:pPr>
      <w:r>
        <w:rPr>
          <w:rFonts w:hint="eastAsia"/>
        </w:rPr>
        <w:t xml:space="preserve">17.4.2 </w:t>
      </w:r>
      <w:r>
        <w:rPr>
          <w:rFonts w:hint="eastAsia"/>
        </w:rPr>
        <w:t>在第</w:t>
      </w:r>
      <w:r>
        <w:rPr>
          <w:rFonts w:hint="eastAsia"/>
        </w:rPr>
        <w:t>1.1.4.5</w:t>
      </w:r>
      <w:r>
        <w:rPr>
          <w:rFonts w:hint="eastAsia"/>
        </w:rPr>
        <w:t>目约定的缺陷责任期满时，承包人向发包人申请到期应返还承包人剩余的质量保证金金额，发包人应在</w:t>
      </w:r>
      <w:r>
        <w:rPr>
          <w:rFonts w:hint="eastAsia"/>
        </w:rPr>
        <w:t>14</w:t>
      </w:r>
      <w:r>
        <w:rPr>
          <w:rFonts w:hint="eastAsia"/>
        </w:rPr>
        <w:t>天内会同承包人按照合同约定的内容核实承包人是否完成缺陷责任。如无异议，发包人应当在核实后将剩余保证金返还承包人。</w:t>
      </w:r>
    </w:p>
    <w:p w:rsidR="00DB455B" w:rsidRDefault="00E76A08">
      <w:pPr>
        <w:snapToGrid w:val="0"/>
        <w:spacing w:beforeLines="0" w:line="360" w:lineRule="auto"/>
        <w:ind w:firstLineChars="200" w:firstLine="420"/>
      </w:pPr>
      <w:r>
        <w:rPr>
          <w:rFonts w:hint="eastAsia"/>
        </w:rPr>
        <w:t xml:space="preserve">17.4.3 </w:t>
      </w:r>
      <w:r>
        <w:rPr>
          <w:rFonts w:hint="eastAsia"/>
        </w:rPr>
        <w:t>在第</w:t>
      </w:r>
      <w:r>
        <w:rPr>
          <w:rFonts w:hint="eastAsia"/>
        </w:rPr>
        <w:t>1.1.4.5</w:t>
      </w:r>
      <w:r>
        <w:rPr>
          <w:rFonts w:hint="eastAsia"/>
        </w:rPr>
        <w:t>目约定的缺陷责任期满时，承包人没有完成缺陷责任的，发包人有权扣留与未履行责任剩余工作所需金额相应的质量保证金余额，并有权根据第</w:t>
      </w:r>
      <w:r>
        <w:rPr>
          <w:rFonts w:hint="eastAsia"/>
        </w:rPr>
        <w:t>19.3</w:t>
      </w:r>
      <w:r>
        <w:rPr>
          <w:rFonts w:hint="eastAsia"/>
        </w:rPr>
        <w:t>款约定要求延长缺陷责任期，直至完成剩余工作为止。</w:t>
      </w:r>
      <w:r>
        <w:rPr>
          <w:rFonts w:hint="eastAsia"/>
        </w:rPr>
        <w:t xml:space="preserve"> </w:t>
      </w:r>
    </w:p>
    <w:p w:rsidR="00DB455B" w:rsidRDefault="00E76A08">
      <w:pPr>
        <w:pStyle w:val="378020"/>
        <w:snapToGrid w:val="0"/>
        <w:spacing w:line="360" w:lineRule="auto"/>
        <w:outlineLvl w:val="3"/>
        <w:rPr>
          <w:sz w:val="21"/>
        </w:rPr>
      </w:pPr>
      <w:bookmarkStart w:id="740" w:name="_Toc152042502"/>
      <w:bookmarkStart w:id="741" w:name="_Toc144974694"/>
      <w:bookmarkStart w:id="742" w:name="_Toc179632741"/>
      <w:bookmarkStart w:id="743" w:name="_Toc152045723"/>
      <w:r>
        <w:rPr>
          <w:rFonts w:hint="eastAsia"/>
          <w:sz w:val="21"/>
        </w:rPr>
        <w:t>17.5</w:t>
      </w:r>
      <w:r>
        <w:rPr>
          <w:rFonts w:hint="eastAsia"/>
          <w:sz w:val="21"/>
        </w:rPr>
        <w:t>竣工结算</w:t>
      </w:r>
      <w:bookmarkEnd w:id="740"/>
      <w:bookmarkEnd w:id="741"/>
      <w:bookmarkEnd w:id="742"/>
      <w:bookmarkEnd w:id="743"/>
    </w:p>
    <w:p w:rsidR="00DB455B" w:rsidRDefault="00E76A08">
      <w:pPr>
        <w:snapToGrid w:val="0"/>
        <w:spacing w:beforeLines="0" w:line="360" w:lineRule="auto"/>
        <w:ind w:firstLineChars="200" w:firstLine="420"/>
      </w:pPr>
      <w:r>
        <w:rPr>
          <w:rFonts w:hint="eastAsia"/>
        </w:rPr>
        <w:t xml:space="preserve">17.5.1 </w:t>
      </w:r>
      <w:r>
        <w:rPr>
          <w:rFonts w:ascii="宋体" w:hAnsi="宋体" w:hint="eastAsia"/>
        </w:rPr>
        <w:t>竣工付款申请单</w:t>
      </w:r>
    </w:p>
    <w:p w:rsidR="00DB455B" w:rsidRDefault="00E76A08">
      <w:pPr>
        <w:adjustRightInd w:val="0"/>
        <w:snapToGrid w:val="0"/>
        <w:spacing w:beforeLines="0" w:line="360" w:lineRule="auto"/>
        <w:ind w:firstLineChars="200" w:firstLine="420"/>
      </w:pPr>
      <w:r>
        <w:rPr>
          <w:rFonts w:hint="eastAsia"/>
        </w:rPr>
        <w:t>（</w:t>
      </w:r>
      <w:r>
        <w:rPr>
          <w:rFonts w:hint="eastAsia"/>
        </w:rPr>
        <w:t>1</w:t>
      </w:r>
      <w:r>
        <w:rPr>
          <w:rFonts w:hint="eastAsia"/>
        </w:rPr>
        <w:t>）工程接收证书颁发后，承包人应按专用合同条款约定的份数和期限向监理人提交竣工付款申请单，并提供相关证明材料。除专用合同条款另有约定外，竣工付款申请单应包括下列内容：竣工结算合同总价、发包人已支付承包人的工程价款、应扣留的质量保证金、应支付的竣工付款金额。</w:t>
      </w:r>
    </w:p>
    <w:p w:rsidR="00DB455B" w:rsidRDefault="00E76A08">
      <w:pPr>
        <w:adjustRightInd w:val="0"/>
        <w:snapToGrid w:val="0"/>
        <w:spacing w:beforeLines="0" w:line="360" w:lineRule="auto"/>
        <w:ind w:firstLineChars="200" w:firstLine="420"/>
      </w:pPr>
      <w:r>
        <w:rPr>
          <w:rFonts w:hint="eastAsia"/>
        </w:rPr>
        <w:t>（</w:t>
      </w:r>
      <w:r>
        <w:rPr>
          <w:rFonts w:hint="eastAsia"/>
        </w:rPr>
        <w:t>2</w:t>
      </w:r>
      <w:r>
        <w:rPr>
          <w:rFonts w:hint="eastAsia"/>
        </w:rPr>
        <w:t>）监理人对竣工付款申请单有异议的，有权要求承包人进行修正和提供补充资料。经监理人和承包人协商后，由承包人向监理人提交修正后的竣工付款申请单。</w:t>
      </w:r>
    </w:p>
    <w:p w:rsidR="00DB455B" w:rsidRDefault="00E76A08">
      <w:pPr>
        <w:snapToGrid w:val="0"/>
        <w:spacing w:beforeLines="0" w:line="360" w:lineRule="auto"/>
        <w:ind w:firstLineChars="200" w:firstLine="420"/>
      </w:pPr>
      <w:r>
        <w:rPr>
          <w:rFonts w:hint="eastAsia"/>
        </w:rPr>
        <w:t xml:space="preserve">17.5.2 </w:t>
      </w:r>
      <w:r>
        <w:rPr>
          <w:rFonts w:ascii="宋体" w:hAnsi="宋体" w:hint="eastAsia"/>
        </w:rPr>
        <w:t>竣工付款证书及支付时间</w:t>
      </w:r>
    </w:p>
    <w:p w:rsidR="00DB455B" w:rsidRDefault="00E76A08">
      <w:pPr>
        <w:adjustRightInd w:val="0"/>
        <w:snapToGrid w:val="0"/>
        <w:spacing w:beforeLines="0" w:line="360" w:lineRule="auto"/>
        <w:ind w:firstLineChars="200" w:firstLine="420"/>
      </w:pPr>
      <w:r>
        <w:rPr>
          <w:rFonts w:hint="eastAsia"/>
        </w:rPr>
        <w:t>（</w:t>
      </w:r>
      <w:r>
        <w:rPr>
          <w:rFonts w:hint="eastAsia"/>
        </w:rPr>
        <w:t>1</w:t>
      </w:r>
      <w:r>
        <w:rPr>
          <w:rFonts w:hint="eastAsia"/>
        </w:rPr>
        <w:t>）监理人在收到承包人提交的竣工付款</w:t>
      </w:r>
      <w:r>
        <w:rPr>
          <w:rFonts w:hint="eastAsia"/>
        </w:rPr>
        <w:t>申请单后的</w:t>
      </w:r>
      <w:r>
        <w:rPr>
          <w:rFonts w:hint="eastAsia"/>
        </w:rPr>
        <w:t>14</w:t>
      </w:r>
      <w:r>
        <w:rPr>
          <w:rFonts w:hint="eastAsia"/>
        </w:rPr>
        <w:t>天内完成核查，提出发包人到期应支付给承包人的价款送发包人审核并抄送承包人。发包人应在收到后</w:t>
      </w:r>
      <w:r>
        <w:rPr>
          <w:rFonts w:hint="eastAsia"/>
        </w:rPr>
        <w:t>14</w:t>
      </w:r>
      <w:r>
        <w:rPr>
          <w:rFonts w:hint="eastAsia"/>
        </w:rPr>
        <w:t>天内审核完毕，由监理人向承包人出具经发包人签认的竣工付款证书。监理人未在约定时间内核查，又未提出具体意见的，视为承包人提交的竣工付款申请单已经监理人核查同意；发包人未在约定时间内审核又未提出具体意见的，监理人提出发包人到期应支付给承包人的价款视为已经发包人同意。</w:t>
      </w:r>
    </w:p>
    <w:p w:rsidR="00DB455B" w:rsidRDefault="00E76A08">
      <w:pPr>
        <w:adjustRightInd w:val="0"/>
        <w:snapToGrid w:val="0"/>
        <w:spacing w:beforeLines="0" w:line="360" w:lineRule="auto"/>
        <w:ind w:firstLineChars="200" w:firstLine="420"/>
      </w:pPr>
      <w:r>
        <w:rPr>
          <w:rFonts w:hint="eastAsia"/>
        </w:rPr>
        <w:t>（</w:t>
      </w:r>
      <w:r>
        <w:rPr>
          <w:rFonts w:hint="eastAsia"/>
        </w:rPr>
        <w:t>2</w:t>
      </w:r>
      <w:r>
        <w:rPr>
          <w:rFonts w:hint="eastAsia"/>
        </w:rPr>
        <w:t>）发包人应在监理人出具竣工付款证书后的</w:t>
      </w:r>
      <w:r>
        <w:rPr>
          <w:rFonts w:hint="eastAsia"/>
        </w:rPr>
        <w:t>14</w:t>
      </w:r>
      <w:r>
        <w:rPr>
          <w:rFonts w:hint="eastAsia"/>
        </w:rPr>
        <w:t>天内，将应支付款支付给承包人。发包人不按期支付的，按第</w:t>
      </w:r>
      <w:r>
        <w:rPr>
          <w:rFonts w:hint="eastAsia"/>
        </w:rPr>
        <w:t>17.3.3</w:t>
      </w:r>
      <w:r>
        <w:rPr>
          <w:rFonts w:hint="eastAsia"/>
        </w:rPr>
        <w:t>（</w:t>
      </w:r>
      <w:r>
        <w:rPr>
          <w:rFonts w:hint="eastAsia"/>
        </w:rPr>
        <w:t>2</w:t>
      </w:r>
      <w:r>
        <w:rPr>
          <w:rFonts w:hint="eastAsia"/>
        </w:rPr>
        <w:t>）目的约定，将逾期付款违</w:t>
      </w:r>
      <w:r>
        <w:rPr>
          <w:rFonts w:hint="eastAsia"/>
        </w:rPr>
        <w:t>约金支付给承包人。</w:t>
      </w:r>
    </w:p>
    <w:p w:rsidR="00DB455B" w:rsidRDefault="00E76A08">
      <w:pPr>
        <w:adjustRightInd w:val="0"/>
        <w:snapToGrid w:val="0"/>
        <w:spacing w:beforeLines="0" w:line="360" w:lineRule="auto"/>
        <w:ind w:firstLineChars="200" w:firstLine="420"/>
      </w:pPr>
      <w:r>
        <w:rPr>
          <w:rFonts w:hint="eastAsia"/>
        </w:rPr>
        <w:t>（</w:t>
      </w:r>
      <w:r>
        <w:rPr>
          <w:rFonts w:hint="eastAsia"/>
        </w:rPr>
        <w:t>3</w:t>
      </w:r>
      <w:r>
        <w:rPr>
          <w:rFonts w:hint="eastAsia"/>
        </w:rPr>
        <w:t>）承包人对发包人签认的竣工付款证书有异议的，发包人可出具竣工付款申请单中承包人已同意部分的临时付款证书。存在争议的部分，按第</w:t>
      </w:r>
      <w:r>
        <w:rPr>
          <w:rFonts w:hint="eastAsia"/>
        </w:rPr>
        <w:t>24</w:t>
      </w:r>
      <w:r>
        <w:rPr>
          <w:rFonts w:hint="eastAsia"/>
        </w:rPr>
        <w:t>条的约定办理。</w:t>
      </w:r>
    </w:p>
    <w:p w:rsidR="00DB455B" w:rsidRDefault="00E76A08">
      <w:pPr>
        <w:snapToGrid w:val="0"/>
        <w:spacing w:beforeLines="0" w:line="360" w:lineRule="auto"/>
        <w:ind w:firstLineChars="300" w:firstLine="630"/>
      </w:pPr>
      <w:r>
        <w:rPr>
          <w:rFonts w:hint="eastAsia"/>
        </w:rPr>
        <w:t>（</w:t>
      </w:r>
      <w:r>
        <w:rPr>
          <w:rFonts w:hint="eastAsia"/>
        </w:rPr>
        <w:t>4</w:t>
      </w:r>
      <w:r>
        <w:rPr>
          <w:rFonts w:hint="eastAsia"/>
        </w:rPr>
        <w:t>）竣工付款涉及政府投资资金的，按第</w:t>
      </w:r>
      <w:r>
        <w:rPr>
          <w:rFonts w:hint="eastAsia"/>
        </w:rPr>
        <w:t>17.3.3</w:t>
      </w:r>
      <w:r>
        <w:rPr>
          <w:rFonts w:hint="eastAsia"/>
        </w:rPr>
        <w:t>（４）目的约定办理。</w:t>
      </w:r>
    </w:p>
    <w:p w:rsidR="00DB455B" w:rsidRDefault="00E76A08">
      <w:pPr>
        <w:pStyle w:val="378020"/>
        <w:snapToGrid w:val="0"/>
        <w:spacing w:line="360" w:lineRule="auto"/>
        <w:outlineLvl w:val="3"/>
        <w:rPr>
          <w:sz w:val="21"/>
        </w:rPr>
      </w:pPr>
      <w:bookmarkStart w:id="744" w:name="_Toc144974695"/>
      <w:bookmarkStart w:id="745" w:name="_Toc152042503"/>
      <w:bookmarkStart w:id="746" w:name="_Toc152045724"/>
      <w:bookmarkStart w:id="747" w:name="_Toc179632742"/>
      <w:r>
        <w:rPr>
          <w:rFonts w:hint="eastAsia"/>
          <w:sz w:val="21"/>
        </w:rPr>
        <w:t>17.6</w:t>
      </w:r>
      <w:r>
        <w:rPr>
          <w:rFonts w:hint="eastAsia"/>
          <w:sz w:val="21"/>
        </w:rPr>
        <w:t>最终结清</w:t>
      </w:r>
      <w:bookmarkEnd w:id="744"/>
      <w:bookmarkEnd w:id="745"/>
      <w:bookmarkEnd w:id="746"/>
      <w:bookmarkEnd w:id="747"/>
    </w:p>
    <w:p w:rsidR="00DB455B" w:rsidRDefault="00E76A08">
      <w:pPr>
        <w:snapToGrid w:val="0"/>
        <w:spacing w:beforeLines="0" w:line="360" w:lineRule="auto"/>
        <w:ind w:firstLineChars="200" w:firstLine="420"/>
      </w:pPr>
      <w:r>
        <w:rPr>
          <w:rFonts w:hint="eastAsia"/>
        </w:rPr>
        <w:t xml:space="preserve">17.6.1 </w:t>
      </w:r>
      <w:r>
        <w:rPr>
          <w:rFonts w:ascii="宋体" w:hAnsi="宋体" w:hint="eastAsia"/>
        </w:rPr>
        <w:t>最终结清申请单</w:t>
      </w:r>
    </w:p>
    <w:p w:rsidR="00DB455B" w:rsidRDefault="00E76A08">
      <w:pPr>
        <w:adjustRightInd w:val="0"/>
        <w:snapToGrid w:val="0"/>
        <w:spacing w:beforeLines="0" w:line="360" w:lineRule="auto"/>
        <w:ind w:firstLineChars="200" w:firstLine="420"/>
      </w:pPr>
      <w:r>
        <w:rPr>
          <w:rFonts w:hint="eastAsia"/>
        </w:rPr>
        <w:t>（</w:t>
      </w:r>
      <w:r>
        <w:rPr>
          <w:rFonts w:hint="eastAsia"/>
        </w:rPr>
        <w:t>1</w:t>
      </w:r>
      <w:r>
        <w:rPr>
          <w:rFonts w:hint="eastAsia"/>
        </w:rPr>
        <w:t>）缺陷责任期终止证书签发后，承包人可按专用合同条款约定的份数和期限向监理人提交最终结清申请单，并提供相关证明材料。</w:t>
      </w:r>
    </w:p>
    <w:p w:rsidR="00DB455B" w:rsidRDefault="00E76A08">
      <w:pPr>
        <w:adjustRightInd w:val="0"/>
        <w:snapToGrid w:val="0"/>
        <w:spacing w:beforeLines="0" w:line="360" w:lineRule="auto"/>
        <w:ind w:firstLineChars="200" w:firstLine="420"/>
      </w:pPr>
      <w:r>
        <w:rPr>
          <w:rFonts w:hint="eastAsia"/>
        </w:rPr>
        <w:lastRenderedPageBreak/>
        <w:t>（</w:t>
      </w:r>
      <w:r>
        <w:rPr>
          <w:rFonts w:hint="eastAsia"/>
        </w:rPr>
        <w:t>2</w:t>
      </w:r>
      <w:r>
        <w:rPr>
          <w:rFonts w:hint="eastAsia"/>
        </w:rPr>
        <w:t>）发包人对最终结清申请单内容有异议的，有权要求承包人进行修正和提供补充资料，由承包人向监理人提交修正</w:t>
      </w:r>
      <w:r>
        <w:rPr>
          <w:rFonts w:hint="eastAsia"/>
        </w:rPr>
        <w:t>后的最终结清申请单。</w:t>
      </w:r>
    </w:p>
    <w:p w:rsidR="00DB455B" w:rsidRDefault="00E76A08">
      <w:pPr>
        <w:snapToGrid w:val="0"/>
        <w:spacing w:beforeLines="0" w:line="360" w:lineRule="auto"/>
        <w:ind w:firstLineChars="200" w:firstLine="420"/>
      </w:pPr>
      <w:r>
        <w:rPr>
          <w:rFonts w:hint="eastAsia"/>
        </w:rPr>
        <w:t xml:space="preserve">17.6.2 </w:t>
      </w:r>
      <w:r>
        <w:rPr>
          <w:rFonts w:ascii="宋体" w:hAnsi="宋体" w:hint="eastAsia"/>
        </w:rPr>
        <w:t>最终结清证书和支付时间</w:t>
      </w:r>
    </w:p>
    <w:p w:rsidR="00DB455B" w:rsidRDefault="00E76A08">
      <w:pPr>
        <w:adjustRightInd w:val="0"/>
        <w:snapToGrid w:val="0"/>
        <w:spacing w:beforeLines="0" w:line="360" w:lineRule="auto"/>
        <w:ind w:firstLineChars="200" w:firstLine="420"/>
      </w:pPr>
      <w:r>
        <w:rPr>
          <w:rFonts w:hint="eastAsia"/>
        </w:rPr>
        <w:t>（</w:t>
      </w:r>
      <w:r>
        <w:rPr>
          <w:rFonts w:hint="eastAsia"/>
        </w:rPr>
        <w:t>1</w:t>
      </w:r>
      <w:r>
        <w:rPr>
          <w:rFonts w:hint="eastAsia"/>
        </w:rPr>
        <w:t>）监理人收到承包人提交的最终结清申请单后的</w:t>
      </w:r>
      <w:r>
        <w:rPr>
          <w:rFonts w:hint="eastAsia"/>
        </w:rPr>
        <w:t>14</w:t>
      </w:r>
      <w:r>
        <w:rPr>
          <w:rFonts w:hint="eastAsia"/>
        </w:rPr>
        <w:t>天内，提出发包人应支付给承包人的价款送发包人审核并抄送承包人。发包人应在收到后</w:t>
      </w:r>
      <w:r>
        <w:rPr>
          <w:rFonts w:hint="eastAsia"/>
        </w:rPr>
        <w:t>14</w:t>
      </w:r>
      <w:r>
        <w:rPr>
          <w:rFonts w:hint="eastAsia"/>
        </w:rPr>
        <w:t>天内审核完毕，由监理人向承包人出具经发包人签认的最终结清证书。监理人未在约定时间内核查，又未提出具体意见的，视为承包人提交的最终结清申请已经监理人核查同意；发包人未在约定时间内审核又未提出具体意见的，监理人提出应支付给承包人的价款视为已经发包人同意。</w:t>
      </w:r>
    </w:p>
    <w:p w:rsidR="00DB455B" w:rsidRDefault="00E76A08">
      <w:pPr>
        <w:adjustRightInd w:val="0"/>
        <w:snapToGrid w:val="0"/>
        <w:spacing w:beforeLines="0" w:line="360" w:lineRule="auto"/>
        <w:ind w:firstLineChars="200" w:firstLine="420"/>
      </w:pPr>
      <w:r>
        <w:rPr>
          <w:rFonts w:hint="eastAsia"/>
        </w:rPr>
        <w:t>（</w:t>
      </w:r>
      <w:r>
        <w:rPr>
          <w:rFonts w:hint="eastAsia"/>
        </w:rPr>
        <w:t>2</w:t>
      </w:r>
      <w:r>
        <w:rPr>
          <w:rFonts w:hint="eastAsia"/>
        </w:rPr>
        <w:t>）发包人应在监理人出具最终结清证书后的</w:t>
      </w:r>
      <w:r>
        <w:rPr>
          <w:rFonts w:hint="eastAsia"/>
        </w:rPr>
        <w:t>14</w:t>
      </w:r>
      <w:r>
        <w:rPr>
          <w:rFonts w:hint="eastAsia"/>
        </w:rPr>
        <w:t>天内，将应支付款支付给</w:t>
      </w:r>
      <w:r>
        <w:rPr>
          <w:rFonts w:hint="eastAsia"/>
        </w:rPr>
        <w:t>承包人。发包人不按期支付的，按第</w:t>
      </w:r>
      <w:r>
        <w:rPr>
          <w:rFonts w:hint="eastAsia"/>
        </w:rPr>
        <w:t>17.3.3</w:t>
      </w:r>
      <w:r>
        <w:rPr>
          <w:rFonts w:hint="eastAsia"/>
        </w:rPr>
        <w:t>（</w:t>
      </w:r>
      <w:r>
        <w:rPr>
          <w:rFonts w:hint="eastAsia"/>
        </w:rPr>
        <w:t>2</w:t>
      </w:r>
      <w:r>
        <w:rPr>
          <w:rFonts w:hint="eastAsia"/>
        </w:rPr>
        <w:t>）目的约定，将逾期付款违约金支付给承包人。</w:t>
      </w:r>
    </w:p>
    <w:p w:rsidR="00DB455B" w:rsidRDefault="00E76A08">
      <w:pPr>
        <w:adjustRightInd w:val="0"/>
        <w:snapToGrid w:val="0"/>
        <w:spacing w:beforeLines="0" w:line="360" w:lineRule="auto"/>
        <w:ind w:firstLineChars="200" w:firstLine="420"/>
      </w:pPr>
      <w:r>
        <w:rPr>
          <w:rFonts w:hint="eastAsia"/>
        </w:rPr>
        <w:t>（</w:t>
      </w:r>
      <w:r>
        <w:rPr>
          <w:rFonts w:hint="eastAsia"/>
        </w:rPr>
        <w:t>3</w:t>
      </w:r>
      <w:r>
        <w:rPr>
          <w:rFonts w:hint="eastAsia"/>
        </w:rPr>
        <w:t>）承包人对发包人签认的最终结清证书有异议的，按第</w:t>
      </w:r>
      <w:r>
        <w:rPr>
          <w:rFonts w:hint="eastAsia"/>
        </w:rPr>
        <w:t>24</w:t>
      </w:r>
      <w:r>
        <w:rPr>
          <w:rFonts w:hint="eastAsia"/>
        </w:rPr>
        <w:t>条的约定办理。</w:t>
      </w:r>
    </w:p>
    <w:p w:rsidR="00DB455B" w:rsidRDefault="00E76A08">
      <w:pPr>
        <w:adjustRightInd w:val="0"/>
        <w:snapToGrid w:val="0"/>
        <w:spacing w:beforeLines="0" w:line="360" w:lineRule="auto"/>
        <w:ind w:firstLineChars="200" w:firstLine="420"/>
      </w:pPr>
      <w:r>
        <w:rPr>
          <w:rFonts w:hint="eastAsia"/>
        </w:rPr>
        <w:t>（</w:t>
      </w:r>
      <w:r>
        <w:rPr>
          <w:rFonts w:hint="eastAsia"/>
        </w:rPr>
        <w:t>4</w:t>
      </w:r>
      <w:r>
        <w:rPr>
          <w:rFonts w:hint="eastAsia"/>
        </w:rPr>
        <w:t>）最终结清付款涉及政府投资资金的，按第</w:t>
      </w:r>
      <w:r>
        <w:rPr>
          <w:rFonts w:hint="eastAsia"/>
        </w:rPr>
        <w:t>17.3.3</w:t>
      </w:r>
      <w:r>
        <w:rPr>
          <w:rFonts w:hint="eastAsia"/>
        </w:rPr>
        <w:t>（４）目的约定办理。</w:t>
      </w:r>
    </w:p>
    <w:p w:rsidR="00DB455B" w:rsidRDefault="00E76A08">
      <w:pPr>
        <w:pStyle w:val="2TimesNewRoman5020"/>
        <w:snapToGrid w:val="0"/>
        <w:spacing w:before="0" w:line="360" w:lineRule="auto"/>
        <w:outlineLvl w:val="2"/>
        <w:rPr>
          <w:sz w:val="24"/>
        </w:rPr>
      </w:pPr>
      <w:bookmarkStart w:id="748" w:name="_Toc327997054"/>
      <w:bookmarkStart w:id="749" w:name="_Toc327996879"/>
      <w:bookmarkStart w:id="750" w:name="_Toc152045725"/>
      <w:bookmarkStart w:id="751" w:name="_Toc152042504"/>
      <w:bookmarkStart w:id="752" w:name="_Toc144974696"/>
      <w:bookmarkStart w:id="753" w:name="_Toc179632743"/>
      <w:r>
        <w:rPr>
          <w:rFonts w:hint="eastAsia"/>
          <w:sz w:val="24"/>
        </w:rPr>
        <w:t>18.</w:t>
      </w:r>
      <w:r>
        <w:rPr>
          <w:rFonts w:hint="eastAsia"/>
          <w:sz w:val="24"/>
        </w:rPr>
        <w:t>竣工验收</w:t>
      </w:r>
      <w:bookmarkEnd w:id="748"/>
      <w:bookmarkEnd w:id="749"/>
      <w:bookmarkEnd w:id="750"/>
      <w:bookmarkEnd w:id="751"/>
      <w:bookmarkEnd w:id="752"/>
      <w:bookmarkEnd w:id="753"/>
    </w:p>
    <w:p w:rsidR="00DB455B" w:rsidRDefault="00E76A08">
      <w:pPr>
        <w:pStyle w:val="378020"/>
        <w:snapToGrid w:val="0"/>
        <w:spacing w:line="360" w:lineRule="auto"/>
        <w:outlineLvl w:val="3"/>
        <w:rPr>
          <w:sz w:val="21"/>
        </w:rPr>
      </w:pPr>
      <w:bookmarkStart w:id="754" w:name="_Toc152042505"/>
      <w:bookmarkStart w:id="755" w:name="_Toc144974697"/>
      <w:bookmarkStart w:id="756" w:name="_Toc179632744"/>
      <w:bookmarkStart w:id="757" w:name="_Toc152045726"/>
      <w:r>
        <w:rPr>
          <w:rFonts w:hint="eastAsia"/>
          <w:sz w:val="21"/>
        </w:rPr>
        <w:t>18.1</w:t>
      </w:r>
      <w:r>
        <w:rPr>
          <w:rFonts w:hint="eastAsia"/>
          <w:sz w:val="21"/>
        </w:rPr>
        <w:t>竣工验收的含义</w:t>
      </w:r>
      <w:bookmarkEnd w:id="754"/>
      <w:bookmarkEnd w:id="755"/>
      <w:bookmarkEnd w:id="756"/>
      <w:bookmarkEnd w:id="757"/>
    </w:p>
    <w:p w:rsidR="00DB455B" w:rsidRDefault="00E76A08">
      <w:pPr>
        <w:snapToGrid w:val="0"/>
        <w:spacing w:beforeLines="0" w:line="360" w:lineRule="auto"/>
        <w:ind w:firstLineChars="200" w:firstLine="420"/>
      </w:pPr>
      <w:r>
        <w:rPr>
          <w:rFonts w:hint="eastAsia"/>
        </w:rPr>
        <w:t xml:space="preserve">18.1.1 </w:t>
      </w:r>
      <w:r>
        <w:rPr>
          <w:rFonts w:hint="eastAsia"/>
        </w:rPr>
        <w:t>竣工验收指承包人完成了全部合同工作后，发包人按合同要求进行的验收。</w:t>
      </w:r>
    </w:p>
    <w:p w:rsidR="00DB455B" w:rsidRDefault="00E76A08">
      <w:pPr>
        <w:snapToGrid w:val="0"/>
        <w:spacing w:beforeLines="0" w:line="360" w:lineRule="auto"/>
        <w:ind w:firstLineChars="200" w:firstLine="420"/>
      </w:pPr>
      <w:r>
        <w:rPr>
          <w:rFonts w:hint="eastAsia"/>
        </w:rPr>
        <w:t xml:space="preserve">18.1.2 </w:t>
      </w:r>
      <w:r>
        <w:rPr>
          <w:rFonts w:hint="eastAsia"/>
        </w:rPr>
        <w:t>国家验收是政府有关部门根据法律、规范、规程和政策要求，针对发包人全面组织实施的整个工程正式交付投运前的验收。</w:t>
      </w:r>
    </w:p>
    <w:p w:rsidR="00DB455B" w:rsidRDefault="00E76A08">
      <w:pPr>
        <w:snapToGrid w:val="0"/>
        <w:spacing w:beforeLines="0" w:line="360" w:lineRule="auto"/>
        <w:ind w:firstLineChars="200" w:firstLine="420"/>
      </w:pPr>
      <w:r>
        <w:rPr>
          <w:rFonts w:hint="eastAsia"/>
        </w:rPr>
        <w:t xml:space="preserve">18.1.3 </w:t>
      </w:r>
      <w:r>
        <w:rPr>
          <w:rFonts w:hint="eastAsia"/>
        </w:rPr>
        <w:t>需要进行国家</w:t>
      </w:r>
      <w:r>
        <w:rPr>
          <w:rFonts w:hint="eastAsia"/>
        </w:rPr>
        <w:t>验收的，竣工验收是国家验收的一部分。竣工验收所采用的各项验收和评定标准应符合国家验收标准。发包人和承包人为竣工验收提供的各项竣工验收资料应符合国家验收的要求。</w:t>
      </w:r>
      <w:r>
        <w:rPr>
          <w:rFonts w:hint="eastAsia"/>
        </w:rPr>
        <w:t xml:space="preserve"> </w:t>
      </w:r>
    </w:p>
    <w:p w:rsidR="00DB455B" w:rsidRDefault="00E76A08">
      <w:pPr>
        <w:pStyle w:val="378020"/>
        <w:snapToGrid w:val="0"/>
        <w:spacing w:line="360" w:lineRule="auto"/>
        <w:outlineLvl w:val="3"/>
        <w:rPr>
          <w:sz w:val="21"/>
        </w:rPr>
      </w:pPr>
      <w:bookmarkStart w:id="758" w:name="_Toc152045727"/>
      <w:bookmarkStart w:id="759" w:name="_Toc179632745"/>
      <w:bookmarkStart w:id="760" w:name="_Toc152042506"/>
      <w:bookmarkStart w:id="761" w:name="_Toc144974698"/>
      <w:r>
        <w:rPr>
          <w:rFonts w:hint="eastAsia"/>
          <w:sz w:val="21"/>
        </w:rPr>
        <w:t>18.2</w:t>
      </w:r>
      <w:r>
        <w:rPr>
          <w:rFonts w:hint="eastAsia"/>
          <w:sz w:val="21"/>
        </w:rPr>
        <w:t>竣工验收申请报告</w:t>
      </w:r>
      <w:bookmarkEnd w:id="758"/>
      <w:bookmarkEnd w:id="759"/>
      <w:bookmarkEnd w:id="760"/>
      <w:bookmarkEnd w:id="761"/>
    </w:p>
    <w:p w:rsidR="00DB455B" w:rsidRDefault="00E76A08">
      <w:pPr>
        <w:snapToGrid w:val="0"/>
        <w:spacing w:beforeLines="0" w:line="360" w:lineRule="auto"/>
        <w:ind w:firstLineChars="200" w:firstLine="420"/>
      </w:pPr>
      <w:r>
        <w:rPr>
          <w:rFonts w:hint="eastAsia"/>
        </w:rPr>
        <w:t>当工程具备以下条件时，承包人即可向监理人报送竣工验收申请报告：</w:t>
      </w:r>
    </w:p>
    <w:p w:rsidR="00DB455B" w:rsidRDefault="00E76A08">
      <w:pPr>
        <w:snapToGrid w:val="0"/>
        <w:spacing w:beforeLines="0" w:line="360" w:lineRule="auto"/>
        <w:ind w:firstLineChars="171" w:firstLine="359"/>
      </w:pPr>
      <w:r>
        <w:rPr>
          <w:rFonts w:hint="eastAsia"/>
        </w:rPr>
        <w:t>（</w:t>
      </w:r>
      <w:r>
        <w:rPr>
          <w:rFonts w:hint="eastAsia"/>
        </w:rPr>
        <w:t>1</w:t>
      </w:r>
      <w:r>
        <w:rPr>
          <w:rFonts w:hint="eastAsia"/>
        </w:rPr>
        <w:t>）除监理人同意列入缺陷责任期内完成的尾工（甩项）工程和缺陷修补工作外，合同范围内的全部单位工程以及有关工作，包括合同要求的试验、试运行以及检验和验收均已完成，并符合合同要求；</w:t>
      </w:r>
    </w:p>
    <w:p w:rsidR="00DB455B" w:rsidRDefault="00E76A08">
      <w:pPr>
        <w:snapToGrid w:val="0"/>
        <w:spacing w:beforeLines="0" w:line="360" w:lineRule="auto"/>
        <w:ind w:firstLineChars="171" w:firstLine="359"/>
      </w:pPr>
      <w:r>
        <w:rPr>
          <w:rFonts w:hint="eastAsia"/>
        </w:rPr>
        <w:t>（</w:t>
      </w:r>
      <w:r>
        <w:rPr>
          <w:rFonts w:hint="eastAsia"/>
        </w:rPr>
        <w:t>2</w:t>
      </w:r>
      <w:r>
        <w:rPr>
          <w:rFonts w:hint="eastAsia"/>
        </w:rPr>
        <w:t>）已按合同约定的内容和份数备齐了符合要求的竣工资料；</w:t>
      </w:r>
      <w:r>
        <w:rPr>
          <w:rFonts w:hint="eastAsia"/>
        </w:rPr>
        <w:t xml:space="preserve"> </w:t>
      </w:r>
    </w:p>
    <w:p w:rsidR="00DB455B" w:rsidRDefault="00E76A08">
      <w:pPr>
        <w:snapToGrid w:val="0"/>
        <w:spacing w:beforeLines="0" w:line="360" w:lineRule="auto"/>
        <w:ind w:firstLineChars="171" w:firstLine="359"/>
      </w:pPr>
      <w:r>
        <w:rPr>
          <w:rFonts w:hint="eastAsia"/>
        </w:rPr>
        <w:t>（</w:t>
      </w:r>
      <w:r>
        <w:rPr>
          <w:rFonts w:hint="eastAsia"/>
        </w:rPr>
        <w:t>3</w:t>
      </w:r>
      <w:r>
        <w:rPr>
          <w:rFonts w:hint="eastAsia"/>
        </w:rPr>
        <w:t>）已按监理人的要求编制了在缺陷责任期内完成的尾工（甩项）工程和缺陷修补工作清单以及相应施工计划；</w:t>
      </w:r>
    </w:p>
    <w:p w:rsidR="00DB455B" w:rsidRDefault="00E76A08">
      <w:pPr>
        <w:snapToGrid w:val="0"/>
        <w:spacing w:beforeLines="0" w:line="360" w:lineRule="auto"/>
        <w:ind w:firstLineChars="171" w:firstLine="359"/>
      </w:pPr>
      <w:r>
        <w:rPr>
          <w:rFonts w:hint="eastAsia"/>
        </w:rPr>
        <w:t>（</w:t>
      </w:r>
      <w:r>
        <w:rPr>
          <w:rFonts w:hint="eastAsia"/>
        </w:rPr>
        <w:t>4</w:t>
      </w:r>
      <w:r>
        <w:rPr>
          <w:rFonts w:hint="eastAsia"/>
        </w:rPr>
        <w:t>）监理人要求在竣工验收前应完成的其他工作；</w:t>
      </w:r>
    </w:p>
    <w:p w:rsidR="00DB455B" w:rsidRDefault="00E76A08">
      <w:pPr>
        <w:snapToGrid w:val="0"/>
        <w:spacing w:beforeLines="0" w:line="360" w:lineRule="auto"/>
        <w:ind w:firstLineChars="171" w:firstLine="359"/>
      </w:pPr>
      <w:r>
        <w:rPr>
          <w:rFonts w:hint="eastAsia"/>
        </w:rPr>
        <w:t>（</w:t>
      </w:r>
      <w:r>
        <w:rPr>
          <w:rFonts w:hint="eastAsia"/>
        </w:rPr>
        <w:t>5</w:t>
      </w:r>
      <w:r>
        <w:rPr>
          <w:rFonts w:hint="eastAsia"/>
        </w:rPr>
        <w:t>）监理人要求提交的竣工验收资料清单。</w:t>
      </w:r>
    </w:p>
    <w:p w:rsidR="00DB455B" w:rsidRDefault="00E76A08">
      <w:pPr>
        <w:pStyle w:val="378020"/>
        <w:snapToGrid w:val="0"/>
        <w:spacing w:line="360" w:lineRule="auto"/>
        <w:outlineLvl w:val="3"/>
        <w:rPr>
          <w:sz w:val="21"/>
        </w:rPr>
      </w:pPr>
      <w:bookmarkStart w:id="762" w:name="_Toc152042507"/>
      <w:bookmarkStart w:id="763" w:name="_Toc152045728"/>
      <w:bookmarkStart w:id="764" w:name="_Toc179632746"/>
      <w:bookmarkStart w:id="765" w:name="_Toc144974699"/>
      <w:r>
        <w:rPr>
          <w:rFonts w:hint="eastAsia"/>
          <w:sz w:val="21"/>
        </w:rPr>
        <w:t>18.3</w:t>
      </w:r>
      <w:r>
        <w:rPr>
          <w:rFonts w:hint="eastAsia"/>
          <w:sz w:val="21"/>
        </w:rPr>
        <w:t>验收</w:t>
      </w:r>
      <w:bookmarkEnd w:id="762"/>
      <w:bookmarkEnd w:id="763"/>
      <w:bookmarkEnd w:id="764"/>
      <w:bookmarkEnd w:id="765"/>
    </w:p>
    <w:p w:rsidR="00DB455B" w:rsidRDefault="00E76A08">
      <w:pPr>
        <w:snapToGrid w:val="0"/>
        <w:spacing w:beforeLines="0" w:line="360" w:lineRule="auto"/>
        <w:ind w:firstLineChars="200" w:firstLine="420"/>
      </w:pPr>
      <w:r>
        <w:rPr>
          <w:rFonts w:hint="eastAsia"/>
        </w:rPr>
        <w:t>监理人收到承包人按第</w:t>
      </w:r>
      <w:r>
        <w:rPr>
          <w:rFonts w:hint="eastAsia"/>
        </w:rPr>
        <w:t>18.2</w:t>
      </w:r>
      <w:r>
        <w:rPr>
          <w:rFonts w:hint="eastAsia"/>
        </w:rPr>
        <w:t>款约定提交的竣工验收申请报告后，应审查申请报告的各项内容，并按以下不同情况进行处理。</w:t>
      </w:r>
    </w:p>
    <w:p w:rsidR="00DB455B" w:rsidRDefault="00E76A08">
      <w:pPr>
        <w:snapToGrid w:val="0"/>
        <w:spacing w:beforeLines="0" w:line="360" w:lineRule="auto"/>
        <w:ind w:firstLineChars="200" w:firstLine="420"/>
      </w:pPr>
      <w:r>
        <w:rPr>
          <w:rFonts w:hint="eastAsia"/>
        </w:rPr>
        <w:lastRenderedPageBreak/>
        <w:t xml:space="preserve">18.3.1 </w:t>
      </w:r>
      <w:r>
        <w:rPr>
          <w:rFonts w:hint="eastAsia"/>
        </w:rPr>
        <w:t>监理人审查后认为尚不具备竣工验收条件的，应在收到竣工验收申请报告后的</w:t>
      </w:r>
      <w:r>
        <w:rPr>
          <w:rFonts w:hint="eastAsia"/>
        </w:rPr>
        <w:t>28</w:t>
      </w:r>
      <w:r>
        <w:rPr>
          <w:rFonts w:hint="eastAsia"/>
        </w:rPr>
        <w:t>天内通知承包人，指出在颁发接收证书前承包人还需进行的工作内容。承包人完成监理人通知的全部工作内容后，应再次</w:t>
      </w:r>
      <w:r>
        <w:rPr>
          <w:rFonts w:hint="eastAsia"/>
        </w:rPr>
        <w:t>提交竣工验收申请报告，直至监理人同意为止。</w:t>
      </w:r>
    </w:p>
    <w:p w:rsidR="00DB455B" w:rsidRDefault="00E76A08">
      <w:pPr>
        <w:snapToGrid w:val="0"/>
        <w:spacing w:beforeLines="0" w:line="360" w:lineRule="auto"/>
        <w:ind w:firstLineChars="200" w:firstLine="420"/>
      </w:pPr>
      <w:r>
        <w:rPr>
          <w:rFonts w:hint="eastAsia"/>
        </w:rPr>
        <w:t xml:space="preserve">18.3.2 </w:t>
      </w:r>
      <w:r>
        <w:rPr>
          <w:rFonts w:hint="eastAsia"/>
        </w:rPr>
        <w:t>监理人审查后认为已具备竣工验收条件的，应在收到竣工验收申请报告后的</w:t>
      </w:r>
      <w:r>
        <w:rPr>
          <w:rFonts w:hint="eastAsia"/>
        </w:rPr>
        <w:t>28</w:t>
      </w:r>
      <w:r>
        <w:rPr>
          <w:rFonts w:hint="eastAsia"/>
        </w:rPr>
        <w:t>天内提请发包人进行工程验收。</w:t>
      </w:r>
    </w:p>
    <w:p w:rsidR="00DB455B" w:rsidRDefault="00E76A08">
      <w:pPr>
        <w:snapToGrid w:val="0"/>
        <w:spacing w:beforeLines="0" w:line="360" w:lineRule="auto"/>
        <w:ind w:firstLineChars="200" w:firstLine="420"/>
      </w:pPr>
      <w:r>
        <w:rPr>
          <w:rFonts w:hint="eastAsia"/>
        </w:rPr>
        <w:t>18.3.3</w:t>
      </w:r>
      <w:r>
        <w:rPr>
          <w:rFonts w:hint="eastAsia"/>
        </w:rPr>
        <w:t>发包人经过验收后同意接受工程的，应在监理人收到竣工验收申请报告后的</w:t>
      </w:r>
      <w:r>
        <w:rPr>
          <w:rFonts w:hint="eastAsia"/>
        </w:rPr>
        <w:t>56</w:t>
      </w:r>
      <w:r>
        <w:rPr>
          <w:rFonts w:hint="eastAsia"/>
        </w:rPr>
        <w:t>天内，由监理人向承包人出具经发包人签认的工程接收证书。发包人验收后同意接收工程但提出整修和完善要求的，限期修好，并缓发工程接收证书。整修和完善工作完成后，监理人复查达到要求的，经发包人同意后，再向承包人出具工程接收证书。</w:t>
      </w:r>
    </w:p>
    <w:p w:rsidR="00DB455B" w:rsidRDefault="00E76A08">
      <w:pPr>
        <w:snapToGrid w:val="0"/>
        <w:spacing w:beforeLines="0" w:line="360" w:lineRule="auto"/>
        <w:ind w:firstLineChars="200" w:firstLine="420"/>
      </w:pPr>
      <w:r>
        <w:rPr>
          <w:rFonts w:hint="eastAsia"/>
        </w:rPr>
        <w:t xml:space="preserve">18.3.4 </w:t>
      </w:r>
      <w:r>
        <w:rPr>
          <w:rFonts w:hint="eastAsia"/>
        </w:rPr>
        <w:t>发包人验收后不同意接收工程的，监理人</w:t>
      </w:r>
      <w:r>
        <w:rPr>
          <w:rFonts w:hint="eastAsia"/>
        </w:rPr>
        <w:t>应按照发包人的验收意见发出指示，要求承包人对不合格工程认真返工重作或进行补救处理，并承担由此产生的费用。承包人在完成不合格工程的返工重作或补救工作后，应重新提交竣工验收申请报告，按第</w:t>
      </w:r>
      <w:r>
        <w:rPr>
          <w:rFonts w:hint="eastAsia"/>
        </w:rPr>
        <w:t>18.3.1</w:t>
      </w:r>
      <w:r>
        <w:rPr>
          <w:rFonts w:hint="eastAsia"/>
        </w:rPr>
        <w:t>项、第</w:t>
      </w:r>
      <w:r>
        <w:rPr>
          <w:rFonts w:hint="eastAsia"/>
        </w:rPr>
        <w:t>18.3.2</w:t>
      </w:r>
      <w:r>
        <w:rPr>
          <w:rFonts w:hint="eastAsia"/>
        </w:rPr>
        <w:t>项和第</w:t>
      </w:r>
      <w:r>
        <w:rPr>
          <w:rFonts w:hint="eastAsia"/>
        </w:rPr>
        <w:t>18.3.3</w:t>
      </w:r>
      <w:r>
        <w:rPr>
          <w:rFonts w:hint="eastAsia"/>
        </w:rPr>
        <w:t>项的约定进行。</w:t>
      </w:r>
    </w:p>
    <w:p w:rsidR="00DB455B" w:rsidRDefault="00E76A08">
      <w:pPr>
        <w:snapToGrid w:val="0"/>
        <w:spacing w:beforeLines="0" w:line="360" w:lineRule="auto"/>
        <w:ind w:firstLineChars="200" w:firstLine="420"/>
      </w:pPr>
      <w:r>
        <w:rPr>
          <w:rFonts w:hint="eastAsia"/>
        </w:rPr>
        <w:t xml:space="preserve">18.3.5 </w:t>
      </w:r>
      <w:r>
        <w:rPr>
          <w:rFonts w:hint="eastAsia"/>
        </w:rPr>
        <w:t>除专用合同条款另有约定外，经验收合格工程的实际竣工日期，以提交竣工验收申请报告的日期为准，并在工程接收证书中写明。</w:t>
      </w:r>
    </w:p>
    <w:p w:rsidR="00DB455B" w:rsidRDefault="00E76A08">
      <w:pPr>
        <w:snapToGrid w:val="0"/>
        <w:spacing w:beforeLines="0" w:line="360" w:lineRule="auto"/>
        <w:ind w:firstLineChars="200" w:firstLine="420"/>
      </w:pPr>
      <w:r>
        <w:rPr>
          <w:rFonts w:hint="eastAsia"/>
        </w:rPr>
        <w:t xml:space="preserve">18.3.6 </w:t>
      </w:r>
      <w:r>
        <w:rPr>
          <w:rFonts w:hint="eastAsia"/>
        </w:rPr>
        <w:t>发包人在收到承包人竣工验收申请报告</w:t>
      </w:r>
      <w:r>
        <w:rPr>
          <w:rFonts w:hint="eastAsia"/>
        </w:rPr>
        <w:t>56</w:t>
      </w:r>
      <w:r>
        <w:rPr>
          <w:rFonts w:hint="eastAsia"/>
        </w:rPr>
        <w:t>天后未进行验收的，视为验收合格，实际竣工日期以提交竣工验收申请报告的日期为准，但发包</w:t>
      </w:r>
      <w:r>
        <w:rPr>
          <w:rFonts w:hint="eastAsia"/>
        </w:rPr>
        <w:t>人由于不可抗力不能进行验收的除外。</w:t>
      </w:r>
    </w:p>
    <w:p w:rsidR="00DB455B" w:rsidRDefault="00E76A08">
      <w:pPr>
        <w:pStyle w:val="378020"/>
        <w:snapToGrid w:val="0"/>
        <w:spacing w:line="360" w:lineRule="auto"/>
        <w:outlineLvl w:val="3"/>
        <w:rPr>
          <w:sz w:val="21"/>
        </w:rPr>
      </w:pPr>
      <w:bookmarkStart w:id="766" w:name="_Toc179632747"/>
      <w:bookmarkStart w:id="767" w:name="_Toc152042508"/>
      <w:bookmarkStart w:id="768" w:name="_Toc144974700"/>
      <w:bookmarkStart w:id="769" w:name="_Toc152045729"/>
      <w:r>
        <w:rPr>
          <w:rFonts w:hint="eastAsia"/>
          <w:sz w:val="21"/>
        </w:rPr>
        <w:t>18.4</w:t>
      </w:r>
      <w:r>
        <w:rPr>
          <w:rFonts w:hint="eastAsia"/>
          <w:sz w:val="21"/>
        </w:rPr>
        <w:t>单位工程验收</w:t>
      </w:r>
      <w:bookmarkEnd w:id="766"/>
      <w:bookmarkEnd w:id="767"/>
      <w:bookmarkEnd w:id="768"/>
      <w:bookmarkEnd w:id="769"/>
    </w:p>
    <w:p w:rsidR="00DB455B" w:rsidRDefault="00E76A08">
      <w:pPr>
        <w:snapToGrid w:val="0"/>
        <w:spacing w:beforeLines="0" w:line="360" w:lineRule="auto"/>
        <w:ind w:firstLineChars="200" w:firstLine="420"/>
      </w:pPr>
      <w:r>
        <w:rPr>
          <w:rFonts w:hint="eastAsia"/>
        </w:rPr>
        <w:t xml:space="preserve">18.4.1 </w:t>
      </w:r>
      <w:r>
        <w:rPr>
          <w:rFonts w:hint="eastAsia"/>
        </w:rPr>
        <w:t>发包人根据合同进度计划安排，在全部工程竣工前需要使用已经竣工的单位工程时，或承包人提出经发包人同意时，可进行单位工程验收。验收的程序可参照第</w:t>
      </w:r>
      <w:r>
        <w:rPr>
          <w:rFonts w:hint="eastAsia"/>
        </w:rPr>
        <w:t>18.2</w:t>
      </w:r>
      <w:r>
        <w:rPr>
          <w:rFonts w:hint="eastAsia"/>
        </w:rPr>
        <w:t>款与第</w:t>
      </w:r>
      <w:r>
        <w:rPr>
          <w:rFonts w:hint="eastAsia"/>
        </w:rPr>
        <w:t>18.3</w:t>
      </w:r>
      <w:r>
        <w:rPr>
          <w:rFonts w:hint="eastAsia"/>
        </w:rPr>
        <w:t>款的约定进行。验收合格后，由监理人向承包人出具经发包人签认的单位工程验收证书。已签发单位工程接收证书的单位工程由发包人负责照管。单位工程的验收成果和结论作为全部工程竣工验收申请报告的附件。</w:t>
      </w:r>
    </w:p>
    <w:p w:rsidR="00DB455B" w:rsidRDefault="00E76A08">
      <w:pPr>
        <w:snapToGrid w:val="0"/>
        <w:spacing w:beforeLines="0" w:line="360" w:lineRule="auto"/>
        <w:ind w:firstLineChars="200" w:firstLine="420"/>
      </w:pPr>
      <w:r>
        <w:rPr>
          <w:rFonts w:hint="eastAsia"/>
        </w:rPr>
        <w:t xml:space="preserve">18.4.2 </w:t>
      </w:r>
      <w:r>
        <w:rPr>
          <w:rFonts w:hint="eastAsia"/>
        </w:rPr>
        <w:t>发包人在全部工程竣工前，使用已接收的单位工程导致承包人费用增加的，发包人应</w:t>
      </w:r>
      <w:r>
        <w:rPr>
          <w:rFonts w:hint="eastAsia"/>
        </w:rPr>
        <w:t>承担由此增加的费用和（或）工期延误，并支付承包人合理利润。</w:t>
      </w:r>
    </w:p>
    <w:p w:rsidR="00DB455B" w:rsidRDefault="00E76A08">
      <w:pPr>
        <w:pStyle w:val="378020"/>
        <w:snapToGrid w:val="0"/>
        <w:spacing w:line="360" w:lineRule="auto"/>
        <w:outlineLvl w:val="3"/>
        <w:rPr>
          <w:sz w:val="21"/>
        </w:rPr>
      </w:pPr>
      <w:bookmarkStart w:id="770" w:name="_Toc144974701"/>
      <w:bookmarkStart w:id="771" w:name="_Toc152045730"/>
      <w:bookmarkStart w:id="772" w:name="_Toc152042509"/>
      <w:bookmarkStart w:id="773" w:name="_Toc179632748"/>
      <w:r>
        <w:rPr>
          <w:rFonts w:hint="eastAsia"/>
          <w:sz w:val="21"/>
        </w:rPr>
        <w:t>18.5</w:t>
      </w:r>
      <w:r>
        <w:rPr>
          <w:rFonts w:hint="eastAsia"/>
          <w:sz w:val="21"/>
        </w:rPr>
        <w:t>施工期运行</w:t>
      </w:r>
      <w:bookmarkEnd w:id="770"/>
      <w:bookmarkEnd w:id="771"/>
      <w:bookmarkEnd w:id="772"/>
      <w:bookmarkEnd w:id="773"/>
    </w:p>
    <w:p w:rsidR="00DB455B" w:rsidRDefault="00E76A08">
      <w:pPr>
        <w:snapToGrid w:val="0"/>
        <w:spacing w:beforeLines="0" w:line="360" w:lineRule="auto"/>
        <w:ind w:firstLineChars="200" w:firstLine="420"/>
      </w:pPr>
      <w:r>
        <w:rPr>
          <w:rFonts w:hint="eastAsia"/>
        </w:rPr>
        <w:t xml:space="preserve">18.5.1 </w:t>
      </w:r>
      <w:r>
        <w:rPr>
          <w:rFonts w:hint="eastAsia"/>
        </w:rPr>
        <w:t>施工期运行是指合同工程尚未全部竣工，其中某项或某几项单位工程或工程设备安装已竣工，根据专用合同条款约定，需要投入施工期运行的，经发包人按第</w:t>
      </w:r>
      <w:r>
        <w:rPr>
          <w:rFonts w:hint="eastAsia"/>
        </w:rPr>
        <w:t>18.4</w:t>
      </w:r>
      <w:r>
        <w:rPr>
          <w:rFonts w:hint="eastAsia"/>
        </w:rPr>
        <w:t>款的约定验收合格，证明能确保安全后，才能在施工期投入运行。</w:t>
      </w:r>
    </w:p>
    <w:p w:rsidR="00DB455B" w:rsidRDefault="00E76A08">
      <w:pPr>
        <w:snapToGrid w:val="0"/>
        <w:spacing w:beforeLines="0" w:line="360" w:lineRule="auto"/>
        <w:ind w:firstLineChars="200" w:firstLine="420"/>
      </w:pPr>
      <w:r>
        <w:rPr>
          <w:rFonts w:hint="eastAsia"/>
        </w:rPr>
        <w:t xml:space="preserve">18.5.2 </w:t>
      </w:r>
      <w:r>
        <w:rPr>
          <w:rFonts w:hint="eastAsia"/>
        </w:rPr>
        <w:t>在施工期运行中发现工程或工程设备损坏或存在缺陷的，由承包人按第</w:t>
      </w:r>
      <w:r>
        <w:rPr>
          <w:rFonts w:hint="eastAsia"/>
        </w:rPr>
        <w:t>19.2</w:t>
      </w:r>
      <w:r>
        <w:rPr>
          <w:rFonts w:hint="eastAsia"/>
        </w:rPr>
        <w:t>款约定进行修复。</w:t>
      </w:r>
    </w:p>
    <w:p w:rsidR="00DB455B" w:rsidRDefault="00E76A08">
      <w:pPr>
        <w:pStyle w:val="378020"/>
        <w:snapToGrid w:val="0"/>
        <w:spacing w:line="360" w:lineRule="auto"/>
        <w:outlineLvl w:val="3"/>
        <w:rPr>
          <w:sz w:val="21"/>
        </w:rPr>
      </w:pPr>
      <w:bookmarkStart w:id="774" w:name="_Toc152042510"/>
      <w:bookmarkStart w:id="775" w:name="_Toc179632749"/>
      <w:bookmarkStart w:id="776" w:name="_Toc144974702"/>
      <w:bookmarkStart w:id="777" w:name="_Toc152045731"/>
      <w:r>
        <w:rPr>
          <w:rFonts w:hint="eastAsia"/>
          <w:sz w:val="21"/>
        </w:rPr>
        <w:t>18.6</w:t>
      </w:r>
      <w:r>
        <w:rPr>
          <w:rFonts w:hint="eastAsia"/>
          <w:sz w:val="21"/>
        </w:rPr>
        <w:t>试运行</w:t>
      </w:r>
      <w:bookmarkEnd w:id="774"/>
      <w:bookmarkEnd w:id="775"/>
      <w:bookmarkEnd w:id="776"/>
      <w:bookmarkEnd w:id="777"/>
    </w:p>
    <w:p w:rsidR="00DB455B" w:rsidRDefault="00E76A08">
      <w:pPr>
        <w:snapToGrid w:val="0"/>
        <w:spacing w:beforeLines="0" w:line="360" w:lineRule="auto"/>
        <w:ind w:firstLineChars="200" w:firstLine="420"/>
      </w:pPr>
      <w:r>
        <w:rPr>
          <w:rFonts w:hint="eastAsia"/>
        </w:rPr>
        <w:t xml:space="preserve">18.6.1 </w:t>
      </w:r>
      <w:r>
        <w:rPr>
          <w:rFonts w:hint="eastAsia"/>
        </w:rPr>
        <w:t>除专用合同条款另有约定外，承包人应按专用合同条款约定进行工程及工程设备试运行，</w:t>
      </w:r>
      <w:r>
        <w:rPr>
          <w:rFonts w:hint="eastAsia"/>
        </w:rPr>
        <w:lastRenderedPageBreak/>
        <w:t>负</w:t>
      </w:r>
      <w:r>
        <w:rPr>
          <w:rFonts w:hint="eastAsia"/>
        </w:rPr>
        <w:t>责提供试运行所需的人员、器材和必要的条件，并承担全部试运行费用。</w:t>
      </w:r>
    </w:p>
    <w:p w:rsidR="00DB455B" w:rsidRDefault="00E76A08">
      <w:pPr>
        <w:snapToGrid w:val="0"/>
        <w:spacing w:beforeLines="0" w:line="360" w:lineRule="auto"/>
        <w:ind w:firstLineChars="200" w:firstLine="420"/>
      </w:pPr>
      <w:r>
        <w:rPr>
          <w:rFonts w:hint="eastAsia"/>
        </w:rPr>
        <w:t xml:space="preserve">18.6.2 </w:t>
      </w:r>
      <w:r>
        <w:rPr>
          <w:rFonts w:hint="eastAsia"/>
        </w:rPr>
        <w:t>由于承包人的原因导致试运行失败的，承包人应采取措施保证试运行合格，并承担相应费用。由于发包人的原因导致试运行失败的，承包人应当采取措施保证试运行合格，发包人应承担由此产生的费用，并支付承包人合理利润。</w:t>
      </w:r>
    </w:p>
    <w:p w:rsidR="00DB455B" w:rsidRDefault="00E76A08">
      <w:pPr>
        <w:pStyle w:val="378020"/>
        <w:snapToGrid w:val="0"/>
        <w:spacing w:line="360" w:lineRule="auto"/>
        <w:outlineLvl w:val="3"/>
        <w:rPr>
          <w:sz w:val="21"/>
        </w:rPr>
      </w:pPr>
      <w:bookmarkStart w:id="778" w:name="_Toc179632750"/>
      <w:bookmarkStart w:id="779" w:name="_Toc152045732"/>
      <w:bookmarkStart w:id="780" w:name="_Toc144974703"/>
      <w:bookmarkStart w:id="781" w:name="_Toc152042511"/>
      <w:r>
        <w:rPr>
          <w:rFonts w:hint="eastAsia"/>
          <w:sz w:val="21"/>
        </w:rPr>
        <w:t>18.7</w:t>
      </w:r>
      <w:r>
        <w:rPr>
          <w:rFonts w:hint="eastAsia"/>
          <w:sz w:val="21"/>
        </w:rPr>
        <w:t>竣工清场</w:t>
      </w:r>
      <w:bookmarkEnd w:id="778"/>
      <w:bookmarkEnd w:id="779"/>
      <w:bookmarkEnd w:id="780"/>
      <w:bookmarkEnd w:id="781"/>
    </w:p>
    <w:p w:rsidR="00DB455B" w:rsidRDefault="00E76A08">
      <w:pPr>
        <w:snapToGrid w:val="0"/>
        <w:spacing w:beforeLines="0" w:line="360" w:lineRule="auto"/>
        <w:ind w:firstLineChars="200" w:firstLine="420"/>
      </w:pPr>
      <w:r>
        <w:rPr>
          <w:rFonts w:hint="eastAsia"/>
        </w:rPr>
        <w:t xml:space="preserve">18.7.1 </w:t>
      </w:r>
      <w:r>
        <w:rPr>
          <w:rFonts w:hint="eastAsia"/>
        </w:rPr>
        <w:t>除合同另有约定外，工程接收证书颁发后，承包人应按以下要求对施工场地进行清理，直至监理人检验合格为止。竣工清场费用由承包人承担。</w:t>
      </w:r>
    </w:p>
    <w:p w:rsidR="00DB455B" w:rsidRDefault="00E76A08">
      <w:pPr>
        <w:adjustRightInd w:val="0"/>
        <w:snapToGrid w:val="0"/>
        <w:spacing w:beforeLines="0" w:line="360" w:lineRule="auto"/>
        <w:ind w:firstLineChars="200" w:firstLine="420"/>
      </w:pPr>
      <w:r>
        <w:rPr>
          <w:rFonts w:hint="eastAsia"/>
        </w:rPr>
        <w:t>（</w:t>
      </w:r>
      <w:r>
        <w:rPr>
          <w:rFonts w:hint="eastAsia"/>
        </w:rPr>
        <w:t>1</w:t>
      </w:r>
      <w:r>
        <w:rPr>
          <w:rFonts w:hint="eastAsia"/>
        </w:rPr>
        <w:t>）施工场地内残留的垃圾已全部清除出场；</w:t>
      </w:r>
    </w:p>
    <w:p w:rsidR="00DB455B" w:rsidRDefault="00E76A08">
      <w:pPr>
        <w:adjustRightInd w:val="0"/>
        <w:snapToGrid w:val="0"/>
        <w:spacing w:beforeLines="0" w:line="360" w:lineRule="auto"/>
        <w:ind w:firstLineChars="200" w:firstLine="420"/>
      </w:pPr>
      <w:r>
        <w:rPr>
          <w:rFonts w:hint="eastAsia"/>
        </w:rPr>
        <w:t>（</w:t>
      </w:r>
      <w:r>
        <w:rPr>
          <w:rFonts w:hint="eastAsia"/>
        </w:rPr>
        <w:t>2</w:t>
      </w:r>
      <w:r>
        <w:rPr>
          <w:rFonts w:hint="eastAsia"/>
        </w:rPr>
        <w:t>）临时工程已拆除，场地已按合同要求进行清理、平整或复原；</w:t>
      </w:r>
    </w:p>
    <w:p w:rsidR="00DB455B" w:rsidRDefault="00E76A08">
      <w:pPr>
        <w:adjustRightInd w:val="0"/>
        <w:snapToGrid w:val="0"/>
        <w:spacing w:beforeLines="0" w:line="360" w:lineRule="auto"/>
        <w:ind w:firstLineChars="200" w:firstLine="420"/>
      </w:pPr>
      <w:r>
        <w:rPr>
          <w:rFonts w:hint="eastAsia"/>
        </w:rPr>
        <w:t>（</w:t>
      </w:r>
      <w:r>
        <w:rPr>
          <w:rFonts w:hint="eastAsia"/>
        </w:rPr>
        <w:t>3</w:t>
      </w:r>
      <w:r>
        <w:rPr>
          <w:rFonts w:hint="eastAsia"/>
        </w:rPr>
        <w:t>）按合同约定应撤离的承包人设备和剩余的材料，包括废弃的施工设备和材料，已按计划撤离施工场地；</w:t>
      </w:r>
    </w:p>
    <w:p w:rsidR="00DB455B" w:rsidRDefault="00E76A08">
      <w:pPr>
        <w:adjustRightInd w:val="0"/>
        <w:snapToGrid w:val="0"/>
        <w:spacing w:beforeLines="0" w:line="360" w:lineRule="auto"/>
        <w:ind w:firstLineChars="200" w:firstLine="420"/>
      </w:pPr>
      <w:r>
        <w:rPr>
          <w:rFonts w:hint="eastAsia"/>
        </w:rPr>
        <w:t>（</w:t>
      </w:r>
      <w:r>
        <w:rPr>
          <w:rFonts w:hint="eastAsia"/>
        </w:rPr>
        <w:t>4</w:t>
      </w:r>
      <w:r>
        <w:rPr>
          <w:rFonts w:hint="eastAsia"/>
        </w:rPr>
        <w:t>）工程建筑物周边及其附近道路、河道的施工堆积物，已按监理人指示全部清理；</w:t>
      </w:r>
    </w:p>
    <w:p w:rsidR="00DB455B" w:rsidRDefault="00E76A08">
      <w:pPr>
        <w:adjustRightInd w:val="0"/>
        <w:snapToGrid w:val="0"/>
        <w:spacing w:beforeLines="0" w:line="360" w:lineRule="auto"/>
        <w:ind w:firstLineChars="200" w:firstLine="420"/>
      </w:pPr>
      <w:r>
        <w:rPr>
          <w:rFonts w:hint="eastAsia"/>
        </w:rPr>
        <w:t>（</w:t>
      </w:r>
      <w:r>
        <w:rPr>
          <w:rFonts w:hint="eastAsia"/>
        </w:rPr>
        <w:t>5</w:t>
      </w:r>
      <w:r>
        <w:rPr>
          <w:rFonts w:hint="eastAsia"/>
        </w:rPr>
        <w:t>）监理人指示的其他场地清理工作已全部完成。</w:t>
      </w:r>
    </w:p>
    <w:p w:rsidR="00DB455B" w:rsidRDefault="00E76A08">
      <w:pPr>
        <w:snapToGrid w:val="0"/>
        <w:spacing w:beforeLines="0" w:line="360" w:lineRule="auto"/>
        <w:ind w:firstLineChars="200" w:firstLine="420"/>
      </w:pPr>
      <w:r>
        <w:rPr>
          <w:rFonts w:hint="eastAsia"/>
        </w:rPr>
        <w:t xml:space="preserve">18.7.2 </w:t>
      </w:r>
      <w:r>
        <w:rPr>
          <w:rFonts w:hint="eastAsia"/>
        </w:rPr>
        <w:t>承包人未按监理人的要求恢复临时占地，或者场地清理未达到合同约定的，发包人有权委托其他人恢复或清理，所发生的金额从拟支付给承包人的款项中扣除。</w:t>
      </w:r>
    </w:p>
    <w:p w:rsidR="00DB455B" w:rsidRDefault="00E76A08">
      <w:pPr>
        <w:pStyle w:val="378020"/>
        <w:snapToGrid w:val="0"/>
        <w:spacing w:line="360" w:lineRule="auto"/>
        <w:outlineLvl w:val="3"/>
        <w:rPr>
          <w:sz w:val="21"/>
        </w:rPr>
      </w:pPr>
      <w:bookmarkStart w:id="782" w:name="_Toc152045733"/>
      <w:bookmarkStart w:id="783" w:name="_Toc179632751"/>
      <w:bookmarkStart w:id="784" w:name="_Toc144974704"/>
      <w:bookmarkStart w:id="785" w:name="_Toc152042512"/>
      <w:r>
        <w:rPr>
          <w:rFonts w:hint="eastAsia"/>
          <w:sz w:val="21"/>
        </w:rPr>
        <w:t>18.8</w:t>
      </w:r>
      <w:r>
        <w:rPr>
          <w:rFonts w:hint="eastAsia"/>
          <w:sz w:val="21"/>
        </w:rPr>
        <w:t>施工队伍的撤离</w:t>
      </w:r>
      <w:bookmarkEnd w:id="782"/>
      <w:bookmarkEnd w:id="783"/>
      <w:bookmarkEnd w:id="784"/>
      <w:bookmarkEnd w:id="785"/>
    </w:p>
    <w:p w:rsidR="00DB455B" w:rsidRDefault="00E76A08">
      <w:pPr>
        <w:snapToGrid w:val="0"/>
        <w:spacing w:beforeLines="0" w:line="360" w:lineRule="auto"/>
        <w:ind w:firstLineChars="200" w:firstLine="420"/>
      </w:pPr>
      <w:r>
        <w:rPr>
          <w:rFonts w:hint="eastAsia"/>
        </w:rPr>
        <w:t>工程接收证书颁发后的</w:t>
      </w:r>
      <w:r>
        <w:rPr>
          <w:rFonts w:hint="eastAsia"/>
        </w:rPr>
        <w:t>56</w:t>
      </w:r>
      <w:r>
        <w:rPr>
          <w:rFonts w:hint="eastAsia"/>
        </w:rPr>
        <w:t>天内，除了经监理人同意</w:t>
      </w:r>
      <w:r>
        <w:rPr>
          <w:rFonts w:hint="eastAsia"/>
        </w:rPr>
        <w:t>需在缺陷责任期内继续工作和使用的人员、施工设备和临时工程外，其余的人员、施工设备和临时工程均应撤离施工场地或拆除。除合同另有约定外，缺陷责任期满时，承包人的人员和施工设备应全部撤离施工场地。</w:t>
      </w:r>
    </w:p>
    <w:p w:rsidR="00DB455B" w:rsidRDefault="00E76A08">
      <w:pPr>
        <w:pStyle w:val="2TimesNewRoman5020"/>
        <w:snapToGrid w:val="0"/>
        <w:spacing w:before="0" w:line="360" w:lineRule="auto"/>
        <w:outlineLvl w:val="2"/>
        <w:rPr>
          <w:sz w:val="24"/>
        </w:rPr>
      </w:pPr>
      <w:bookmarkStart w:id="786" w:name="_Toc327997055"/>
      <w:bookmarkStart w:id="787" w:name="_Toc152042513"/>
      <w:bookmarkStart w:id="788" w:name="_Toc327996880"/>
      <w:bookmarkStart w:id="789" w:name="_Toc144974705"/>
      <w:bookmarkStart w:id="790" w:name="_Toc179632752"/>
      <w:bookmarkStart w:id="791" w:name="_Toc152045734"/>
      <w:r>
        <w:rPr>
          <w:rFonts w:hint="eastAsia"/>
          <w:sz w:val="24"/>
        </w:rPr>
        <w:t>19.</w:t>
      </w:r>
      <w:r>
        <w:rPr>
          <w:rFonts w:hint="eastAsia"/>
          <w:sz w:val="24"/>
        </w:rPr>
        <w:t>缺陷责任与保修责任</w:t>
      </w:r>
      <w:bookmarkEnd w:id="786"/>
      <w:bookmarkEnd w:id="787"/>
      <w:bookmarkEnd w:id="788"/>
      <w:bookmarkEnd w:id="789"/>
      <w:bookmarkEnd w:id="790"/>
      <w:bookmarkEnd w:id="791"/>
    </w:p>
    <w:p w:rsidR="00DB455B" w:rsidRDefault="00E76A08">
      <w:pPr>
        <w:pStyle w:val="378020"/>
        <w:snapToGrid w:val="0"/>
        <w:spacing w:line="360" w:lineRule="auto"/>
        <w:outlineLvl w:val="3"/>
        <w:rPr>
          <w:sz w:val="21"/>
        </w:rPr>
      </w:pPr>
      <w:bookmarkStart w:id="792" w:name="_Toc152042514"/>
      <w:bookmarkStart w:id="793" w:name="_Toc152045735"/>
      <w:bookmarkStart w:id="794" w:name="_Toc179632753"/>
      <w:bookmarkStart w:id="795" w:name="_Toc144974706"/>
      <w:r>
        <w:rPr>
          <w:rFonts w:hint="eastAsia"/>
          <w:sz w:val="21"/>
        </w:rPr>
        <w:t>19.1</w:t>
      </w:r>
      <w:r>
        <w:rPr>
          <w:rFonts w:hint="eastAsia"/>
          <w:sz w:val="21"/>
        </w:rPr>
        <w:t>缺陷责任期的起算时间</w:t>
      </w:r>
      <w:bookmarkEnd w:id="792"/>
      <w:bookmarkEnd w:id="793"/>
      <w:bookmarkEnd w:id="794"/>
      <w:bookmarkEnd w:id="795"/>
    </w:p>
    <w:p w:rsidR="00DB455B" w:rsidRDefault="00E76A08">
      <w:pPr>
        <w:snapToGrid w:val="0"/>
        <w:spacing w:beforeLines="0" w:line="360" w:lineRule="auto"/>
        <w:ind w:firstLineChars="200" w:firstLine="420"/>
      </w:pPr>
      <w:r>
        <w:rPr>
          <w:rFonts w:hint="eastAsia"/>
        </w:rPr>
        <w:t>缺陷责任期自实际竣工日期起计算。在全部工程竣工验收前，已经发包人提前验收的单位工程，其缺陷责任期的起算日期相应提前。</w:t>
      </w:r>
    </w:p>
    <w:p w:rsidR="00DB455B" w:rsidRDefault="00E76A08">
      <w:pPr>
        <w:pStyle w:val="378020"/>
        <w:snapToGrid w:val="0"/>
        <w:spacing w:line="360" w:lineRule="auto"/>
        <w:outlineLvl w:val="3"/>
        <w:rPr>
          <w:sz w:val="21"/>
        </w:rPr>
      </w:pPr>
      <w:bookmarkStart w:id="796" w:name="_Toc152045736"/>
      <w:bookmarkStart w:id="797" w:name="_Toc152042515"/>
      <w:bookmarkStart w:id="798" w:name="_Toc179632754"/>
      <w:bookmarkStart w:id="799" w:name="_Toc144974707"/>
      <w:r>
        <w:rPr>
          <w:rFonts w:hint="eastAsia"/>
          <w:sz w:val="21"/>
        </w:rPr>
        <w:t>19.2</w:t>
      </w:r>
      <w:r>
        <w:rPr>
          <w:rFonts w:hint="eastAsia"/>
          <w:sz w:val="21"/>
        </w:rPr>
        <w:t>缺陷责任</w:t>
      </w:r>
      <w:bookmarkEnd w:id="796"/>
      <w:bookmarkEnd w:id="797"/>
      <w:bookmarkEnd w:id="798"/>
      <w:bookmarkEnd w:id="799"/>
    </w:p>
    <w:p w:rsidR="00DB455B" w:rsidRDefault="00E76A08">
      <w:pPr>
        <w:snapToGrid w:val="0"/>
        <w:spacing w:beforeLines="0" w:line="360" w:lineRule="auto"/>
        <w:ind w:firstLineChars="200" w:firstLine="420"/>
      </w:pPr>
      <w:r>
        <w:rPr>
          <w:rFonts w:hint="eastAsia"/>
        </w:rPr>
        <w:t xml:space="preserve">19.2.1 </w:t>
      </w:r>
      <w:r>
        <w:rPr>
          <w:rFonts w:hint="eastAsia"/>
        </w:rPr>
        <w:t>承包人应在缺陷责任期内对已交付使用的工程承担缺陷责任。</w:t>
      </w:r>
    </w:p>
    <w:p w:rsidR="00DB455B" w:rsidRDefault="00E76A08">
      <w:pPr>
        <w:snapToGrid w:val="0"/>
        <w:spacing w:beforeLines="0" w:line="360" w:lineRule="auto"/>
        <w:ind w:firstLineChars="200" w:firstLine="420"/>
      </w:pPr>
      <w:r>
        <w:rPr>
          <w:rFonts w:hint="eastAsia"/>
        </w:rPr>
        <w:t xml:space="preserve">19.2.2 </w:t>
      </w:r>
      <w:r>
        <w:rPr>
          <w:rFonts w:hint="eastAsia"/>
        </w:rPr>
        <w:t>缺陷责任期内，发包人对已接收使用的工程负责日</w:t>
      </w:r>
      <w:r>
        <w:rPr>
          <w:rFonts w:hint="eastAsia"/>
        </w:rPr>
        <w:t>常维护工作。发包人在使用过程中，发现已接收的工程存在新的缺陷或已修复的缺陷部位或部件又遭损坏的，承包人应负责修复，直至检验合格为止。</w:t>
      </w:r>
    </w:p>
    <w:p w:rsidR="00DB455B" w:rsidRDefault="00E76A08">
      <w:pPr>
        <w:snapToGrid w:val="0"/>
        <w:spacing w:beforeLines="0" w:line="360" w:lineRule="auto"/>
        <w:ind w:firstLineChars="200" w:firstLine="420"/>
      </w:pPr>
      <w:r>
        <w:rPr>
          <w:rFonts w:hint="eastAsia"/>
        </w:rPr>
        <w:t xml:space="preserve">19.2.3 </w:t>
      </w:r>
      <w:r>
        <w:rPr>
          <w:rFonts w:hint="eastAsia"/>
        </w:rPr>
        <w:t>监理人和承包人应共同查清缺陷和（或）损坏的原因。经查明属承包人原因造成的，应由承包人承担修复和查验的费用。经查验属发包人原因造成的，发包人应承担修复和查验的费用，并支付承包人合理利润。</w:t>
      </w:r>
    </w:p>
    <w:p w:rsidR="00DB455B" w:rsidRDefault="00E76A08">
      <w:pPr>
        <w:snapToGrid w:val="0"/>
        <w:spacing w:beforeLines="0" w:line="360" w:lineRule="auto"/>
        <w:ind w:firstLineChars="200" w:firstLine="420"/>
      </w:pPr>
      <w:r>
        <w:rPr>
          <w:rFonts w:hint="eastAsia"/>
        </w:rPr>
        <w:t xml:space="preserve">19.2.4 </w:t>
      </w:r>
      <w:r>
        <w:rPr>
          <w:rFonts w:hint="eastAsia"/>
        </w:rPr>
        <w:t>承包人不能在合理时间内修复缺陷的，发包人可自行修复或委托其他人修复，所需费用和利润的承担，按第</w:t>
      </w:r>
      <w:r>
        <w:rPr>
          <w:rFonts w:hint="eastAsia"/>
        </w:rPr>
        <w:t>19.2.3</w:t>
      </w:r>
      <w:r>
        <w:rPr>
          <w:rFonts w:hint="eastAsia"/>
        </w:rPr>
        <w:t>项约定办理。</w:t>
      </w:r>
    </w:p>
    <w:p w:rsidR="00DB455B" w:rsidRDefault="00E76A08">
      <w:pPr>
        <w:pStyle w:val="378020"/>
        <w:snapToGrid w:val="0"/>
        <w:spacing w:line="360" w:lineRule="auto"/>
        <w:outlineLvl w:val="3"/>
        <w:rPr>
          <w:sz w:val="21"/>
        </w:rPr>
      </w:pPr>
      <w:bookmarkStart w:id="800" w:name="_Toc152042516"/>
      <w:bookmarkStart w:id="801" w:name="_Toc144974708"/>
      <w:bookmarkStart w:id="802" w:name="_Toc152045737"/>
      <w:bookmarkStart w:id="803" w:name="_Toc179632755"/>
      <w:r>
        <w:rPr>
          <w:rFonts w:hint="eastAsia"/>
          <w:sz w:val="21"/>
        </w:rPr>
        <w:lastRenderedPageBreak/>
        <w:t>19.3</w:t>
      </w:r>
      <w:r>
        <w:rPr>
          <w:rFonts w:hint="eastAsia"/>
          <w:sz w:val="21"/>
        </w:rPr>
        <w:t>缺陷责任期的延长</w:t>
      </w:r>
      <w:bookmarkEnd w:id="800"/>
      <w:bookmarkEnd w:id="801"/>
      <w:bookmarkEnd w:id="802"/>
      <w:bookmarkEnd w:id="803"/>
    </w:p>
    <w:p w:rsidR="00DB455B" w:rsidRDefault="00E76A08">
      <w:pPr>
        <w:snapToGrid w:val="0"/>
        <w:spacing w:beforeLines="0" w:line="360" w:lineRule="auto"/>
        <w:ind w:firstLineChars="200" w:firstLine="420"/>
      </w:pPr>
      <w:r>
        <w:rPr>
          <w:rFonts w:hint="eastAsia"/>
        </w:rPr>
        <w:t>由于承包人原因造成某项缺陷或损坏使某项工程或工程设备不能按原定目标使用而需要再次检查、检验和修复的，发包人有权要求承包人相应延长缺陷责任期，但缺陷责任期最长不超过</w:t>
      </w:r>
      <w:r>
        <w:rPr>
          <w:rFonts w:hint="eastAsia"/>
        </w:rPr>
        <w:t>2</w:t>
      </w:r>
      <w:r>
        <w:rPr>
          <w:rFonts w:hint="eastAsia"/>
        </w:rPr>
        <w:t>年。</w:t>
      </w:r>
    </w:p>
    <w:p w:rsidR="00DB455B" w:rsidRDefault="00E76A08">
      <w:pPr>
        <w:pStyle w:val="378020"/>
        <w:snapToGrid w:val="0"/>
        <w:spacing w:line="360" w:lineRule="auto"/>
        <w:outlineLvl w:val="3"/>
        <w:rPr>
          <w:sz w:val="21"/>
        </w:rPr>
      </w:pPr>
      <w:bookmarkStart w:id="804" w:name="_Toc152042517"/>
      <w:bookmarkStart w:id="805" w:name="_Toc144974709"/>
      <w:bookmarkStart w:id="806" w:name="_Toc152045738"/>
      <w:bookmarkStart w:id="807" w:name="_Toc179632756"/>
      <w:r>
        <w:rPr>
          <w:rFonts w:hint="eastAsia"/>
          <w:sz w:val="21"/>
        </w:rPr>
        <w:t>19.4</w:t>
      </w:r>
      <w:r>
        <w:rPr>
          <w:rFonts w:hint="eastAsia"/>
          <w:sz w:val="21"/>
        </w:rPr>
        <w:t>进一步试验和试运行</w:t>
      </w:r>
      <w:bookmarkEnd w:id="804"/>
      <w:bookmarkEnd w:id="805"/>
      <w:bookmarkEnd w:id="806"/>
      <w:bookmarkEnd w:id="807"/>
    </w:p>
    <w:p w:rsidR="00DB455B" w:rsidRDefault="00E76A08">
      <w:pPr>
        <w:snapToGrid w:val="0"/>
        <w:spacing w:beforeLines="0" w:line="360" w:lineRule="auto"/>
        <w:ind w:firstLineChars="200" w:firstLine="420"/>
      </w:pPr>
      <w:r>
        <w:rPr>
          <w:rFonts w:hint="eastAsia"/>
        </w:rPr>
        <w:t>任何一项缺陷或损坏修复后，经检查证明其影响了工程或工程设备的使用性能，承包人应重新进行合同约定的试验和试运行，试验和试运行的全部费用应由责任方承担。</w:t>
      </w:r>
    </w:p>
    <w:p w:rsidR="00DB455B" w:rsidRDefault="00E76A08">
      <w:pPr>
        <w:pStyle w:val="378020"/>
        <w:snapToGrid w:val="0"/>
        <w:spacing w:line="360" w:lineRule="auto"/>
        <w:outlineLvl w:val="3"/>
        <w:rPr>
          <w:sz w:val="21"/>
        </w:rPr>
      </w:pPr>
      <w:bookmarkStart w:id="808" w:name="_Toc152042518"/>
      <w:bookmarkStart w:id="809" w:name="_Toc144974710"/>
      <w:bookmarkStart w:id="810" w:name="_Toc179632757"/>
      <w:bookmarkStart w:id="811" w:name="_Toc152045739"/>
      <w:r>
        <w:rPr>
          <w:rFonts w:hint="eastAsia"/>
          <w:sz w:val="21"/>
        </w:rPr>
        <w:t>19.5</w:t>
      </w:r>
      <w:r>
        <w:rPr>
          <w:rFonts w:hint="eastAsia"/>
          <w:sz w:val="21"/>
        </w:rPr>
        <w:t>承包人的进入权</w:t>
      </w:r>
      <w:bookmarkEnd w:id="808"/>
      <w:bookmarkEnd w:id="809"/>
      <w:bookmarkEnd w:id="810"/>
      <w:bookmarkEnd w:id="811"/>
    </w:p>
    <w:p w:rsidR="00DB455B" w:rsidRDefault="00E76A08">
      <w:pPr>
        <w:snapToGrid w:val="0"/>
        <w:spacing w:beforeLines="0" w:line="360" w:lineRule="auto"/>
        <w:ind w:firstLineChars="200" w:firstLine="420"/>
      </w:pPr>
      <w:r>
        <w:rPr>
          <w:rFonts w:hint="eastAsia"/>
        </w:rPr>
        <w:t>缺陷责任期内承包人为缺陷修复工作需要，有权进入工程现场，但应遵守发包人的保安和保密规定。</w:t>
      </w:r>
    </w:p>
    <w:p w:rsidR="00DB455B" w:rsidRDefault="00E76A08">
      <w:pPr>
        <w:pStyle w:val="378020"/>
        <w:snapToGrid w:val="0"/>
        <w:spacing w:line="360" w:lineRule="auto"/>
        <w:outlineLvl w:val="3"/>
        <w:rPr>
          <w:sz w:val="21"/>
        </w:rPr>
      </w:pPr>
      <w:bookmarkStart w:id="812" w:name="_Toc152042519"/>
      <w:bookmarkStart w:id="813" w:name="_Toc152045740"/>
      <w:bookmarkStart w:id="814" w:name="_Toc144974711"/>
      <w:bookmarkStart w:id="815" w:name="_Toc179632758"/>
      <w:r>
        <w:rPr>
          <w:rFonts w:hint="eastAsia"/>
          <w:sz w:val="21"/>
        </w:rPr>
        <w:t>19.6</w:t>
      </w:r>
      <w:r>
        <w:rPr>
          <w:rFonts w:hint="eastAsia"/>
          <w:sz w:val="21"/>
        </w:rPr>
        <w:t>缺陷责任期终止证书</w:t>
      </w:r>
      <w:bookmarkEnd w:id="812"/>
      <w:bookmarkEnd w:id="813"/>
      <w:bookmarkEnd w:id="814"/>
      <w:bookmarkEnd w:id="815"/>
    </w:p>
    <w:p w:rsidR="00DB455B" w:rsidRDefault="00E76A08">
      <w:pPr>
        <w:snapToGrid w:val="0"/>
        <w:spacing w:beforeLines="0" w:line="360" w:lineRule="auto"/>
        <w:ind w:firstLineChars="200" w:firstLine="420"/>
      </w:pPr>
      <w:r>
        <w:rPr>
          <w:rFonts w:hint="eastAsia"/>
        </w:rPr>
        <w:t>在第</w:t>
      </w:r>
      <w:r>
        <w:rPr>
          <w:rFonts w:hint="eastAsia"/>
        </w:rPr>
        <w:t>1.1.4.5</w:t>
      </w:r>
      <w:r>
        <w:rPr>
          <w:rFonts w:hint="eastAsia"/>
        </w:rPr>
        <w:t>目约定的缺陷责任期，包括根据第</w:t>
      </w:r>
      <w:r>
        <w:rPr>
          <w:rFonts w:hint="eastAsia"/>
        </w:rPr>
        <w:t>19.3</w:t>
      </w:r>
      <w:r>
        <w:rPr>
          <w:rFonts w:hint="eastAsia"/>
        </w:rPr>
        <w:t>款延长的期限终止后</w:t>
      </w:r>
      <w:r>
        <w:rPr>
          <w:rFonts w:hint="eastAsia"/>
        </w:rPr>
        <w:t>14</w:t>
      </w:r>
      <w:r>
        <w:rPr>
          <w:rFonts w:hint="eastAsia"/>
        </w:rPr>
        <w:t>天内，由监理人向承包人出具经发包人签认的缺陷责任期终止证书，并退还剩余的质量保证金。</w:t>
      </w:r>
    </w:p>
    <w:p w:rsidR="00DB455B" w:rsidRDefault="00E76A08">
      <w:pPr>
        <w:pStyle w:val="378020"/>
        <w:snapToGrid w:val="0"/>
        <w:spacing w:line="360" w:lineRule="auto"/>
        <w:outlineLvl w:val="3"/>
        <w:rPr>
          <w:sz w:val="21"/>
        </w:rPr>
      </w:pPr>
      <w:bookmarkStart w:id="816" w:name="_Toc179632759"/>
      <w:bookmarkStart w:id="817" w:name="_Toc144974712"/>
      <w:bookmarkStart w:id="818" w:name="_Toc152042520"/>
      <w:bookmarkStart w:id="819" w:name="_Toc152045741"/>
      <w:r>
        <w:rPr>
          <w:rFonts w:hint="eastAsia"/>
          <w:sz w:val="21"/>
        </w:rPr>
        <w:t>19.7</w:t>
      </w:r>
      <w:r>
        <w:rPr>
          <w:rFonts w:hint="eastAsia"/>
          <w:sz w:val="21"/>
        </w:rPr>
        <w:t>保修责任</w:t>
      </w:r>
      <w:bookmarkEnd w:id="816"/>
      <w:bookmarkEnd w:id="817"/>
      <w:bookmarkEnd w:id="818"/>
      <w:bookmarkEnd w:id="819"/>
    </w:p>
    <w:p w:rsidR="00DB455B" w:rsidRDefault="00E76A08">
      <w:pPr>
        <w:snapToGrid w:val="0"/>
        <w:spacing w:beforeLines="0" w:line="360" w:lineRule="auto"/>
        <w:ind w:firstLineChars="200" w:firstLine="420"/>
      </w:pPr>
      <w:r>
        <w:rPr>
          <w:rFonts w:hint="eastAsia"/>
        </w:rPr>
        <w:t>合同当事人根据有关法律规定，在专用合同条款中约定工程质量保修范围、期限和责任。保修期自实际竣工日期起计算。在全部工程竣工验收前，已经发包人提前验收的单位工程，其保修期的起算日期相应提前。</w:t>
      </w:r>
    </w:p>
    <w:p w:rsidR="00DB455B" w:rsidRDefault="00E76A08">
      <w:pPr>
        <w:pStyle w:val="2TimesNewRoman5020"/>
        <w:snapToGrid w:val="0"/>
        <w:spacing w:before="0" w:line="360" w:lineRule="auto"/>
        <w:outlineLvl w:val="2"/>
        <w:rPr>
          <w:sz w:val="24"/>
        </w:rPr>
      </w:pPr>
      <w:bookmarkStart w:id="820" w:name="_Toc179632760"/>
      <w:bookmarkStart w:id="821" w:name="_Toc152042521"/>
      <w:bookmarkStart w:id="822" w:name="_Toc144974713"/>
      <w:bookmarkStart w:id="823" w:name="_Toc327996881"/>
      <w:bookmarkStart w:id="824" w:name="_Toc152045742"/>
      <w:bookmarkStart w:id="825" w:name="_Toc327997056"/>
      <w:r>
        <w:rPr>
          <w:rFonts w:hint="eastAsia"/>
          <w:sz w:val="24"/>
        </w:rPr>
        <w:t>20.</w:t>
      </w:r>
      <w:r>
        <w:rPr>
          <w:rFonts w:hint="eastAsia"/>
          <w:sz w:val="24"/>
        </w:rPr>
        <w:t>保险</w:t>
      </w:r>
      <w:bookmarkEnd w:id="820"/>
      <w:bookmarkEnd w:id="821"/>
      <w:bookmarkEnd w:id="822"/>
      <w:bookmarkEnd w:id="823"/>
      <w:bookmarkEnd w:id="824"/>
      <w:bookmarkEnd w:id="825"/>
    </w:p>
    <w:p w:rsidR="00DB455B" w:rsidRDefault="00E76A08">
      <w:pPr>
        <w:pStyle w:val="378020"/>
        <w:snapToGrid w:val="0"/>
        <w:spacing w:line="360" w:lineRule="auto"/>
        <w:outlineLvl w:val="3"/>
        <w:rPr>
          <w:sz w:val="21"/>
        </w:rPr>
      </w:pPr>
      <w:bookmarkStart w:id="826" w:name="_Toc179632761"/>
      <w:bookmarkStart w:id="827" w:name="_Toc152042522"/>
      <w:bookmarkStart w:id="828" w:name="_Toc144974714"/>
      <w:bookmarkStart w:id="829" w:name="_Toc152045743"/>
      <w:r>
        <w:rPr>
          <w:rFonts w:hint="eastAsia"/>
          <w:sz w:val="21"/>
        </w:rPr>
        <w:t>20.1</w:t>
      </w:r>
      <w:r>
        <w:rPr>
          <w:rFonts w:hint="eastAsia"/>
          <w:sz w:val="21"/>
        </w:rPr>
        <w:t>工程保险</w:t>
      </w:r>
      <w:bookmarkEnd w:id="826"/>
      <w:bookmarkEnd w:id="827"/>
      <w:bookmarkEnd w:id="828"/>
      <w:bookmarkEnd w:id="829"/>
    </w:p>
    <w:p w:rsidR="00DB455B" w:rsidRDefault="00E76A08">
      <w:pPr>
        <w:snapToGrid w:val="0"/>
        <w:spacing w:beforeLines="0" w:line="360" w:lineRule="auto"/>
        <w:ind w:firstLineChars="200" w:firstLine="420"/>
      </w:pPr>
      <w:r>
        <w:rPr>
          <w:rFonts w:hint="eastAsia"/>
        </w:rPr>
        <w:t>除专用合同条款另有约定外，承包人应以发包人和承包人的共同名义向双方同意的保险人投保建筑工程一切险、安装工程一切险</w:t>
      </w:r>
      <w:r>
        <w:rPr>
          <w:rFonts w:hint="eastAsia"/>
        </w:rPr>
        <w:t>。其具体的投保内容、保险金额、保险费率、保险期限等有关内容在专用合同条款中约定。</w:t>
      </w:r>
    </w:p>
    <w:p w:rsidR="00DB455B" w:rsidRDefault="00E76A08">
      <w:pPr>
        <w:pStyle w:val="378020"/>
        <w:snapToGrid w:val="0"/>
        <w:spacing w:line="360" w:lineRule="auto"/>
        <w:outlineLvl w:val="3"/>
        <w:rPr>
          <w:sz w:val="21"/>
        </w:rPr>
      </w:pPr>
      <w:bookmarkStart w:id="830" w:name="_Toc152045744"/>
      <w:bookmarkStart w:id="831" w:name="_Toc152042523"/>
      <w:bookmarkStart w:id="832" w:name="_Toc179632762"/>
      <w:bookmarkStart w:id="833" w:name="_Toc144974715"/>
      <w:r>
        <w:rPr>
          <w:rFonts w:hint="eastAsia"/>
          <w:sz w:val="21"/>
        </w:rPr>
        <w:t>20.2</w:t>
      </w:r>
      <w:r>
        <w:rPr>
          <w:rFonts w:hint="eastAsia"/>
          <w:sz w:val="21"/>
        </w:rPr>
        <w:t>人员工伤事故的保险</w:t>
      </w:r>
      <w:bookmarkEnd w:id="830"/>
      <w:bookmarkEnd w:id="831"/>
      <w:bookmarkEnd w:id="832"/>
      <w:bookmarkEnd w:id="833"/>
    </w:p>
    <w:p w:rsidR="00DB455B" w:rsidRDefault="00E76A08">
      <w:pPr>
        <w:snapToGrid w:val="0"/>
        <w:spacing w:beforeLines="0" w:line="360" w:lineRule="auto"/>
        <w:ind w:firstLineChars="200" w:firstLine="420"/>
        <w:rPr>
          <w:rFonts w:ascii="宋体" w:hAnsi="宋体"/>
        </w:rPr>
      </w:pPr>
      <w:r>
        <w:rPr>
          <w:rFonts w:hint="eastAsia"/>
        </w:rPr>
        <w:t xml:space="preserve">20.2.1 </w:t>
      </w:r>
      <w:r>
        <w:rPr>
          <w:rFonts w:ascii="宋体" w:hAnsi="宋体" w:hint="eastAsia"/>
        </w:rPr>
        <w:t>承包人员工伤事故的保险</w:t>
      </w:r>
    </w:p>
    <w:p w:rsidR="00DB455B" w:rsidRDefault="00E76A08">
      <w:pPr>
        <w:snapToGrid w:val="0"/>
        <w:spacing w:beforeLines="0" w:line="360" w:lineRule="auto"/>
        <w:ind w:firstLineChars="200" w:firstLine="420"/>
      </w:pPr>
      <w:r>
        <w:rPr>
          <w:rFonts w:hint="eastAsia"/>
        </w:rPr>
        <w:t>承包人应</w:t>
      </w:r>
      <w:r>
        <w:t>依照</w:t>
      </w:r>
      <w:r>
        <w:rPr>
          <w:rFonts w:hint="eastAsia"/>
        </w:rPr>
        <w:t>有关法律</w:t>
      </w:r>
      <w:r>
        <w:t>规定参加工伤保险，</w:t>
      </w:r>
      <w:r>
        <w:rPr>
          <w:rFonts w:hint="eastAsia"/>
        </w:rPr>
        <w:t>为其履行合同所雇佣的全部人员，</w:t>
      </w:r>
      <w:r>
        <w:t>缴纳工伤保险费</w:t>
      </w:r>
      <w:r>
        <w:rPr>
          <w:rFonts w:hint="eastAsia"/>
        </w:rPr>
        <w:t>，并要求其分包人也进行此项保险。</w:t>
      </w:r>
    </w:p>
    <w:p w:rsidR="00DB455B" w:rsidRDefault="00E76A08">
      <w:pPr>
        <w:snapToGrid w:val="0"/>
        <w:spacing w:beforeLines="0" w:line="360" w:lineRule="auto"/>
        <w:ind w:firstLineChars="200" w:firstLine="420"/>
        <w:rPr>
          <w:rFonts w:ascii="宋体" w:hAnsi="宋体"/>
        </w:rPr>
      </w:pPr>
      <w:r>
        <w:rPr>
          <w:rFonts w:hint="eastAsia"/>
        </w:rPr>
        <w:t>20.2.2</w:t>
      </w:r>
      <w:r>
        <w:rPr>
          <w:rFonts w:ascii="宋体" w:hAnsi="宋体" w:hint="eastAsia"/>
        </w:rPr>
        <w:t xml:space="preserve"> </w:t>
      </w:r>
      <w:r>
        <w:rPr>
          <w:rFonts w:ascii="宋体" w:hAnsi="宋体" w:hint="eastAsia"/>
        </w:rPr>
        <w:t>发包人员工伤事故的保险</w:t>
      </w:r>
    </w:p>
    <w:p w:rsidR="00DB455B" w:rsidRDefault="00E76A08">
      <w:pPr>
        <w:snapToGrid w:val="0"/>
        <w:spacing w:beforeLines="0" w:line="360" w:lineRule="auto"/>
        <w:ind w:firstLineChars="200" w:firstLine="420"/>
      </w:pPr>
      <w:r>
        <w:rPr>
          <w:rFonts w:hint="eastAsia"/>
        </w:rPr>
        <w:t>发包人应</w:t>
      </w:r>
      <w:r>
        <w:t>依照</w:t>
      </w:r>
      <w:r>
        <w:rPr>
          <w:rFonts w:hint="eastAsia"/>
        </w:rPr>
        <w:t>有关法律</w:t>
      </w:r>
      <w:r>
        <w:t>规定参加工伤保险，</w:t>
      </w:r>
      <w:r>
        <w:rPr>
          <w:rFonts w:hint="eastAsia"/>
        </w:rPr>
        <w:t>为其现场机构雇佣的全部人员，</w:t>
      </w:r>
      <w:r>
        <w:t>缴纳工伤保险费</w:t>
      </w:r>
      <w:r>
        <w:rPr>
          <w:rFonts w:hint="eastAsia"/>
        </w:rPr>
        <w:t>，并要求其监理人也进行此项保险。</w:t>
      </w:r>
    </w:p>
    <w:p w:rsidR="00DB455B" w:rsidRDefault="00E76A08">
      <w:pPr>
        <w:pStyle w:val="378020"/>
        <w:adjustRightInd w:val="0"/>
        <w:snapToGrid w:val="0"/>
        <w:spacing w:line="360" w:lineRule="auto"/>
        <w:outlineLvl w:val="3"/>
        <w:rPr>
          <w:sz w:val="21"/>
        </w:rPr>
      </w:pPr>
      <w:bookmarkStart w:id="834" w:name="_Toc144974716"/>
      <w:bookmarkStart w:id="835" w:name="_Toc179632763"/>
      <w:bookmarkStart w:id="836" w:name="_Toc152042524"/>
      <w:bookmarkStart w:id="837" w:name="_Toc152045745"/>
      <w:r>
        <w:rPr>
          <w:rFonts w:hint="eastAsia"/>
          <w:sz w:val="21"/>
        </w:rPr>
        <w:t>20.3</w:t>
      </w:r>
      <w:r>
        <w:rPr>
          <w:rFonts w:hint="eastAsia"/>
          <w:sz w:val="21"/>
        </w:rPr>
        <w:t>人身意外伤害险</w:t>
      </w:r>
      <w:bookmarkEnd w:id="834"/>
      <w:bookmarkEnd w:id="835"/>
      <w:bookmarkEnd w:id="836"/>
      <w:bookmarkEnd w:id="837"/>
    </w:p>
    <w:p w:rsidR="00DB455B" w:rsidRDefault="00E76A08">
      <w:pPr>
        <w:snapToGrid w:val="0"/>
        <w:spacing w:beforeLines="0" w:line="360" w:lineRule="auto"/>
        <w:ind w:firstLineChars="200" w:firstLine="420"/>
      </w:pPr>
      <w:r>
        <w:rPr>
          <w:rFonts w:hint="eastAsia"/>
        </w:rPr>
        <w:t xml:space="preserve">20.3.1 </w:t>
      </w:r>
      <w:r>
        <w:rPr>
          <w:rFonts w:hint="eastAsia"/>
        </w:rPr>
        <w:t>发包人应在整个施工期间为其现场机构雇用的全部人员，投保人身</w:t>
      </w:r>
      <w:r>
        <w:rPr>
          <w:rFonts w:hint="eastAsia"/>
        </w:rPr>
        <w:t>意外伤害险，缴纳保险费，并要求其监理人也进行此项保险。</w:t>
      </w:r>
    </w:p>
    <w:p w:rsidR="00DB455B" w:rsidRDefault="00E76A08">
      <w:pPr>
        <w:snapToGrid w:val="0"/>
        <w:spacing w:beforeLines="0" w:line="360" w:lineRule="auto"/>
        <w:ind w:firstLineChars="200" w:firstLine="420"/>
      </w:pPr>
      <w:r>
        <w:rPr>
          <w:rFonts w:hint="eastAsia"/>
        </w:rPr>
        <w:t xml:space="preserve">20.3.2 </w:t>
      </w:r>
      <w:r>
        <w:rPr>
          <w:rFonts w:hint="eastAsia"/>
        </w:rPr>
        <w:t>承包人应在整个施工期间为其现场机构雇用的全部人员，投保人身意外伤害险，缴纳保险费，并要求其分包人也进行此项保险。</w:t>
      </w:r>
    </w:p>
    <w:p w:rsidR="00DB455B" w:rsidRDefault="00E76A08">
      <w:pPr>
        <w:pStyle w:val="378020"/>
        <w:snapToGrid w:val="0"/>
        <w:spacing w:line="360" w:lineRule="auto"/>
        <w:outlineLvl w:val="3"/>
        <w:rPr>
          <w:sz w:val="21"/>
        </w:rPr>
      </w:pPr>
      <w:bookmarkStart w:id="838" w:name="_Toc179632764"/>
      <w:bookmarkStart w:id="839" w:name="_Toc144974717"/>
      <w:bookmarkStart w:id="840" w:name="_Toc152042525"/>
      <w:bookmarkStart w:id="841" w:name="_Toc152045746"/>
      <w:r>
        <w:rPr>
          <w:rFonts w:hint="eastAsia"/>
          <w:sz w:val="21"/>
        </w:rPr>
        <w:lastRenderedPageBreak/>
        <w:t>20.4</w:t>
      </w:r>
      <w:r>
        <w:rPr>
          <w:rFonts w:hint="eastAsia"/>
          <w:sz w:val="21"/>
        </w:rPr>
        <w:t>第三者责任险</w:t>
      </w:r>
      <w:bookmarkEnd w:id="838"/>
      <w:bookmarkEnd w:id="839"/>
      <w:bookmarkEnd w:id="840"/>
      <w:bookmarkEnd w:id="841"/>
    </w:p>
    <w:p w:rsidR="00DB455B" w:rsidRDefault="00E76A08">
      <w:pPr>
        <w:snapToGrid w:val="0"/>
        <w:spacing w:beforeLines="0" w:line="360" w:lineRule="auto"/>
        <w:ind w:firstLineChars="200" w:firstLine="420"/>
      </w:pPr>
      <w:r>
        <w:rPr>
          <w:rFonts w:hint="eastAsia"/>
        </w:rPr>
        <w:t xml:space="preserve">20.4.1 </w:t>
      </w:r>
      <w:r>
        <w:rPr>
          <w:rFonts w:hint="eastAsia"/>
        </w:rPr>
        <w:t>第三者责任系指在保险期内，对因工程意外事故造成的、依法应由被保险人负责的工地上及毗邻地区的第三者人身伤亡、疾病或财产损失（本工程除外），以及被保险人因此而支付的诉讼费用和事先经保险人书面同意支付的其他费用等赔偿责任。</w:t>
      </w:r>
    </w:p>
    <w:p w:rsidR="00DB455B" w:rsidRDefault="00E76A08">
      <w:pPr>
        <w:snapToGrid w:val="0"/>
        <w:spacing w:beforeLines="0" w:line="360" w:lineRule="auto"/>
        <w:ind w:firstLineChars="200" w:firstLine="420"/>
      </w:pPr>
      <w:r>
        <w:rPr>
          <w:rFonts w:hint="eastAsia"/>
        </w:rPr>
        <w:t xml:space="preserve">20.4.2 </w:t>
      </w:r>
      <w:r>
        <w:rPr>
          <w:rFonts w:hint="eastAsia"/>
        </w:rPr>
        <w:t>在缺陷责任期终止证书颁发前，承包人应以承包人和发包人的共同名</w:t>
      </w:r>
      <w:r>
        <w:rPr>
          <w:rFonts w:hint="eastAsia"/>
        </w:rPr>
        <w:t>义，投保第</w:t>
      </w:r>
      <w:r>
        <w:rPr>
          <w:rFonts w:hint="eastAsia"/>
        </w:rPr>
        <w:t>20.4.1</w:t>
      </w:r>
      <w:r>
        <w:rPr>
          <w:rFonts w:hint="eastAsia"/>
        </w:rPr>
        <w:t>项约定的第三者责任险，其保险费率、保险金额等有关内容在专用合同条款中约定。</w:t>
      </w:r>
    </w:p>
    <w:p w:rsidR="00DB455B" w:rsidRDefault="00E76A08">
      <w:pPr>
        <w:pStyle w:val="378020"/>
        <w:snapToGrid w:val="0"/>
        <w:spacing w:line="360" w:lineRule="auto"/>
        <w:outlineLvl w:val="3"/>
        <w:rPr>
          <w:sz w:val="21"/>
        </w:rPr>
      </w:pPr>
      <w:bookmarkStart w:id="842" w:name="_Toc144974718"/>
      <w:bookmarkStart w:id="843" w:name="_Toc152042526"/>
      <w:bookmarkStart w:id="844" w:name="_Toc152045747"/>
      <w:bookmarkStart w:id="845" w:name="_Toc179632765"/>
      <w:r>
        <w:rPr>
          <w:rFonts w:hint="eastAsia"/>
          <w:sz w:val="21"/>
        </w:rPr>
        <w:t>20.5</w:t>
      </w:r>
      <w:r>
        <w:rPr>
          <w:rFonts w:hint="eastAsia"/>
          <w:sz w:val="21"/>
        </w:rPr>
        <w:t>其他保险</w:t>
      </w:r>
      <w:bookmarkEnd w:id="842"/>
      <w:bookmarkEnd w:id="843"/>
      <w:bookmarkEnd w:id="844"/>
      <w:bookmarkEnd w:id="845"/>
    </w:p>
    <w:p w:rsidR="00DB455B" w:rsidRDefault="00E76A08">
      <w:pPr>
        <w:snapToGrid w:val="0"/>
        <w:spacing w:beforeLines="0" w:line="360" w:lineRule="auto"/>
        <w:ind w:firstLineChars="200" w:firstLine="420"/>
      </w:pPr>
      <w:r>
        <w:rPr>
          <w:rFonts w:hint="eastAsia"/>
        </w:rPr>
        <w:t>除专用合同条款另有约定外，承包人应为其施工设备、进场的材料和工程设备等办理保险。</w:t>
      </w:r>
    </w:p>
    <w:p w:rsidR="00DB455B" w:rsidRDefault="00E76A08">
      <w:pPr>
        <w:pStyle w:val="378020"/>
        <w:snapToGrid w:val="0"/>
        <w:spacing w:line="360" w:lineRule="auto"/>
        <w:outlineLvl w:val="3"/>
        <w:rPr>
          <w:sz w:val="21"/>
        </w:rPr>
      </w:pPr>
      <w:bookmarkStart w:id="846" w:name="_Toc152042527"/>
      <w:bookmarkStart w:id="847" w:name="_Toc179632766"/>
      <w:bookmarkStart w:id="848" w:name="_Toc144974719"/>
      <w:bookmarkStart w:id="849" w:name="_Toc152045748"/>
      <w:r>
        <w:rPr>
          <w:rFonts w:hint="eastAsia"/>
          <w:sz w:val="21"/>
        </w:rPr>
        <w:t>20.6</w:t>
      </w:r>
      <w:r>
        <w:rPr>
          <w:rFonts w:hint="eastAsia"/>
          <w:sz w:val="21"/>
        </w:rPr>
        <w:t>对各项保险的一般要求</w:t>
      </w:r>
      <w:bookmarkEnd w:id="846"/>
      <w:bookmarkEnd w:id="847"/>
      <w:bookmarkEnd w:id="848"/>
      <w:bookmarkEnd w:id="849"/>
    </w:p>
    <w:p w:rsidR="00DB455B" w:rsidRDefault="00E76A08">
      <w:pPr>
        <w:snapToGrid w:val="0"/>
        <w:spacing w:beforeLines="0" w:line="360" w:lineRule="auto"/>
        <w:ind w:firstLineChars="200" w:firstLine="420"/>
      </w:pPr>
      <w:r>
        <w:rPr>
          <w:rFonts w:hint="eastAsia"/>
        </w:rPr>
        <w:t xml:space="preserve">20.6.1 </w:t>
      </w:r>
      <w:r>
        <w:rPr>
          <w:rFonts w:ascii="宋体" w:hAnsi="宋体" w:hint="eastAsia"/>
        </w:rPr>
        <w:t>保险凭证</w:t>
      </w:r>
    </w:p>
    <w:p w:rsidR="00DB455B" w:rsidRDefault="00E76A08">
      <w:pPr>
        <w:snapToGrid w:val="0"/>
        <w:spacing w:beforeLines="0" w:line="360" w:lineRule="auto"/>
        <w:ind w:firstLineChars="200" w:firstLine="420"/>
      </w:pPr>
      <w:r>
        <w:rPr>
          <w:rFonts w:hint="eastAsia"/>
        </w:rPr>
        <w:t>承包人应在专用合同条款约定的期限内向发包人提交各项保险生效的证据和保险单副本，保险单必须与专用合同条款约定的条件保持一致。</w:t>
      </w:r>
    </w:p>
    <w:p w:rsidR="00DB455B" w:rsidRDefault="00E76A08">
      <w:pPr>
        <w:snapToGrid w:val="0"/>
        <w:spacing w:beforeLines="0" w:line="360" w:lineRule="auto"/>
        <w:ind w:firstLineChars="200" w:firstLine="420"/>
      </w:pPr>
      <w:r>
        <w:rPr>
          <w:rFonts w:hint="eastAsia"/>
        </w:rPr>
        <w:t xml:space="preserve">20.6.2 </w:t>
      </w:r>
      <w:r>
        <w:rPr>
          <w:rFonts w:ascii="宋体" w:hAnsi="宋体" w:hint="eastAsia"/>
        </w:rPr>
        <w:t>保险合同条款的变动</w:t>
      </w:r>
    </w:p>
    <w:p w:rsidR="00DB455B" w:rsidRDefault="00E76A08">
      <w:pPr>
        <w:snapToGrid w:val="0"/>
        <w:spacing w:beforeLines="0" w:line="360" w:lineRule="auto"/>
        <w:ind w:firstLineChars="200" w:firstLine="420"/>
      </w:pPr>
      <w:r>
        <w:rPr>
          <w:rFonts w:hint="eastAsia"/>
        </w:rPr>
        <w:t>承包人需要变动保险合同条款时，应事先征得发包人同意，并通知监理人。保险人作出变动的，承包人应在收到保险人通知后立即通知发包人和监理人。</w:t>
      </w:r>
    </w:p>
    <w:p w:rsidR="00DB455B" w:rsidRDefault="00E76A08">
      <w:pPr>
        <w:snapToGrid w:val="0"/>
        <w:spacing w:beforeLines="0" w:line="360" w:lineRule="auto"/>
        <w:ind w:firstLineChars="200" w:firstLine="420"/>
      </w:pPr>
      <w:r>
        <w:rPr>
          <w:rFonts w:hint="eastAsia"/>
        </w:rPr>
        <w:t xml:space="preserve">20.6.3 </w:t>
      </w:r>
      <w:r>
        <w:rPr>
          <w:rFonts w:ascii="宋体" w:hAnsi="宋体" w:hint="eastAsia"/>
        </w:rPr>
        <w:t>持续保险</w:t>
      </w:r>
    </w:p>
    <w:p w:rsidR="00DB455B" w:rsidRDefault="00E76A08">
      <w:pPr>
        <w:snapToGrid w:val="0"/>
        <w:spacing w:beforeLines="0" w:line="360" w:lineRule="auto"/>
        <w:ind w:firstLineChars="200" w:firstLine="420"/>
      </w:pPr>
      <w:r>
        <w:rPr>
          <w:rFonts w:hint="eastAsia"/>
        </w:rPr>
        <w:t>承包人应与保险人保持联系，使保险人能够随时了解工程实施中的变动，并确保按保险合同条款要求持续保险。</w:t>
      </w:r>
    </w:p>
    <w:p w:rsidR="00DB455B" w:rsidRDefault="00E76A08">
      <w:pPr>
        <w:snapToGrid w:val="0"/>
        <w:spacing w:beforeLines="0" w:line="360" w:lineRule="auto"/>
        <w:ind w:firstLineChars="200" w:firstLine="420"/>
        <w:rPr>
          <w:rFonts w:ascii="宋体" w:hAnsi="宋体"/>
        </w:rPr>
      </w:pPr>
      <w:r>
        <w:rPr>
          <w:rFonts w:hint="eastAsia"/>
        </w:rPr>
        <w:t xml:space="preserve">20.6.4 </w:t>
      </w:r>
      <w:r>
        <w:rPr>
          <w:rFonts w:ascii="宋体" w:hAnsi="宋体" w:hint="eastAsia"/>
        </w:rPr>
        <w:t>保险金不足的补偿</w:t>
      </w:r>
    </w:p>
    <w:p w:rsidR="00DB455B" w:rsidRDefault="00E76A08">
      <w:pPr>
        <w:snapToGrid w:val="0"/>
        <w:spacing w:beforeLines="0" w:line="360" w:lineRule="auto"/>
        <w:ind w:firstLineChars="200" w:firstLine="420"/>
      </w:pPr>
      <w:r>
        <w:rPr>
          <w:rFonts w:hint="eastAsia"/>
        </w:rPr>
        <w:t>保险金不足以补偿损失的，应由承包人和（或）发包人按合同约定负责补偿。</w:t>
      </w:r>
    </w:p>
    <w:p w:rsidR="00DB455B" w:rsidRDefault="00E76A08">
      <w:pPr>
        <w:snapToGrid w:val="0"/>
        <w:spacing w:beforeLines="0" w:line="360" w:lineRule="auto"/>
        <w:ind w:firstLineChars="200" w:firstLine="420"/>
        <w:rPr>
          <w:rFonts w:ascii="宋体" w:hAnsi="宋体"/>
        </w:rPr>
      </w:pPr>
      <w:r>
        <w:rPr>
          <w:rFonts w:hint="eastAsia"/>
        </w:rPr>
        <w:t xml:space="preserve">20.6.5 </w:t>
      </w:r>
      <w:r>
        <w:rPr>
          <w:rFonts w:ascii="宋体" w:hAnsi="宋体" w:hint="eastAsia"/>
        </w:rPr>
        <w:t>未按约定投保的补救</w:t>
      </w:r>
    </w:p>
    <w:p w:rsidR="00DB455B" w:rsidRDefault="00E76A08">
      <w:pPr>
        <w:snapToGrid w:val="0"/>
        <w:spacing w:beforeLines="0" w:line="360" w:lineRule="auto"/>
        <w:ind w:firstLineChars="200" w:firstLine="420"/>
        <w:rPr>
          <w:rFonts w:ascii="宋体" w:hAnsi="宋体"/>
        </w:rPr>
      </w:pPr>
      <w:r>
        <w:rPr>
          <w:rFonts w:hint="eastAsia"/>
        </w:rPr>
        <w:t>（</w:t>
      </w:r>
      <w:r>
        <w:rPr>
          <w:rFonts w:hint="eastAsia"/>
        </w:rPr>
        <w:t>1</w:t>
      </w:r>
      <w:r>
        <w:rPr>
          <w:rFonts w:hint="eastAsia"/>
        </w:rPr>
        <w:t>）由于负有投保义务的一方当事人未按合同约定办理保险，或未能使保险持续有效的，另一方当事人可代为办理，所需费用由对方当事人承担。</w:t>
      </w:r>
    </w:p>
    <w:p w:rsidR="00DB455B" w:rsidRDefault="00E76A08">
      <w:pPr>
        <w:snapToGrid w:val="0"/>
        <w:spacing w:beforeLines="0" w:line="360" w:lineRule="auto"/>
        <w:ind w:firstLineChars="200" w:firstLine="420"/>
      </w:pPr>
      <w:r>
        <w:rPr>
          <w:rFonts w:hint="eastAsia"/>
        </w:rPr>
        <w:t>（</w:t>
      </w:r>
      <w:r>
        <w:rPr>
          <w:rFonts w:hint="eastAsia"/>
        </w:rPr>
        <w:t>2</w:t>
      </w:r>
      <w:r>
        <w:rPr>
          <w:rFonts w:hint="eastAsia"/>
        </w:rPr>
        <w:t>）由于负有投保义务的一方当事人未按合同约定办理某项保险，导致受益人未能得到保险人的赔偿，原应从该项保险得到的保险金应由负有投保义务的一方当事人支付。</w:t>
      </w:r>
    </w:p>
    <w:p w:rsidR="00DB455B" w:rsidRDefault="00E76A08">
      <w:pPr>
        <w:snapToGrid w:val="0"/>
        <w:spacing w:beforeLines="0" w:line="360" w:lineRule="auto"/>
        <w:ind w:firstLineChars="200" w:firstLine="420"/>
        <w:rPr>
          <w:rFonts w:ascii="宋体" w:hAnsi="宋体"/>
        </w:rPr>
      </w:pPr>
      <w:r>
        <w:rPr>
          <w:rFonts w:hint="eastAsia"/>
        </w:rPr>
        <w:t xml:space="preserve">20.6.6 </w:t>
      </w:r>
      <w:r>
        <w:rPr>
          <w:rFonts w:ascii="宋体" w:hAnsi="宋体" w:hint="eastAsia"/>
        </w:rPr>
        <w:t>报告义务</w:t>
      </w:r>
    </w:p>
    <w:p w:rsidR="00DB455B" w:rsidRDefault="00E76A08">
      <w:pPr>
        <w:snapToGrid w:val="0"/>
        <w:spacing w:beforeLines="0" w:line="360" w:lineRule="auto"/>
        <w:ind w:firstLineChars="200" w:firstLine="420"/>
      </w:pPr>
      <w:r>
        <w:rPr>
          <w:rFonts w:hint="eastAsia"/>
        </w:rPr>
        <w:t>当保险事故发生时，投保人应按照保险单规定的条件和期限及时向保险人报告。</w:t>
      </w:r>
    </w:p>
    <w:p w:rsidR="00DB455B" w:rsidRDefault="00E76A08">
      <w:pPr>
        <w:pStyle w:val="2TimesNewRoman5020"/>
        <w:snapToGrid w:val="0"/>
        <w:spacing w:before="0" w:line="360" w:lineRule="auto"/>
        <w:outlineLvl w:val="2"/>
        <w:rPr>
          <w:sz w:val="24"/>
        </w:rPr>
      </w:pPr>
      <w:bookmarkStart w:id="850" w:name="_Toc327996882"/>
      <w:bookmarkStart w:id="851" w:name="_Toc152042528"/>
      <w:bookmarkStart w:id="852" w:name="_Toc144974720"/>
      <w:bookmarkStart w:id="853" w:name="_Toc179632767"/>
      <w:bookmarkStart w:id="854" w:name="_Toc327997057"/>
      <w:bookmarkStart w:id="855" w:name="_Toc152045749"/>
      <w:r>
        <w:rPr>
          <w:rFonts w:hint="eastAsia"/>
          <w:sz w:val="24"/>
        </w:rPr>
        <w:t>21.</w:t>
      </w:r>
      <w:r>
        <w:rPr>
          <w:rFonts w:hint="eastAsia"/>
          <w:sz w:val="24"/>
        </w:rPr>
        <w:t>不可抗力</w:t>
      </w:r>
      <w:bookmarkEnd w:id="850"/>
      <w:bookmarkEnd w:id="851"/>
      <w:bookmarkEnd w:id="852"/>
      <w:bookmarkEnd w:id="853"/>
      <w:bookmarkEnd w:id="854"/>
      <w:bookmarkEnd w:id="855"/>
    </w:p>
    <w:p w:rsidR="00DB455B" w:rsidRDefault="00E76A08">
      <w:pPr>
        <w:pStyle w:val="378020"/>
        <w:snapToGrid w:val="0"/>
        <w:spacing w:line="360" w:lineRule="auto"/>
        <w:outlineLvl w:val="3"/>
        <w:rPr>
          <w:sz w:val="21"/>
        </w:rPr>
      </w:pPr>
      <w:bookmarkStart w:id="856" w:name="_Toc179632768"/>
      <w:bookmarkStart w:id="857" w:name="_Toc152042529"/>
      <w:bookmarkStart w:id="858" w:name="_Toc152045750"/>
      <w:bookmarkStart w:id="859" w:name="_Toc144974721"/>
      <w:r>
        <w:rPr>
          <w:rFonts w:hint="eastAsia"/>
          <w:sz w:val="21"/>
        </w:rPr>
        <w:t>21.1</w:t>
      </w:r>
      <w:r>
        <w:rPr>
          <w:rFonts w:hint="eastAsia"/>
          <w:sz w:val="21"/>
        </w:rPr>
        <w:t>不可抗力的确认</w:t>
      </w:r>
      <w:bookmarkEnd w:id="856"/>
      <w:bookmarkEnd w:id="857"/>
      <w:bookmarkEnd w:id="858"/>
      <w:bookmarkEnd w:id="859"/>
    </w:p>
    <w:p w:rsidR="00DB455B" w:rsidRDefault="00E76A08">
      <w:pPr>
        <w:snapToGrid w:val="0"/>
        <w:spacing w:beforeLines="0" w:line="360" w:lineRule="auto"/>
        <w:ind w:firstLineChars="200" w:firstLine="420"/>
      </w:pPr>
      <w:r>
        <w:rPr>
          <w:rFonts w:hint="eastAsia"/>
        </w:rPr>
        <w:t xml:space="preserve">21.1.1 </w:t>
      </w:r>
      <w:r>
        <w:rPr>
          <w:rFonts w:hint="eastAsia"/>
        </w:rPr>
        <w:t>不可抗力是指承包人和发包人在订立合同时不可预见，在工程施工过程中不可避免发生</w:t>
      </w:r>
      <w:r>
        <w:rPr>
          <w:rFonts w:hint="eastAsia"/>
        </w:rPr>
        <w:t>并不能克服的自然灾害和社会性突发事件，如地震、海啸、瘟疫、水灾、骚乱、暴动、战争和专用合同条款约定的其他情形。</w:t>
      </w:r>
    </w:p>
    <w:p w:rsidR="00DB455B" w:rsidRDefault="00E76A08">
      <w:pPr>
        <w:snapToGrid w:val="0"/>
        <w:spacing w:beforeLines="0" w:line="360" w:lineRule="auto"/>
        <w:ind w:firstLineChars="200" w:firstLine="420"/>
      </w:pPr>
      <w:r>
        <w:rPr>
          <w:rFonts w:hint="eastAsia"/>
        </w:rPr>
        <w:t xml:space="preserve">21.1.2 </w:t>
      </w:r>
      <w:r>
        <w:rPr>
          <w:rFonts w:hint="eastAsia"/>
        </w:rPr>
        <w:t>不可抗力发生后，发包人和承包人应及时认真统计所造成的损失，收集不可抗力造成损</w:t>
      </w:r>
      <w:r>
        <w:rPr>
          <w:rFonts w:hint="eastAsia"/>
        </w:rPr>
        <w:lastRenderedPageBreak/>
        <w:t>失的证据。合同双方对是否属于不可抗力或其损失的意见不一致的，由监理人按第</w:t>
      </w:r>
      <w:r>
        <w:rPr>
          <w:rFonts w:hint="eastAsia"/>
        </w:rPr>
        <w:t>3.5</w:t>
      </w:r>
      <w:r>
        <w:rPr>
          <w:rFonts w:hint="eastAsia"/>
        </w:rPr>
        <w:t>款商定或确定。发生争议时，按第</w:t>
      </w:r>
      <w:r>
        <w:rPr>
          <w:rFonts w:hint="eastAsia"/>
        </w:rPr>
        <w:t>24</w:t>
      </w:r>
      <w:r>
        <w:rPr>
          <w:rFonts w:hint="eastAsia"/>
        </w:rPr>
        <w:t>条的约定办理。</w:t>
      </w:r>
    </w:p>
    <w:p w:rsidR="00DB455B" w:rsidRDefault="00E76A08">
      <w:pPr>
        <w:pStyle w:val="378020"/>
        <w:snapToGrid w:val="0"/>
        <w:spacing w:line="360" w:lineRule="auto"/>
        <w:outlineLvl w:val="3"/>
        <w:rPr>
          <w:sz w:val="21"/>
        </w:rPr>
      </w:pPr>
      <w:bookmarkStart w:id="860" w:name="_Toc152042530"/>
      <w:bookmarkStart w:id="861" w:name="_Toc179632769"/>
      <w:bookmarkStart w:id="862" w:name="_Toc152045751"/>
      <w:bookmarkStart w:id="863" w:name="_Toc144974722"/>
      <w:r>
        <w:rPr>
          <w:rFonts w:hint="eastAsia"/>
          <w:sz w:val="21"/>
        </w:rPr>
        <w:t>21.2</w:t>
      </w:r>
      <w:r>
        <w:rPr>
          <w:rFonts w:hint="eastAsia"/>
          <w:sz w:val="21"/>
        </w:rPr>
        <w:t>不可抗力的通知</w:t>
      </w:r>
      <w:bookmarkEnd w:id="860"/>
      <w:bookmarkEnd w:id="861"/>
      <w:bookmarkEnd w:id="862"/>
      <w:bookmarkEnd w:id="863"/>
    </w:p>
    <w:p w:rsidR="00DB455B" w:rsidRDefault="00E76A08">
      <w:pPr>
        <w:snapToGrid w:val="0"/>
        <w:spacing w:beforeLines="0" w:line="360" w:lineRule="auto"/>
        <w:ind w:firstLineChars="200" w:firstLine="420"/>
      </w:pPr>
      <w:r>
        <w:rPr>
          <w:rFonts w:hint="eastAsia"/>
        </w:rPr>
        <w:t xml:space="preserve">21.2.1 </w:t>
      </w:r>
      <w:r>
        <w:rPr>
          <w:rFonts w:hint="eastAsia"/>
        </w:rPr>
        <w:t>合同一方当事人遇到不可抗力事件，使其履行合同义务受到阻碍时，应立即通知合同另一方当事人和监理人，书面说明不可抗力和受阻碍的详细情况，并提供必要的</w:t>
      </w:r>
      <w:r>
        <w:rPr>
          <w:rFonts w:hint="eastAsia"/>
        </w:rPr>
        <w:t>证明。</w:t>
      </w:r>
    </w:p>
    <w:p w:rsidR="00DB455B" w:rsidRDefault="00E76A08">
      <w:pPr>
        <w:snapToGrid w:val="0"/>
        <w:spacing w:beforeLines="0" w:line="360" w:lineRule="auto"/>
        <w:ind w:firstLineChars="200" w:firstLine="420"/>
      </w:pPr>
      <w:r>
        <w:rPr>
          <w:rFonts w:hint="eastAsia"/>
        </w:rPr>
        <w:t xml:space="preserve">21.2.2 </w:t>
      </w:r>
      <w:r>
        <w:rPr>
          <w:rFonts w:hint="eastAsia"/>
        </w:rPr>
        <w:t>如不可抗力持续发生，合同一方当事人应及时向合同另一方当事人和监理人提交中间报告，说明不可抗力和履行合同受阻的情况，并于不可抗力事件结束后</w:t>
      </w:r>
      <w:r>
        <w:rPr>
          <w:rFonts w:hint="eastAsia"/>
        </w:rPr>
        <w:t>28</w:t>
      </w:r>
      <w:r>
        <w:rPr>
          <w:rFonts w:hint="eastAsia"/>
        </w:rPr>
        <w:t>天内提交最终报告及有关资料。</w:t>
      </w:r>
    </w:p>
    <w:p w:rsidR="00DB455B" w:rsidRDefault="00E76A08">
      <w:pPr>
        <w:pStyle w:val="378020"/>
        <w:snapToGrid w:val="0"/>
        <w:spacing w:line="360" w:lineRule="auto"/>
        <w:outlineLvl w:val="3"/>
        <w:rPr>
          <w:sz w:val="21"/>
        </w:rPr>
      </w:pPr>
      <w:bookmarkStart w:id="864" w:name="_Toc152042531"/>
      <w:bookmarkStart w:id="865" w:name="_Toc179632770"/>
      <w:bookmarkStart w:id="866" w:name="_Toc152045752"/>
      <w:bookmarkStart w:id="867" w:name="_Toc144974723"/>
      <w:r>
        <w:rPr>
          <w:rFonts w:hint="eastAsia"/>
          <w:sz w:val="21"/>
        </w:rPr>
        <w:t>21.3</w:t>
      </w:r>
      <w:r>
        <w:rPr>
          <w:rFonts w:hint="eastAsia"/>
          <w:sz w:val="21"/>
        </w:rPr>
        <w:t>不可抗力后果及其处理</w:t>
      </w:r>
      <w:bookmarkEnd w:id="864"/>
      <w:bookmarkEnd w:id="865"/>
      <w:bookmarkEnd w:id="866"/>
      <w:bookmarkEnd w:id="867"/>
    </w:p>
    <w:p w:rsidR="00DB455B" w:rsidRDefault="00E76A08">
      <w:pPr>
        <w:snapToGrid w:val="0"/>
        <w:spacing w:beforeLines="0" w:line="360" w:lineRule="auto"/>
        <w:ind w:firstLineChars="200" w:firstLine="420"/>
      </w:pPr>
      <w:r>
        <w:rPr>
          <w:rFonts w:hint="eastAsia"/>
        </w:rPr>
        <w:t xml:space="preserve">21.3.1 </w:t>
      </w:r>
      <w:r>
        <w:rPr>
          <w:rFonts w:ascii="宋体" w:hAnsi="宋体" w:hint="eastAsia"/>
        </w:rPr>
        <w:t>不可抗力造成损害的责任</w:t>
      </w:r>
    </w:p>
    <w:p w:rsidR="00DB455B" w:rsidRDefault="00E76A08">
      <w:pPr>
        <w:snapToGrid w:val="0"/>
        <w:spacing w:beforeLines="0" w:line="360" w:lineRule="auto"/>
        <w:ind w:firstLineChars="200" w:firstLine="420"/>
      </w:pPr>
      <w:r>
        <w:rPr>
          <w:rFonts w:hint="eastAsia"/>
        </w:rPr>
        <w:t>除专用合同条款另有约定外，不可抗力导致的人员伤亡、财产损失、费用增加和（或）工期延误等后果，由合同双方按以下原则承担：</w:t>
      </w:r>
    </w:p>
    <w:p w:rsidR="00DB455B" w:rsidRDefault="00E76A08">
      <w:pPr>
        <w:adjustRightInd w:val="0"/>
        <w:snapToGrid w:val="0"/>
        <w:spacing w:beforeLines="0" w:line="360" w:lineRule="auto"/>
        <w:ind w:firstLineChars="200" w:firstLine="420"/>
      </w:pPr>
      <w:r>
        <w:rPr>
          <w:rFonts w:hint="eastAsia"/>
        </w:rPr>
        <w:t>（</w:t>
      </w:r>
      <w:r>
        <w:rPr>
          <w:rFonts w:hint="eastAsia"/>
        </w:rPr>
        <w:t>1</w:t>
      </w:r>
      <w:r>
        <w:rPr>
          <w:rFonts w:hint="eastAsia"/>
        </w:rPr>
        <w:t>）永久工程，包括已运至施工场地的材料和工程设备的损害，以及因工程损害造成的第三者人员伤亡和财产损失由发包人承担；</w:t>
      </w:r>
    </w:p>
    <w:p w:rsidR="00DB455B" w:rsidRDefault="00E76A08">
      <w:pPr>
        <w:adjustRightInd w:val="0"/>
        <w:snapToGrid w:val="0"/>
        <w:spacing w:beforeLines="0" w:line="360" w:lineRule="auto"/>
        <w:ind w:firstLineChars="200" w:firstLine="420"/>
      </w:pPr>
      <w:r>
        <w:rPr>
          <w:rFonts w:hint="eastAsia"/>
        </w:rPr>
        <w:t>（</w:t>
      </w:r>
      <w:r>
        <w:rPr>
          <w:rFonts w:hint="eastAsia"/>
        </w:rPr>
        <w:t>2</w:t>
      </w:r>
      <w:r>
        <w:rPr>
          <w:rFonts w:hint="eastAsia"/>
        </w:rPr>
        <w:t>）承包人设</w:t>
      </w:r>
      <w:r>
        <w:rPr>
          <w:rFonts w:hint="eastAsia"/>
        </w:rPr>
        <w:t>备的损坏由承包人承担；</w:t>
      </w:r>
    </w:p>
    <w:p w:rsidR="00DB455B" w:rsidRDefault="00E76A08">
      <w:pPr>
        <w:adjustRightInd w:val="0"/>
        <w:snapToGrid w:val="0"/>
        <w:spacing w:beforeLines="0" w:line="360" w:lineRule="auto"/>
        <w:ind w:firstLineChars="200" w:firstLine="420"/>
      </w:pPr>
      <w:r>
        <w:rPr>
          <w:rFonts w:hint="eastAsia"/>
        </w:rPr>
        <w:t>（</w:t>
      </w:r>
      <w:r>
        <w:rPr>
          <w:rFonts w:hint="eastAsia"/>
        </w:rPr>
        <w:t>3</w:t>
      </w:r>
      <w:r>
        <w:rPr>
          <w:rFonts w:hint="eastAsia"/>
        </w:rPr>
        <w:t>）发包人和承包人各自承担其人员伤亡和其他财产损失及其相关费用；</w:t>
      </w:r>
    </w:p>
    <w:p w:rsidR="00DB455B" w:rsidRDefault="00E76A08">
      <w:pPr>
        <w:adjustRightInd w:val="0"/>
        <w:snapToGrid w:val="0"/>
        <w:spacing w:beforeLines="0" w:line="360" w:lineRule="auto"/>
        <w:ind w:firstLineChars="200" w:firstLine="420"/>
      </w:pPr>
      <w:r>
        <w:rPr>
          <w:rFonts w:hint="eastAsia"/>
        </w:rPr>
        <w:t>（</w:t>
      </w:r>
      <w:r>
        <w:rPr>
          <w:rFonts w:hint="eastAsia"/>
        </w:rPr>
        <w:t>4</w:t>
      </w:r>
      <w:r>
        <w:rPr>
          <w:rFonts w:hint="eastAsia"/>
        </w:rPr>
        <w:t>）承包人的停工损失由承包人承担，但停工期间应监理人要求照管工程和清理、修复工程的金额由发包人承担；</w:t>
      </w:r>
    </w:p>
    <w:p w:rsidR="00DB455B" w:rsidRDefault="00E76A08">
      <w:pPr>
        <w:adjustRightInd w:val="0"/>
        <w:snapToGrid w:val="0"/>
        <w:spacing w:beforeLines="0" w:line="360" w:lineRule="auto"/>
        <w:ind w:firstLineChars="200" w:firstLine="420"/>
      </w:pPr>
      <w:r>
        <w:rPr>
          <w:rFonts w:hint="eastAsia"/>
        </w:rPr>
        <w:t>（</w:t>
      </w:r>
      <w:r>
        <w:rPr>
          <w:rFonts w:hint="eastAsia"/>
        </w:rPr>
        <w:t>5</w:t>
      </w:r>
      <w:r>
        <w:rPr>
          <w:rFonts w:hint="eastAsia"/>
        </w:rPr>
        <w:t>）不能按期竣工的，应合理延长工期，承包人不需支付逾期竣工违约金。发包人要求赶工的，承包人应采取赶工措施，赶工费用由发包人承担。</w:t>
      </w:r>
    </w:p>
    <w:p w:rsidR="00DB455B" w:rsidRDefault="00E76A08">
      <w:pPr>
        <w:snapToGrid w:val="0"/>
        <w:spacing w:beforeLines="0" w:line="360" w:lineRule="auto"/>
        <w:ind w:firstLineChars="200" w:firstLine="420"/>
      </w:pPr>
      <w:r>
        <w:rPr>
          <w:rFonts w:hint="eastAsia"/>
        </w:rPr>
        <w:t xml:space="preserve">21.3.2 </w:t>
      </w:r>
      <w:r>
        <w:rPr>
          <w:rFonts w:ascii="宋体" w:hAnsi="宋体" w:hint="eastAsia"/>
        </w:rPr>
        <w:t>延迟履行期间发生的不可抗力</w:t>
      </w:r>
    </w:p>
    <w:p w:rsidR="00DB455B" w:rsidRDefault="00E76A08">
      <w:pPr>
        <w:snapToGrid w:val="0"/>
        <w:spacing w:beforeLines="0" w:line="360" w:lineRule="auto"/>
        <w:ind w:firstLineChars="200" w:firstLine="420"/>
      </w:pPr>
      <w:r>
        <w:rPr>
          <w:rFonts w:hint="eastAsia"/>
        </w:rPr>
        <w:t>合同一方当事人延迟履行，在延迟履行期间发生不可抗力的，不免除其责任。</w:t>
      </w:r>
    </w:p>
    <w:p w:rsidR="00DB455B" w:rsidRDefault="00E76A08">
      <w:pPr>
        <w:snapToGrid w:val="0"/>
        <w:spacing w:beforeLines="0" w:line="360" w:lineRule="auto"/>
        <w:ind w:firstLineChars="200" w:firstLine="420"/>
      </w:pPr>
      <w:r>
        <w:rPr>
          <w:rFonts w:hint="eastAsia"/>
        </w:rPr>
        <w:t xml:space="preserve">21.3.3 </w:t>
      </w:r>
      <w:r>
        <w:rPr>
          <w:rFonts w:ascii="宋体" w:hAnsi="宋体" w:hint="eastAsia"/>
        </w:rPr>
        <w:t>避免和减少不可抗力损失</w:t>
      </w:r>
    </w:p>
    <w:p w:rsidR="00DB455B" w:rsidRDefault="00E76A08">
      <w:pPr>
        <w:snapToGrid w:val="0"/>
        <w:spacing w:beforeLines="0" w:line="360" w:lineRule="auto"/>
        <w:ind w:firstLineChars="200" w:firstLine="420"/>
      </w:pPr>
      <w:r>
        <w:rPr>
          <w:rFonts w:hint="eastAsia"/>
        </w:rPr>
        <w:t>不可抗力发生后，发包人和承包人均应采取措施尽量避免和减少损失的扩大，任何一方没有采取有效措施导致损失扩大的，应对扩大的损失承担责任。</w:t>
      </w:r>
    </w:p>
    <w:p w:rsidR="00DB455B" w:rsidRDefault="00E76A08">
      <w:pPr>
        <w:snapToGrid w:val="0"/>
        <w:spacing w:beforeLines="0" w:line="360" w:lineRule="auto"/>
        <w:ind w:firstLineChars="200" w:firstLine="420"/>
      </w:pPr>
      <w:r>
        <w:rPr>
          <w:rFonts w:hint="eastAsia"/>
        </w:rPr>
        <w:t xml:space="preserve">21.3.4 </w:t>
      </w:r>
      <w:r>
        <w:rPr>
          <w:rFonts w:ascii="宋体" w:hAnsi="宋体" w:hint="eastAsia"/>
        </w:rPr>
        <w:t>因不可抗力解除合同</w:t>
      </w:r>
    </w:p>
    <w:p w:rsidR="00DB455B" w:rsidRDefault="00E76A08">
      <w:pPr>
        <w:snapToGrid w:val="0"/>
        <w:spacing w:beforeLines="0" w:line="360" w:lineRule="auto"/>
        <w:ind w:firstLineChars="200" w:firstLine="420"/>
      </w:pPr>
      <w:r>
        <w:rPr>
          <w:rFonts w:hint="eastAsia"/>
        </w:rPr>
        <w:t>合同一方当事人因不可抗力不能履行合同的，应当及时通知对方解除合同。合同解除后，承包人应按照第</w:t>
      </w:r>
      <w:r>
        <w:rPr>
          <w:rFonts w:hint="eastAsia"/>
        </w:rPr>
        <w:t>22.2.5</w:t>
      </w:r>
      <w:r>
        <w:rPr>
          <w:rFonts w:hint="eastAsia"/>
        </w:rPr>
        <w:t>项约定撤离施工场地。已经订货的材料、设备由订货方负责退货或解除订货合同，不能退还的货款和因退货、解除订货合同发生的费用，由发包人承担，因未及时退货造成的损失由责任方承担。合同解除后的付款，参照第</w:t>
      </w:r>
      <w:r>
        <w:rPr>
          <w:rFonts w:hint="eastAsia"/>
        </w:rPr>
        <w:t>22.2.4</w:t>
      </w:r>
      <w:r>
        <w:rPr>
          <w:rFonts w:hint="eastAsia"/>
        </w:rPr>
        <w:t>项约定，由监理人按第</w:t>
      </w:r>
      <w:r>
        <w:rPr>
          <w:rFonts w:hint="eastAsia"/>
        </w:rPr>
        <w:t>3.5</w:t>
      </w:r>
      <w:r>
        <w:rPr>
          <w:rFonts w:hint="eastAsia"/>
        </w:rPr>
        <w:t>款商定或</w:t>
      </w:r>
      <w:r>
        <w:rPr>
          <w:rFonts w:hint="eastAsia"/>
        </w:rPr>
        <w:t>确定。</w:t>
      </w:r>
    </w:p>
    <w:p w:rsidR="00DB455B" w:rsidRDefault="00E76A08">
      <w:pPr>
        <w:pStyle w:val="2TimesNewRoman5020"/>
        <w:snapToGrid w:val="0"/>
        <w:spacing w:before="0" w:line="360" w:lineRule="auto"/>
        <w:outlineLvl w:val="2"/>
        <w:rPr>
          <w:sz w:val="24"/>
        </w:rPr>
      </w:pPr>
      <w:bookmarkStart w:id="868" w:name="_Toc152045753"/>
      <w:bookmarkStart w:id="869" w:name="_Toc144974724"/>
      <w:bookmarkStart w:id="870" w:name="_Toc327996883"/>
      <w:bookmarkStart w:id="871" w:name="_Toc179632771"/>
      <w:bookmarkStart w:id="872" w:name="_Toc327997058"/>
      <w:bookmarkStart w:id="873" w:name="_Toc152042532"/>
      <w:r>
        <w:rPr>
          <w:rFonts w:hint="eastAsia"/>
          <w:sz w:val="24"/>
        </w:rPr>
        <w:t>22.</w:t>
      </w:r>
      <w:r>
        <w:rPr>
          <w:rFonts w:hint="eastAsia"/>
          <w:sz w:val="24"/>
        </w:rPr>
        <w:t>违约</w:t>
      </w:r>
      <w:bookmarkEnd w:id="868"/>
      <w:bookmarkEnd w:id="869"/>
      <w:bookmarkEnd w:id="870"/>
      <w:bookmarkEnd w:id="871"/>
      <w:bookmarkEnd w:id="872"/>
      <w:bookmarkEnd w:id="873"/>
    </w:p>
    <w:p w:rsidR="00DB455B" w:rsidRDefault="00E76A08">
      <w:pPr>
        <w:pStyle w:val="378020"/>
        <w:snapToGrid w:val="0"/>
        <w:spacing w:line="360" w:lineRule="auto"/>
        <w:outlineLvl w:val="3"/>
        <w:rPr>
          <w:sz w:val="21"/>
        </w:rPr>
      </w:pPr>
      <w:bookmarkStart w:id="874" w:name="_Toc144974725"/>
      <w:bookmarkStart w:id="875" w:name="_Toc152042533"/>
      <w:bookmarkStart w:id="876" w:name="_Toc179632772"/>
      <w:bookmarkStart w:id="877" w:name="_Toc152045754"/>
      <w:r>
        <w:rPr>
          <w:rFonts w:hint="eastAsia"/>
          <w:sz w:val="21"/>
        </w:rPr>
        <w:t>22.1</w:t>
      </w:r>
      <w:r>
        <w:rPr>
          <w:rFonts w:hint="eastAsia"/>
          <w:sz w:val="21"/>
        </w:rPr>
        <w:t>承包人违约</w:t>
      </w:r>
      <w:bookmarkEnd w:id="874"/>
      <w:bookmarkEnd w:id="875"/>
      <w:bookmarkEnd w:id="876"/>
      <w:bookmarkEnd w:id="877"/>
    </w:p>
    <w:p w:rsidR="00DB455B" w:rsidRDefault="00E76A08">
      <w:pPr>
        <w:snapToGrid w:val="0"/>
        <w:spacing w:beforeLines="0" w:line="360" w:lineRule="auto"/>
        <w:ind w:firstLineChars="200" w:firstLine="420"/>
      </w:pPr>
      <w:r>
        <w:rPr>
          <w:rFonts w:hint="eastAsia"/>
        </w:rPr>
        <w:t>22.1.1</w:t>
      </w:r>
      <w:r>
        <w:rPr>
          <w:rFonts w:ascii="宋体" w:hAnsi="宋体" w:hint="eastAsia"/>
        </w:rPr>
        <w:t xml:space="preserve"> </w:t>
      </w:r>
      <w:r>
        <w:rPr>
          <w:rFonts w:ascii="宋体" w:hAnsi="宋体" w:hint="eastAsia"/>
        </w:rPr>
        <w:t>承包人违约的情形</w:t>
      </w:r>
    </w:p>
    <w:p w:rsidR="00DB455B" w:rsidRDefault="00E76A08">
      <w:pPr>
        <w:snapToGrid w:val="0"/>
        <w:spacing w:beforeLines="0" w:line="360" w:lineRule="auto"/>
        <w:ind w:firstLineChars="200" w:firstLine="420"/>
      </w:pPr>
      <w:r>
        <w:rPr>
          <w:rFonts w:hint="eastAsia"/>
        </w:rPr>
        <w:lastRenderedPageBreak/>
        <w:t>在履行合同过程中发生的下列情况属承包人违约：</w:t>
      </w:r>
    </w:p>
    <w:p w:rsidR="00DB455B" w:rsidRDefault="00E76A08">
      <w:pPr>
        <w:adjustRightInd w:val="0"/>
        <w:snapToGrid w:val="0"/>
        <w:spacing w:beforeLines="0" w:line="360" w:lineRule="auto"/>
        <w:ind w:firstLineChars="200" w:firstLine="420"/>
      </w:pPr>
      <w:r>
        <w:rPr>
          <w:rFonts w:hint="eastAsia"/>
        </w:rPr>
        <w:t>（</w:t>
      </w:r>
      <w:r>
        <w:rPr>
          <w:rFonts w:hint="eastAsia"/>
        </w:rPr>
        <w:t>1</w:t>
      </w:r>
      <w:r>
        <w:rPr>
          <w:rFonts w:hint="eastAsia"/>
        </w:rPr>
        <w:t>）承包人违反第</w:t>
      </w:r>
      <w:r>
        <w:rPr>
          <w:rFonts w:hint="eastAsia"/>
        </w:rPr>
        <w:t>1.8</w:t>
      </w:r>
      <w:r>
        <w:rPr>
          <w:rFonts w:hint="eastAsia"/>
        </w:rPr>
        <w:t>款或第</w:t>
      </w:r>
      <w:r>
        <w:rPr>
          <w:rFonts w:hint="eastAsia"/>
        </w:rPr>
        <w:t>4.3</w:t>
      </w:r>
      <w:r>
        <w:rPr>
          <w:rFonts w:hint="eastAsia"/>
        </w:rPr>
        <w:t>款的约定，私自将合同的全部或部分权利转让给其他人，或私自将合同的全部或部分义务转移给其他人；</w:t>
      </w:r>
    </w:p>
    <w:p w:rsidR="00DB455B" w:rsidRDefault="00E76A08">
      <w:pPr>
        <w:adjustRightInd w:val="0"/>
        <w:snapToGrid w:val="0"/>
        <w:spacing w:beforeLines="0" w:line="360" w:lineRule="auto"/>
        <w:ind w:firstLineChars="200" w:firstLine="420"/>
      </w:pPr>
      <w:r>
        <w:rPr>
          <w:rFonts w:hint="eastAsia"/>
        </w:rPr>
        <w:t>（</w:t>
      </w:r>
      <w:r>
        <w:rPr>
          <w:rFonts w:hint="eastAsia"/>
        </w:rPr>
        <w:t>2</w:t>
      </w:r>
      <w:r>
        <w:rPr>
          <w:rFonts w:hint="eastAsia"/>
        </w:rPr>
        <w:t>）承包人违反第</w:t>
      </w:r>
      <w:r>
        <w:rPr>
          <w:rFonts w:hint="eastAsia"/>
        </w:rPr>
        <w:t>5.3</w:t>
      </w:r>
      <w:r>
        <w:rPr>
          <w:rFonts w:hint="eastAsia"/>
        </w:rPr>
        <w:t>款或第</w:t>
      </w:r>
      <w:r>
        <w:rPr>
          <w:rFonts w:hint="eastAsia"/>
        </w:rPr>
        <w:t>6.4</w:t>
      </w:r>
      <w:r>
        <w:rPr>
          <w:rFonts w:hint="eastAsia"/>
        </w:rPr>
        <w:t>款的约定，未经监理人批准，私自将已按合同约定进入施工场地的施工设备、临时设施或材料撤离施工场地；</w:t>
      </w:r>
    </w:p>
    <w:p w:rsidR="00DB455B" w:rsidRDefault="00E76A08">
      <w:pPr>
        <w:adjustRightInd w:val="0"/>
        <w:snapToGrid w:val="0"/>
        <w:spacing w:beforeLines="0" w:line="360" w:lineRule="auto"/>
        <w:ind w:firstLineChars="200" w:firstLine="420"/>
      </w:pPr>
      <w:r>
        <w:rPr>
          <w:rFonts w:hint="eastAsia"/>
        </w:rPr>
        <w:t>（</w:t>
      </w:r>
      <w:r>
        <w:rPr>
          <w:rFonts w:hint="eastAsia"/>
        </w:rPr>
        <w:t>3</w:t>
      </w:r>
      <w:r>
        <w:rPr>
          <w:rFonts w:hint="eastAsia"/>
        </w:rPr>
        <w:t>）承包人违反第</w:t>
      </w:r>
      <w:r>
        <w:rPr>
          <w:rFonts w:hint="eastAsia"/>
        </w:rPr>
        <w:t>5.4</w:t>
      </w:r>
      <w:r>
        <w:rPr>
          <w:rFonts w:hint="eastAsia"/>
        </w:rPr>
        <w:t>款的约定使用了不合格材料或工程设备，工程质量达不到标准要求，又拒绝清除不合格工程；</w:t>
      </w:r>
    </w:p>
    <w:p w:rsidR="00DB455B" w:rsidRDefault="00E76A08">
      <w:pPr>
        <w:adjustRightInd w:val="0"/>
        <w:snapToGrid w:val="0"/>
        <w:spacing w:beforeLines="0" w:line="360" w:lineRule="auto"/>
        <w:ind w:firstLineChars="200" w:firstLine="420"/>
      </w:pPr>
      <w:r>
        <w:rPr>
          <w:rFonts w:hint="eastAsia"/>
        </w:rPr>
        <w:t>（</w:t>
      </w:r>
      <w:r>
        <w:rPr>
          <w:rFonts w:hint="eastAsia"/>
        </w:rPr>
        <w:t>4</w:t>
      </w:r>
      <w:r>
        <w:rPr>
          <w:rFonts w:hint="eastAsia"/>
        </w:rPr>
        <w:t>）承包人未能按合同进度计划及时完成合同约定的工作，已造成或预期造成工期延误；</w:t>
      </w:r>
    </w:p>
    <w:p w:rsidR="00DB455B" w:rsidRDefault="00E76A08">
      <w:pPr>
        <w:adjustRightInd w:val="0"/>
        <w:snapToGrid w:val="0"/>
        <w:spacing w:beforeLines="0" w:line="360" w:lineRule="auto"/>
        <w:ind w:firstLineChars="200" w:firstLine="420"/>
      </w:pPr>
      <w:r>
        <w:rPr>
          <w:rFonts w:hint="eastAsia"/>
        </w:rPr>
        <w:t>（</w:t>
      </w:r>
      <w:r>
        <w:rPr>
          <w:rFonts w:hint="eastAsia"/>
        </w:rPr>
        <w:t>5</w:t>
      </w:r>
      <w:r>
        <w:rPr>
          <w:rFonts w:hint="eastAsia"/>
        </w:rPr>
        <w:t>）承包人在缺陷责任期内，未能对工程接收证书所列的缺陷清单的内容或缺陷责任期内发生的缺陷进行修复，而又拒绝按监理人指示再进行修补；</w:t>
      </w:r>
    </w:p>
    <w:p w:rsidR="00DB455B" w:rsidRDefault="00E76A08">
      <w:pPr>
        <w:adjustRightInd w:val="0"/>
        <w:snapToGrid w:val="0"/>
        <w:spacing w:beforeLines="0" w:line="360" w:lineRule="auto"/>
        <w:ind w:firstLineChars="200" w:firstLine="420"/>
      </w:pPr>
      <w:r>
        <w:rPr>
          <w:rFonts w:hint="eastAsia"/>
        </w:rPr>
        <w:t>（</w:t>
      </w:r>
      <w:r>
        <w:rPr>
          <w:rFonts w:hint="eastAsia"/>
        </w:rPr>
        <w:t>6</w:t>
      </w:r>
      <w:r>
        <w:rPr>
          <w:rFonts w:hint="eastAsia"/>
        </w:rPr>
        <w:t>）承包人无法继续履行或明确表示不履行或实质上已停止履行合同；</w:t>
      </w:r>
    </w:p>
    <w:p w:rsidR="00DB455B" w:rsidRDefault="00E76A08">
      <w:pPr>
        <w:adjustRightInd w:val="0"/>
        <w:snapToGrid w:val="0"/>
        <w:spacing w:beforeLines="0" w:line="360" w:lineRule="auto"/>
        <w:ind w:firstLineChars="200" w:firstLine="420"/>
      </w:pPr>
      <w:r>
        <w:rPr>
          <w:rFonts w:hint="eastAsia"/>
        </w:rPr>
        <w:t>（</w:t>
      </w:r>
      <w:r>
        <w:rPr>
          <w:rFonts w:hint="eastAsia"/>
        </w:rPr>
        <w:t>7</w:t>
      </w:r>
      <w:r>
        <w:rPr>
          <w:rFonts w:hint="eastAsia"/>
        </w:rPr>
        <w:t>）承包人不按合同约定履行义务的其他情况。</w:t>
      </w:r>
    </w:p>
    <w:p w:rsidR="00DB455B" w:rsidRDefault="00E76A08">
      <w:pPr>
        <w:snapToGrid w:val="0"/>
        <w:spacing w:beforeLines="0" w:line="360" w:lineRule="auto"/>
        <w:ind w:firstLineChars="200" w:firstLine="420"/>
        <w:rPr>
          <w:rFonts w:ascii="宋体" w:hAnsi="宋体"/>
        </w:rPr>
      </w:pPr>
      <w:r>
        <w:rPr>
          <w:rFonts w:hint="eastAsia"/>
        </w:rPr>
        <w:t>22.1.2</w:t>
      </w:r>
      <w:r>
        <w:rPr>
          <w:rFonts w:ascii="宋体" w:hAnsi="宋体" w:hint="eastAsia"/>
        </w:rPr>
        <w:t xml:space="preserve"> </w:t>
      </w:r>
      <w:r>
        <w:rPr>
          <w:rFonts w:ascii="宋体" w:hAnsi="宋体" w:hint="eastAsia"/>
        </w:rPr>
        <w:t>对承包人违约的处理</w:t>
      </w:r>
    </w:p>
    <w:p w:rsidR="00DB455B" w:rsidRDefault="00E76A08">
      <w:pPr>
        <w:adjustRightInd w:val="0"/>
        <w:snapToGrid w:val="0"/>
        <w:spacing w:beforeLines="0" w:line="360" w:lineRule="auto"/>
        <w:ind w:firstLineChars="200" w:firstLine="420"/>
      </w:pPr>
      <w:r>
        <w:rPr>
          <w:rFonts w:hint="eastAsia"/>
        </w:rPr>
        <w:t>（</w:t>
      </w:r>
      <w:r>
        <w:rPr>
          <w:rFonts w:hint="eastAsia"/>
        </w:rPr>
        <w:t>1</w:t>
      </w:r>
      <w:r>
        <w:rPr>
          <w:rFonts w:hint="eastAsia"/>
        </w:rPr>
        <w:t>）承包人发生第</w:t>
      </w:r>
      <w:r>
        <w:rPr>
          <w:rFonts w:hint="eastAsia"/>
        </w:rPr>
        <w:t>22.1.1</w:t>
      </w:r>
      <w:r>
        <w:rPr>
          <w:rFonts w:hint="eastAsia"/>
        </w:rPr>
        <w:t>（</w:t>
      </w:r>
      <w:r>
        <w:rPr>
          <w:rFonts w:hint="eastAsia"/>
        </w:rPr>
        <w:t>6</w:t>
      </w:r>
      <w:r>
        <w:rPr>
          <w:rFonts w:hint="eastAsia"/>
        </w:rPr>
        <w:t>）目约定的违约情况时，发包人可通知承包人立即解除合同，并按有关法律处理。</w:t>
      </w:r>
    </w:p>
    <w:p w:rsidR="00DB455B" w:rsidRDefault="00E76A08">
      <w:pPr>
        <w:adjustRightInd w:val="0"/>
        <w:snapToGrid w:val="0"/>
        <w:spacing w:beforeLines="0" w:line="360" w:lineRule="auto"/>
        <w:ind w:firstLineChars="200" w:firstLine="420"/>
      </w:pPr>
      <w:r>
        <w:rPr>
          <w:rFonts w:hint="eastAsia"/>
        </w:rPr>
        <w:t>（</w:t>
      </w:r>
      <w:r>
        <w:rPr>
          <w:rFonts w:hint="eastAsia"/>
        </w:rPr>
        <w:t>2</w:t>
      </w:r>
      <w:r>
        <w:rPr>
          <w:rFonts w:hint="eastAsia"/>
        </w:rPr>
        <w:t>）承包人发生除第</w:t>
      </w:r>
      <w:r>
        <w:rPr>
          <w:rFonts w:hint="eastAsia"/>
        </w:rPr>
        <w:t>22.1.1</w:t>
      </w:r>
      <w:r>
        <w:rPr>
          <w:rFonts w:hint="eastAsia"/>
        </w:rPr>
        <w:t>（</w:t>
      </w:r>
      <w:r>
        <w:rPr>
          <w:rFonts w:hint="eastAsia"/>
        </w:rPr>
        <w:t>6</w:t>
      </w:r>
      <w:r>
        <w:rPr>
          <w:rFonts w:hint="eastAsia"/>
        </w:rPr>
        <w:t>）目约</w:t>
      </w:r>
      <w:r>
        <w:rPr>
          <w:rFonts w:hint="eastAsia"/>
        </w:rPr>
        <w:t>定以外的其他违约情况时，监理人可向承包人发出整改通知，要求其在指定的期限内改正。承包人应承担其违约所引起的费用增加和（或）工期延误。</w:t>
      </w:r>
    </w:p>
    <w:p w:rsidR="00DB455B" w:rsidRDefault="00E76A08">
      <w:pPr>
        <w:adjustRightInd w:val="0"/>
        <w:snapToGrid w:val="0"/>
        <w:spacing w:beforeLines="0" w:line="360" w:lineRule="auto"/>
        <w:ind w:firstLineChars="200" w:firstLine="420"/>
      </w:pPr>
      <w:r>
        <w:rPr>
          <w:rFonts w:hint="eastAsia"/>
        </w:rPr>
        <w:t>（</w:t>
      </w:r>
      <w:r>
        <w:rPr>
          <w:rFonts w:hint="eastAsia"/>
        </w:rPr>
        <w:t>3</w:t>
      </w:r>
      <w:r>
        <w:rPr>
          <w:rFonts w:hint="eastAsia"/>
        </w:rPr>
        <w:t>）经检查证明承包人已采取了有效措施纠正违约行为，具备复工条件的，可由监理人签发复工通知复工。</w:t>
      </w:r>
    </w:p>
    <w:p w:rsidR="00DB455B" w:rsidRDefault="00E76A08">
      <w:pPr>
        <w:snapToGrid w:val="0"/>
        <w:spacing w:beforeLines="0" w:line="360" w:lineRule="auto"/>
        <w:ind w:firstLineChars="200" w:firstLine="420"/>
        <w:rPr>
          <w:rFonts w:ascii="宋体" w:hAnsi="宋体"/>
        </w:rPr>
      </w:pPr>
      <w:r>
        <w:rPr>
          <w:rFonts w:hint="eastAsia"/>
        </w:rPr>
        <w:t>22.1.3</w:t>
      </w:r>
      <w:r>
        <w:rPr>
          <w:rFonts w:ascii="宋体" w:hAnsi="宋体" w:hint="eastAsia"/>
        </w:rPr>
        <w:t xml:space="preserve"> </w:t>
      </w:r>
      <w:r>
        <w:rPr>
          <w:rFonts w:ascii="宋体" w:hAnsi="宋体" w:hint="eastAsia"/>
        </w:rPr>
        <w:t>承包人违约解除合同</w:t>
      </w:r>
    </w:p>
    <w:p w:rsidR="00DB455B" w:rsidRDefault="00E76A08">
      <w:pPr>
        <w:snapToGrid w:val="0"/>
        <w:spacing w:beforeLines="0" w:line="360" w:lineRule="auto"/>
        <w:ind w:firstLineChars="200" w:firstLine="420"/>
      </w:pPr>
      <w:r>
        <w:rPr>
          <w:rFonts w:hint="eastAsia"/>
        </w:rPr>
        <w:t>监理人发出整改通知</w:t>
      </w:r>
      <w:r>
        <w:rPr>
          <w:rFonts w:hint="eastAsia"/>
        </w:rPr>
        <w:t>28</w:t>
      </w:r>
      <w:r>
        <w:rPr>
          <w:rFonts w:hint="eastAsia"/>
        </w:rPr>
        <w:t>天后，承包人仍不纠正违约行为的，发包人可向承包人发出解除合同通知。合同解除后，发包人可派员进驻施工场地，另行组织人员或委托其他承包人施工。发包人因继续完成该工程的需要，有权扣留使用承包人在现场的材料、设备和临时设施。但发包人</w:t>
      </w:r>
      <w:r>
        <w:rPr>
          <w:rFonts w:hint="eastAsia"/>
        </w:rPr>
        <w:t>的这一行动不免除承包人应承担的违约责任，也不影响发包人根据合同约定享有的索赔权利。</w:t>
      </w:r>
    </w:p>
    <w:p w:rsidR="00DB455B" w:rsidRDefault="00E76A08">
      <w:pPr>
        <w:snapToGrid w:val="0"/>
        <w:spacing w:beforeLines="0" w:line="360" w:lineRule="auto"/>
        <w:ind w:firstLineChars="200" w:firstLine="420"/>
        <w:rPr>
          <w:rFonts w:ascii="宋体" w:hAnsi="宋体"/>
        </w:rPr>
      </w:pPr>
      <w:r>
        <w:rPr>
          <w:rFonts w:hint="eastAsia"/>
        </w:rPr>
        <w:t>22.1.4</w:t>
      </w:r>
      <w:r>
        <w:rPr>
          <w:rFonts w:ascii="宋体" w:hAnsi="宋体" w:hint="eastAsia"/>
        </w:rPr>
        <w:t xml:space="preserve"> </w:t>
      </w:r>
      <w:r>
        <w:rPr>
          <w:rFonts w:ascii="宋体" w:hAnsi="宋体" w:hint="eastAsia"/>
        </w:rPr>
        <w:t>合同解除后的估价、付款和结清</w:t>
      </w:r>
    </w:p>
    <w:p w:rsidR="00DB455B" w:rsidRDefault="00E76A08">
      <w:pPr>
        <w:adjustRightInd w:val="0"/>
        <w:snapToGrid w:val="0"/>
        <w:spacing w:beforeLines="0" w:line="360" w:lineRule="auto"/>
        <w:ind w:firstLineChars="200" w:firstLine="420"/>
      </w:pPr>
      <w:r>
        <w:rPr>
          <w:rFonts w:hint="eastAsia"/>
        </w:rPr>
        <w:t>（</w:t>
      </w:r>
      <w:r>
        <w:rPr>
          <w:rFonts w:hint="eastAsia"/>
        </w:rPr>
        <w:t>1</w:t>
      </w:r>
      <w:r>
        <w:rPr>
          <w:rFonts w:hint="eastAsia"/>
        </w:rPr>
        <w:t>）合同解除后，监理人按第</w:t>
      </w:r>
      <w:r>
        <w:rPr>
          <w:rFonts w:hint="eastAsia"/>
        </w:rPr>
        <w:t>3.5</w:t>
      </w:r>
      <w:r>
        <w:rPr>
          <w:rFonts w:hint="eastAsia"/>
        </w:rPr>
        <w:t>款商定或确定承包人实际完成工作的价值，以及承包人已提供的材料、施工设备、工程设备和临时工程等的价值。</w:t>
      </w:r>
      <w:r>
        <w:rPr>
          <w:rFonts w:hint="eastAsia"/>
        </w:rPr>
        <w:t xml:space="preserve"> </w:t>
      </w:r>
    </w:p>
    <w:p w:rsidR="00DB455B" w:rsidRDefault="00E76A08">
      <w:pPr>
        <w:adjustRightInd w:val="0"/>
        <w:snapToGrid w:val="0"/>
        <w:spacing w:beforeLines="0" w:line="360" w:lineRule="auto"/>
        <w:ind w:firstLineChars="200" w:firstLine="420"/>
      </w:pPr>
      <w:r>
        <w:rPr>
          <w:rFonts w:hint="eastAsia"/>
        </w:rPr>
        <w:t>（</w:t>
      </w:r>
      <w:r>
        <w:rPr>
          <w:rFonts w:hint="eastAsia"/>
        </w:rPr>
        <w:t>2</w:t>
      </w:r>
      <w:r>
        <w:rPr>
          <w:rFonts w:hint="eastAsia"/>
        </w:rPr>
        <w:t>）合同解除后，发包人应暂停对承包人的一切付款，查清各项付款和已扣款金额，包括承包人应支付的违约金。</w:t>
      </w:r>
      <w:r>
        <w:rPr>
          <w:rFonts w:hint="eastAsia"/>
        </w:rPr>
        <w:t xml:space="preserve"> </w:t>
      </w:r>
    </w:p>
    <w:p w:rsidR="00DB455B" w:rsidRDefault="00E76A08">
      <w:pPr>
        <w:adjustRightInd w:val="0"/>
        <w:snapToGrid w:val="0"/>
        <w:spacing w:beforeLines="0" w:line="360" w:lineRule="auto"/>
        <w:ind w:firstLineChars="200" w:firstLine="420"/>
      </w:pPr>
      <w:r>
        <w:rPr>
          <w:rFonts w:hint="eastAsia"/>
        </w:rPr>
        <w:t>（</w:t>
      </w:r>
      <w:r>
        <w:rPr>
          <w:rFonts w:hint="eastAsia"/>
        </w:rPr>
        <w:t>3</w:t>
      </w:r>
      <w:r>
        <w:rPr>
          <w:rFonts w:hint="eastAsia"/>
        </w:rPr>
        <w:t>）合同解除后，发包人应按第</w:t>
      </w:r>
      <w:r>
        <w:rPr>
          <w:rFonts w:hint="eastAsia"/>
        </w:rPr>
        <w:t>23.4</w:t>
      </w:r>
      <w:r>
        <w:rPr>
          <w:rFonts w:hint="eastAsia"/>
        </w:rPr>
        <w:t>款的约定向承包人索赔由于解除合同给发包人造成的损失。</w:t>
      </w:r>
    </w:p>
    <w:p w:rsidR="00DB455B" w:rsidRDefault="00E76A08">
      <w:pPr>
        <w:adjustRightInd w:val="0"/>
        <w:snapToGrid w:val="0"/>
        <w:spacing w:beforeLines="0" w:line="360" w:lineRule="auto"/>
        <w:ind w:firstLineChars="200" w:firstLine="420"/>
      </w:pPr>
      <w:r>
        <w:rPr>
          <w:rFonts w:hint="eastAsia"/>
        </w:rPr>
        <w:t>（</w:t>
      </w:r>
      <w:r>
        <w:rPr>
          <w:rFonts w:hint="eastAsia"/>
        </w:rPr>
        <w:t>4</w:t>
      </w:r>
      <w:r>
        <w:rPr>
          <w:rFonts w:hint="eastAsia"/>
        </w:rPr>
        <w:t>）合同双方确认上述往来款项后，出具最终结清付款证书，结清全部合同款项。</w:t>
      </w:r>
    </w:p>
    <w:p w:rsidR="00DB455B" w:rsidRDefault="00E76A08">
      <w:pPr>
        <w:adjustRightInd w:val="0"/>
        <w:snapToGrid w:val="0"/>
        <w:spacing w:beforeLines="0" w:line="360" w:lineRule="auto"/>
        <w:ind w:firstLineChars="200" w:firstLine="420"/>
      </w:pPr>
      <w:r>
        <w:rPr>
          <w:rFonts w:hint="eastAsia"/>
        </w:rPr>
        <w:t>（</w:t>
      </w:r>
      <w:r>
        <w:rPr>
          <w:rFonts w:hint="eastAsia"/>
        </w:rPr>
        <w:t>5</w:t>
      </w:r>
      <w:r>
        <w:rPr>
          <w:rFonts w:hint="eastAsia"/>
        </w:rPr>
        <w:t>）发包人和承包人未能就解除合同后的结清达成一致而形成争议的，按第</w:t>
      </w:r>
      <w:r>
        <w:rPr>
          <w:rFonts w:hint="eastAsia"/>
        </w:rPr>
        <w:t>24</w:t>
      </w:r>
      <w:r>
        <w:rPr>
          <w:rFonts w:hint="eastAsia"/>
        </w:rPr>
        <w:t>条的约定办理。</w:t>
      </w:r>
    </w:p>
    <w:p w:rsidR="00DB455B" w:rsidRDefault="00E76A08">
      <w:pPr>
        <w:snapToGrid w:val="0"/>
        <w:spacing w:beforeLines="0" w:line="360" w:lineRule="auto"/>
        <w:ind w:firstLineChars="200" w:firstLine="420"/>
        <w:rPr>
          <w:rFonts w:ascii="宋体" w:hAnsi="宋体"/>
        </w:rPr>
      </w:pPr>
      <w:r>
        <w:rPr>
          <w:rFonts w:hint="eastAsia"/>
        </w:rPr>
        <w:lastRenderedPageBreak/>
        <w:t>22.1.5</w:t>
      </w:r>
      <w:r>
        <w:rPr>
          <w:rFonts w:ascii="宋体" w:hAnsi="宋体" w:hint="eastAsia"/>
        </w:rPr>
        <w:t xml:space="preserve"> </w:t>
      </w:r>
      <w:r>
        <w:rPr>
          <w:rFonts w:ascii="宋体" w:hAnsi="宋体" w:hint="eastAsia"/>
        </w:rPr>
        <w:t>协议利益的转让</w:t>
      </w:r>
    </w:p>
    <w:p w:rsidR="00DB455B" w:rsidRDefault="00E76A08">
      <w:pPr>
        <w:snapToGrid w:val="0"/>
        <w:spacing w:beforeLines="0" w:line="360" w:lineRule="auto"/>
        <w:ind w:firstLineChars="200" w:firstLine="420"/>
      </w:pPr>
      <w:r>
        <w:rPr>
          <w:rFonts w:hint="eastAsia"/>
        </w:rPr>
        <w:t>因承包人违约解除合同的，发包人有权要求承包人将其为实施合同而签订的材料和设备的订货协议或任何服务协议利益转让给发包人，并在解除合同后的</w:t>
      </w:r>
      <w:r>
        <w:rPr>
          <w:rFonts w:hint="eastAsia"/>
        </w:rPr>
        <w:t>14</w:t>
      </w:r>
      <w:r>
        <w:rPr>
          <w:rFonts w:hint="eastAsia"/>
        </w:rPr>
        <w:t>天内，依法办理转让手续。</w:t>
      </w:r>
      <w:r>
        <w:rPr>
          <w:rFonts w:hint="eastAsia"/>
        </w:rPr>
        <w:t xml:space="preserve"> </w:t>
      </w:r>
    </w:p>
    <w:p w:rsidR="00DB455B" w:rsidRDefault="00E76A08">
      <w:pPr>
        <w:snapToGrid w:val="0"/>
        <w:spacing w:beforeLines="0" w:line="360" w:lineRule="auto"/>
        <w:ind w:firstLineChars="200" w:firstLine="420"/>
        <w:rPr>
          <w:rFonts w:ascii="宋体" w:hAnsi="宋体"/>
        </w:rPr>
      </w:pPr>
      <w:r>
        <w:rPr>
          <w:rFonts w:hint="eastAsia"/>
        </w:rPr>
        <w:t>22.1.6</w:t>
      </w:r>
      <w:r>
        <w:rPr>
          <w:rFonts w:ascii="宋体" w:hAnsi="宋体" w:hint="eastAsia"/>
        </w:rPr>
        <w:t xml:space="preserve"> </w:t>
      </w:r>
      <w:r>
        <w:rPr>
          <w:rFonts w:ascii="宋体" w:hAnsi="宋体" w:hint="eastAsia"/>
        </w:rPr>
        <w:t>紧急情况下无能力或不愿进行抢救</w:t>
      </w:r>
    </w:p>
    <w:p w:rsidR="00DB455B" w:rsidRDefault="00E76A08">
      <w:pPr>
        <w:snapToGrid w:val="0"/>
        <w:spacing w:beforeLines="0" w:line="360" w:lineRule="auto"/>
        <w:ind w:firstLineChars="200" w:firstLine="420"/>
      </w:pPr>
      <w:r>
        <w:rPr>
          <w:rFonts w:hint="eastAsia"/>
        </w:rPr>
        <w:t>在工程实施期间或缺陷责任期内发生危及工程安全的事件，监理人通知承包人进行抢救，承包人声明无能力或不愿立即执</w:t>
      </w:r>
      <w:r>
        <w:rPr>
          <w:rFonts w:hint="eastAsia"/>
        </w:rPr>
        <w:t>行的，发包人有权雇佣其他人员进行抢救。此类抢救按合同约定属于承包人义务的，由此发生的金额和（或）工期延误由承包人承担。</w:t>
      </w:r>
    </w:p>
    <w:p w:rsidR="00DB455B" w:rsidRDefault="00E76A08">
      <w:pPr>
        <w:pStyle w:val="378020"/>
        <w:snapToGrid w:val="0"/>
        <w:spacing w:line="360" w:lineRule="auto"/>
        <w:outlineLvl w:val="3"/>
        <w:rPr>
          <w:sz w:val="21"/>
        </w:rPr>
      </w:pPr>
      <w:bookmarkStart w:id="878" w:name="_Toc152042534"/>
      <w:bookmarkStart w:id="879" w:name="_Toc179632773"/>
      <w:bookmarkStart w:id="880" w:name="_Toc144974726"/>
      <w:bookmarkStart w:id="881" w:name="_Toc152045755"/>
      <w:r>
        <w:rPr>
          <w:rFonts w:hint="eastAsia"/>
          <w:sz w:val="21"/>
        </w:rPr>
        <w:t>22.2</w:t>
      </w:r>
      <w:r>
        <w:rPr>
          <w:rFonts w:hint="eastAsia"/>
          <w:sz w:val="21"/>
        </w:rPr>
        <w:t>发包人违约</w:t>
      </w:r>
      <w:bookmarkEnd w:id="878"/>
      <w:bookmarkEnd w:id="879"/>
      <w:bookmarkEnd w:id="880"/>
      <w:bookmarkEnd w:id="881"/>
    </w:p>
    <w:p w:rsidR="00DB455B" w:rsidRDefault="00E76A08">
      <w:pPr>
        <w:snapToGrid w:val="0"/>
        <w:spacing w:beforeLines="0" w:line="360" w:lineRule="auto"/>
        <w:ind w:firstLineChars="200" w:firstLine="420"/>
        <w:rPr>
          <w:rFonts w:ascii="宋体" w:hAnsi="宋体"/>
        </w:rPr>
      </w:pPr>
      <w:r>
        <w:rPr>
          <w:rFonts w:hint="eastAsia"/>
        </w:rPr>
        <w:t xml:space="preserve">22.2.1 </w:t>
      </w:r>
      <w:r>
        <w:rPr>
          <w:rFonts w:ascii="宋体" w:hAnsi="宋体" w:hint="eastAsia"/>
        </w:rPr>
        <w:t>发包人违约的情形</w:t>
      </w:r>
    </w:p>
    <w:p w:rsidR="00DB455B" w:rsidRDefault="00E76A08">
      <w:pPr>
        <w:snapToGrid w:val="0"/>
        <w:spacing w:beforeLines="0" w:line="360" w:lineRule="auto"/>
        <w:ind w:firstLineChars="200" w:firstLine="420"/>
      </w:pPr>
      <w:r>
        <w:rPr>
          <w:rFonts w:hint="eastAsia"/>
        </w:rPr>
        <w:t>在履行合同过程中发生的下列情形，属发包人违约：</w:t>
      </w:r>
    </w:p>
    <w:p w:rsidR="00DB455B" w:rsidRDefault="00E76A08">
      <w:pPr>
        <w:adjustRightInd w:val="0"/>
        <w:snapToGrid w:val="0"/>
        <w:spacing w:beforeLines="0" w:line="360" w:lineRule="auto"/>
        <w:ind w:firstLineChars="200" w:firstLine="420"/>
      </w:pPr>
      <w:r>
        <w:rPr>
          <w:rFonts w:hint="eastAsia"/>
        </w:rPr>
        <w:t>（</w:t>
      </w:r>
      <w:r>
        <w:rPr>
          <w:rFonts w:hint="eastAsia"/>
        </w:rPr>
        <w:t>1</w:t>
      </w:r>
      <w:r>
        <w:rPr>
          <w:rFonts w:hint="eastAsia"/>
        </w:rPr>
        <w:t>）发包人未能按合同约定支付预付款或合同价款，或拖延、拒绝批准付款申请和支付凭证，导致付款延误的；</w:t>
      </w:r>
    </w:p>
    <w:p w:rsidR="00DB455B" w:rsidRDefault="00E76A08">
      <w:pPr>
        <w:adjustRightInd w:val="0"/>
        <w:snapToGrid w:val="0"/>
        <w:spacing w:beforeLines="0" w:line="360" w:lineRule="auto"/>
        <w:ind w:firstLineChars="200" w:firstLine="420"/>
      </w:pPr>
      <w:r>
        <w:rPr>
          <w:rFonts w:hint="eastAsia"/>
        </w:rPr>
        <w:t>（</w:t>
      </w:r>
      <w:r>
        <w:rPr>
          <w:rFonts w:hint="eastAsia"/>
        </w:rPr>
        <w:t>2</w:t>
      </w:r>
      <w:r>
        <w:rPr>
          <w:rFonts w:hint="eastAsia"/>
        </w:rPr>
        <w:t>）发包人原因造成停工的；</w:t>
      </w:r>
    </w:p>
    <w:p w:rsidR="00DB455B" w:rsidRDefault="00E76A08">
      <w:pPr>
        <w:adjustRightInd w:val="0"/>
        <w:snapToGrid w:val="0"/>
        <w:spacing w:beforeLines="0" w:line="360" w:lineRule="auto"/>
        <w:ind w:firstLineChars="200" w:firstLine="420"/>
      </w:pPr>
      <w:r>
        <w:rPr>
          <w:rFonts w:hint="eastAsia"/>
        </w:rPr>
        <w:t>（</w:t>
      </w:r>
      <w:r>
        <w:rPr>
          <w:rFonts w:hint="eastAsia"/>
        </w:rPr>
        <w:t>3</w:t>
      </w:r>
      <w:r>
        <w:rPr>
          <w:rFonts w:hint="eastAsia"/>
        </w:rPr>
        <w:t>）监理人无正当理由没有在约定期限内发出复工指示，导致承包人无法复工的；</w:t>
      </w:r>
    </w:p>
    <w:p w:rsidR="00DB455B" w:rsidRDefault="00E76A08">
      <w:pPr>
        <w:adjustRightInd w:val="0"/>
        <w:snapToGrid w:val="0"/>
        <w:spacing w:beforeLines="0" w:line="360" w:lineRule="auto"/>
        <w:ind w:firstLineChars="200" w:firstLine="420"/>
      </w:pPr>
      <w:r>
        <w:rPr>
          <w:rFonts w:hint="eastAsia"/>
        </w:rPr>
        <w:t>（</w:t>
      </w:r>
      <w:r>
        <w:rPr>
          <w:rFonts w:hint="eastAsia"/>
        </w:rPr>
        <w:t>4</w:t>
      </w:r>
      <w:r>
        <w:rPr>
          <w:rFonts w:hint="eastAsia"/>
        </w:rPr>
        <w:t>）发包人无法继续履行或明确表示不履行或实质上已停止履行合同的；</w:t>
      </w:r>
    </w:p>
    <w:p w:rsidR="00DB455B" w:rsidRDefault="00E76A08">
      <w:pPr>
        <w:adjustRightInd w:val="0"/>
        <w:snapToGrid w:val="0"/>
        <w:spacing w:beforeLines="0" w:line="360" w:lineRule="auto"/>
        <w:ind w:firstLineChars="200" w:firstLine="420"/>
      </w:pPr>
      <w:r>
        <w:rPr>
          <w:rFonts w:hint="eastAsia"/>
        </w:rPr>
        <w:t>（</w:t>
      </w:r>
      <w:r>
        <w:rPr>
          <w:rFonts w:hint="eastAsia"/>
        </w:rPr>
        <w:t>5</w:t>
      </w:r>
      <w:r>
        <w:rPr>
          <w:rFonts w:hint="eastAsia"/>
        </w:rPr>
        <w:t>）发包人不履</w:t>
      </w:r>
      <w:r>
        <w:rPr>
          <w:rFonts w:hint="eastAsia"/>
        </w:rPr>
        <w:t>行合同约定其他义务的。</w:t>
      </w:r>
    </w:p>
    <w:p w:rsidR="00DB455B" w:rsidRDefault="00E76A08">
      <w:pPr>
        <w:snapToGrid w:val="0"/>
        <w:spacing w:beforeLines="0" w:line="360" w:lineRule="auto"/>
        <w:ind w:firstLineChars="200" w:firstLine="420"/>
      </w:pPr>
      <w:r>
        <w:rPr>
          <w:rFonts w:hint="eastAsia"/>
        </w:rPr>
        <w:t>22.2.2</w:t>
      </w:r>
      <w:r>
        <w:rPr>
          <w:rFonts w:ascii="宋体" w:hAnsi="宋体" w:hint="eastAsia"/>
        </w:rPr>
        <w:t xml:space="preserve"> </w:t>
      </w:r>
      <w:r>
        <w:rPr>
          <w:rFonts w:ascii="宋体" w:hAnsi="宋体" w:hint="eastAsia"/>
        </w:rPr>
        <w:t>承包人有权暂停施工</w:t>
      </w:r>
    </w:p>
    <w:p w:rsidR="00DB455B" w:rsidRDefault="00E76A08">
      <w:pPr>
        <w:snapToGrid w:val="0"/>
        <w:spacing w:beforeLines="0" w:line="360" w:lineRule="auto"/>
        <w:ind w:firstLineChars="200" w:firstLine="420"/>
      </w:pPr>
      <w:r>
        <w:rPr>
          <w:rFonts w:hint="eastAsia"/>
        </w:rPr>
        <w:t>发包人发生除第</w:t>
      </w:r>
      <w:r>
        <w:rPr>
          <w:rFonts w:hint="eastAsia"/>
        </w:rPr>
        <w:t>22.2.1</w:t>
      </w:r>
      <w:r>
        <w:rPr>
          <w:rFonts w:hint="eastAsia"/>
        </w:rPr>
        <w:t>（</w:t>
      </w:r>
      <w:r>
        <w:rPr>
          <w:rFonts w:hint="eastAsia"/>
        </w:rPr>
        <w:t>4</w:t>
      </w:r>
      <w:r>
        <w:rPr>
          <w:rFonts w:hint="eastAsia"/>
        </w:rPr>
        <w:t>）目以外的违约情况时，承包人可向发包人发出通知，要求发包人采取有效措施纠正违约行为。发包人收到承包人通知后的</w:t>
      </w:r>
      <w:r>
        <w:rPr>
          <w:rFonts w:hint="eastAsia"/>
        </w:rPr>
        <w:t>28</w:t>
      </w:r>
      <w:r>
        <w:rPr>
          <w:rFonts w:hint="eastAsia"/>
        </w:rPr>
        <w:t>天内仍不履行合同义务，承包人有权暂停施工，并通知监理人，发包人应承担由此增加的费用和（或）工期延误，并支付承包人合理利润。</w:t>
      </w:r>
    </w:p>
    <w:p w:rsidR="00DB455B" w:rsidRDefault="00E76A08">
      <w:pPr>
        <w:snapToGrid w:val="0"/>
        <w:spacing w:beforeLines="0" w:line="360" w:lineRule="auto"/>
        <w:ind w:firstLineChars="200" w:firstLine="420"/>
      </w:pPr>
      <w:r>
        <w:rPr>
          <w:rFonts w:hint="eastAsia"/>
        </w:rPr>
        <w:t>22.2.3</w:t>
      </w:r>
      <w:r>
        <w:rPr>
          <w:rFonts w:ascii="宋体" w:hAnsi="宋体" w:hint="eastAsia"/>
        </w:rPr>
        <w:t xml:space="preserve"> </w:t>
      </w:r>
      <w:r>
        <w:rPr>
          <w:rFonts w:ascii="宋体" w:hAnsi="宋体" w:hint="eastAsia"/>
        </w:rPr>
        <w:t>发包人违约解除合同</w:t>
      </w:r>
      <w:r>
        <w:rPr>
          <w:rFonts w:hint="eastAsia"/>
        </w:rPr>
        <w:t xml:space="preserve"> </w:t>
      </w:r>
    </w:p>
    <w:p w:rsidR="00DB455B" w:rsidRDefault="00E76A08">
      <w:pPr>
        <w:adjustRightInd w:val="0"/>
        <w:snapToGrid w:val="0"/>
        <w:spacing w:beforeLines="0" w:line="360" w:lineRule="auto"/>
        <w:ind w:firstLineChars="200" w:firstLine="420"/>
      </w:pPr>
      <w:r>
        <w:rPr>
          <w:rFonts w:hint="eastAsia"/>
        </w:rPr>
        <w:t>（</w:t>
      </w:r>
      <w:r>
        <w:rPr>
          <w:rFonts w:hint="eastAsia"/>
        </w:rPr>
        <w:t>1</w:t>
      </w:r>
      <w:r>
        <w:rPr>
          <w:rFonts w:hint="eastAsia"/>
        </w:rPr>
        <w:t>）发生第</w:t>
      </w:r>
      <w:r>
        <w:rPr>
          <w:rFonts w:hint="eastAsia"/>
        </w:rPr>
        <w:t>22.2.1</w:t>
      </w:r>
      <w:r>
        <w:rPr>
          <w:rFonts w:hint="eastAsia"/>
        </w:rPr>
        <w:t>（</w:t>
      </w:r>
      <w:r>
        <w:rPr>
          <w:rFonts w:hint="eastAsia"/>
        </w:rPr>
        <w:t>4</w:t>
      </w:r>
      <w:r>
        <w:rPr>
          <w:rFonts w:hint="eastAsia"/>
        </w:rPr>
        <w:t>）目的违约情况时，承包人可书面通知发包人解除合同。</w:t>
      </w:r>
      <w:r>
        <w:rPr>
          <w:rFonts w:hint="eastAsia"/>
        </w:rPr>
        <w:t xml:space="preserve">   </w:t>
      </w:r>
    </w:p>
    <w:p w:rsidR="00DB455B" w:rsidRDefault="00E76A08">
      <w:pPr>
        <w:adjustRightInd w:val="0"/>
        <w:snapToGrid w:val="0"/>
        <w:spacing w:beforeLines="0" w:line="360" w:lineRule="auto"/>
        <w:ind w:firstLineChars="200" w:firstLine="420"/>
      </w:pPr>
      <w:r>
        <w:rPr>
          <w:rFonts w:hint="eastAsia"/>
        </w:rPr>
        <w:t>（</w:t>
      </w:r>
      <w:r>
        <w:rPr>
          <w:rFonts w:hint="eastAsia"/>
        </w:rPr>
        <w:t>2</w:t>
      </w:r>
      <w:r>
        <w:rPr>
          <w:rFonts w:hint="eastAsia"/>
        </w:rPr>
        <w:t>）承包人按</w:t>
      </w:r>
      <w:r>
        <w:rPr>
          <w:rFonts w:hint="eastAsia"/>
        </w:rPr>
        <w:t>22.2.2</w:t>
      </w:r>
      <w:r>
        <w:rPr>
          <w:rFonts w:hint="eastAsia"/>
        </w:rPr>
        <w:t>项暂停施工</w:t>
      </w:r>
      <w:r>
        <w:rPr>
          <w:rFonts w:hint="eastAsia"/>
        </w:rPr>
        <w:t>28</w:t>
      </w:r>
      <w:r>
        <w:rPr>
          <w:rFonts w:hint="eastAsia"/>
        </w:rPr>
        <w:t>天后，发包人仍不纠正违约行为的，承包人可向发包人发出解除合同通知。但承包人的这一行动不免除发包人承担的违约责任，也不影响承包人根据合同约定享有的索赔权利。</w:t>
      </w:r>
    </w:p>
    <w:p w:rsidR="00DB455B" w:rsidRDefault="00E76A08">
      <w:pPr>
        <w:snapToGrid w:val="0"/>
        <w:spacing w:beforeLines="0" w:line="360" w:lineRule="auto"/>
        <w:ind w:firstLineChars="200" w:firstLine="420"/>
        <w:rPr>
          <w:rFonts w:ascii="宋体" w:hAnsi="宋体"/>
        </w:rPr>
      </w:pPr>
      <w:r>
        <w:rPr>
          <w:rFonts w:hint="eastAsia"/>
        </w:rPr>
        <w:t>22.2.4</w:t>
      </w:r>
      <w:r>
        <w:rPr>
          <w:rFonts w:ascii="宋体" w:hAnsi="宋体" w:hint="eastAsia"/>
        </w:rPr>
        <w:t xml:space="preserve"> </w:t>
      </w:r>
      <w:r>
        <w:rPr>
          <w:rFonts w:ascii="宋体" w:hAnsi="宋体" w:hint="eastAsia"/>
        </w:rPr>
        <w:t>解除合同后的付款</w:t>
      </w:r>
    </w:p>
    <w:p w:rsidR="00DB455B" w:rsidRDefault="00E76A08">
      <w:pPr>
        <w:snapToGrid w:val="0"/>
        <w:spacing w:beforeLines="0" w:line="360" w:lineRule="auto"/>
        <w:ind w:firstLineChars="200" w:firstLine="420"/>
      </w:pPr>
      <w:r>
        <w:rPr>
          <w:rFonts w:hint="eastAsia"/>
        </w:rPr>
        <w:t>因发包人违约解除合同的，发包人应在解除合同后</w:t>
      </w:r>
      <w:r>
        <w:rPr>
          <w:rFonts w:hint="eastAsia"/>
        </w:rPr>
        <w:t>28</w:t>
      </w:r>
      <w:r>
        <w:rPr>
          <w:rFonts w:hint="eastAsia"/>
        </w:rPr>
        <w:t>天内向承包人支付下列金额，承包人应在此期限内及时向发包人提交要求支付下列金额的有关资料和凭证：</w:t>
      </w:r>
    </w:p>
    <w:p w:rsidR="00DB455B" w:rsidRDefault="00E76A08">
      <w:pPr>
        <w:adjustRightInd w:val="0"/>
        <w:snapToGrid w:val="0"/>
        <w:spacing w:beforeLines="0" w:line="360" w:lineRule="auto"/>
        <w:ind w:firstLineChars="200" w:firstLine="420"/>
      </w:pPr>
      <w:r>
        <w:rPr>
          <w:rFonts w:hint="eastAsia"/>
        </w:rPr>
        <w:t>（</w:t>
      </w:r>
      <w:r>
        <w:rPr>
          <w:rFonts w:hint="eastAsia"/>
        </w:rPr>
        <w:t>1</w:t>
      </w:r>
      <w:r>
        <w:rPr>
          <w:rFonts w:hint="eastAsia"/>
        </w:rPr>
        <w:t>）合同解除日以前所完成工作的价款；</w:t>
      </w:r>
    </w:p>
    <w:p w:rsidR="00DB455B" w:rsidRDefault="00E76A08">
      <w:pPr>
        <w:adjustRightInd w:val="0"/>
        <w:snapToGrid w:val="0"/>
        <w:spacing w:beforeLines="0" w:line="360" w:lineRule="auto"/>
        <w:ind w:firstLineChars="200" w:firstLine="420"/>
      </w:pPr>
      <w:r>
        <w:rPr>
          <w:rFonts w:hint="eastAsia"/>
        </w:rPr>
        <w:t>（</w:t>
      </w:r>
      <w:r>
        <w:rPr>
          <w:rFonts w:hint="eastAsia"/>
        </w:rPr>
        <w:t>2</w:t>
      </w:r>
      <w:r>
        <w:rPr>
          <w:rFonts w:hint="eastAsia"/>
        </w:rPr>
        <w:t>）承包人为该工程施工订购并已付款的材料、工程设备和其他物品的金额。发包人付还后，该材料、工程设备和其他物品归发包人所有；</w:t>
      </w:r>
    </w:p>
    <w:p w:rsidR="00DB455B" w:rsidRDefault="00E76A08">
      <w:pPr>
        <w:adjustRightInd w:val="0"/>
        <w:snapToGrid w:val="0"/>
        <w:spacing w:beforeLines="0" w:line="360" w:lineRule="auto"/>
        <w:ind w:firstLineChars="200" w:firstLine="420"/>
      </w:pPr>
      <w:r>
        <w:rPr>
          <w:rFonts w:hint="eastAsia"/>
        </w:rPr>
        <w:t>（</w:t>
      </w:r>
      <w:r>
        <w:rPr>
          <w:rFonts w:hint="eastAsia"/>
        </w:rPr>
        <w:t>3</w:t>
      </w:r>
      <w:r>
        <w:rPr>
          <w:rFonts w:hint="eastAsia"/>
        </w:rPr>
        <w:t>）承包人为完成工程所发生的，而发包人未支付的金额；</w:t>
      </w:r>
    </w:p>
    <w:p w:rsidR="00DB455B" w:rsidRDefault="00E76A08">
      <w:pPr>
        <w:adjustRightInd w:val="0"/>
        <w:snapToGrid w:val="0"/>
        <w:spacing w:beforeLines="0" w:line="360" w:lineRule="auto"/>
        <w:ind w:firstLineChars="200" w:firstLine="420"/>
      </w:pPr>
      <w:r>
        <w:rPr>
          <w:rFonts w:hint="eastAsia"/>
        </w:rPr>
        <w:t>（</w:t>
      </w:r>
      <w:r>
        <w:rPr>
          <w:rFonts w:hint="eastAsia"/>
        </w:rPr>
        <w:t>4</w:t>
      </w:r>
      <w:r>
        <w:rPr>
          <w:rFonts w:hint="eastAsia"/>
        </w:rPr>
        <w:t>）承包人撤离施工场地以及遣散承包人人员的金额；</w:t>
      </w:r>
    </w:p>
    <w:p w:rsidR="00DB455B" w:rsidRDefault="00E76A08">
      <w:pPr>
        <w:adjustRightInd w:val="0"/>
        <w:snapToGrid w:val="0"/>
        <w:spacing w:beforeLines="0" w:line="360" w:lineRule="auto"/>
        <w:ind w:firstLineChars="200" w:firstLine="420"/>
      </w:pPr>
      <w:r>
        <w:rPr>
          <w:rFonts w:hint="eastAsia"/>
        </w:rPr>
        <w:lastRenderedPageBreak/>
        <w:t>（</w:t>
      </w:r>
      <w:r>
        <w:rPr>
          <w:rFonts w:hint="eastAsia"/>
        </w:rPr>
        <w:t>5</w:t>
      </w:r>
      <w:r>
        <w:rPr>
          <w:rFonts w:hint="eastAsia"/>
        </w:rPr>
        <w:t>）由于解除合同应赔偿的承包人损失；</w:t>
      </w:r>
    </w:p>
    <w:p w:rsidR="00DB455B" w:rsidRDefault="00E76A08">
      <w:pPr>
        <w:adjustRightInd w:val="0"/>
        <w:snapToGrid w:val="0"/>
        <w:spacing w:beforeLines="0" w:line="360" w:lineRule="auto"/>
        <w:ind w:firstLineChars="200" w:firstLine="420"/>
      </w:pPr>
      <w:r>
        <w:rPr>
          <w:rFonts w:hint="eastAsia"/>
        </w:rPr>
        <w:t>（</w:t>
      </w:r>
      <w:r>
        <w:rPr>
          <w:rFonts w:hint="eastAsia"/>
        </w:rPr>
        <w:t>6</w:t>
      </w:r>
      <w:r>
        <w:rPr>
          <w:rFonts w:hint="eastAsia"/>
        </w:rPr>
        <w:t>）按合同约定在合同解除日前应支付给承包人的其他金额。</w:t>
      </w:r>
    </w:p>
    <w:p w:rsidR="00DB455B" w:rsidRDefault="00E76A08">
      <w:pPr>
        <w:snapToGrid w:val="0"/>
        <w:spacing w:beforeLines="0" w:line="360" w:lineRule="auto"/>
        <w:ind w:firstLineChars="200" w:firstLine="420"/>
      </w:pPr>
      <w:r>
        <w:rPr>
          <w:rFonts w:hint="eastAsia"/>
        </w:rPr>
        <w:t>发包人应按本项约定支付上述金额并退还质量保证金和履约担保，但有权要求承包人支付应偿还给发包人的各项金额。</w:t>
      </w:r>
    </w:p>
    <w:p w:rsidR="00DB455B" w:rsidRDefault="00E76A08">
      <w:pPr>
        <w:snapToGrid w:val="0"/>
        <w:spacing w:beforeLines="0" w:line="360" w:lineRule="auto"/>
        <w:ind w:firstLineChars="200" w:firstLine="420"/>
        <w:rPr>
          <w:rFonts w:ascii="宋体" w:hAnsi="宋体"/>
        </w:rPr>
      </w:pPr>
      <w:r>
        <w:rPr>
          <w:rFonts w:hint="eastAsia"/>
        </w:rPr>
        <w:t>22.2.5</w:t>
      </w:r>
      <w:r>
        <w:rPr>
          <w:rFonts w:ascii="宋体" w:hAnsi="宋体" w:hint="eastAsia"/>
        </w:rPr>
        <w:t xml:space="preserve"> </w:t>
      </w:r>
      <w:r>
        <w:rPr>
          <w:rFonts w:ascii="宋体" w:hAnsi="宋体" w:hint="eastAsia"/>
        </w:rPr>
        <w:t>解除合同后的承包人撤离</w:t>
      </w:r>
    </w:p>
    <w:p w:rsidR="00DB455B" w:rsidRDefault="00E76A08">
      <w:pPr>
        <w:snapToGrid w:val="0"/>
        <w:spacing w:beforeLines="0" w:line="360" w:lineRule="auto"/>
        <w:ind w:firstLineChars="200" w:firstLine="420"/>
      </w:pPr>
      <w:r>
        <w:rPr>
          <w:rFonts w:hint="eastAsia"/>
        </w:rPr>
        <w:t>因发包人违约而解除合同后，承包人应妥</w:t>
      </w:r>
      <w:r>
        <w:rPr>
          <w:rFonts w:hint="eastAsia"/>
        </w:rPr>
        <w:t>善做好已竣工工程和已购材料、设备的保护和移交工作，按发包人要求将承包人设备和人员撤出施工场地。承包人撤出施工场地应遵守第</w:t>
      </w:r>
      <w:r>
        <w:rPr>
          <w:rFonts w:hint="eastAsia"/>
        </w:rPr>
        <w:t>18.7.1</w:t>
      </w:r>
      <w:r>
        <w:rPr>
          <w:rFonts w:hint="eastAsia"/>
        </w:rPr>
        <w:t>项的约定，发包人应为承包人撤出提供必要条件。</w:t>
      </w:r>
    </w:p>
    <w:p w:rsidR="00DB455B" w:rsidRDefault="00E76A08">
      <w:pPr>
        <w:pStyle w:val="378020"/>
        <w:snapToGrid w:val="0"/>
        <w:spacing w:line="360" w:lineRule="auto"/>
        <w:outlineLvl w:val="3"/>
        <w:rPr>
          <w:sz w:val="21"/>
        </w:rPr>
      </w:pPr>
      <w:bookmarkStart w:id="882" w:name="_Toc152042535"/>
      <w:bookmarkStart w:id="883" w:name="_Toc179632774"/>
      <w:bookmarkStart w:id="884" w:name="_Toc152045756"/>
      <w:r>
        <w:rPr>
          <w:rFonts w:hint="eastAsia"/>
          <w:sz w:val="21"/>
        </w:rPr>
        <w:t>22.3</w:t>
      </w:r>
      <w:r>
        <w:rPr>
          <w:rFonts w:hint="eastAsia"/>
          <w:sz w:val="21"/>
        </w:rPr>
        <w:t>第三人造成的违约</w:t>
      </w:r>
      <w:bookmarkEnd w:id="882"/>
      <w:bookmarkEnd w:id="883"/>
      <w:bookmarkEnd w:id="884"/>
    </w:p>
    <w:p w:rsidR="00DB455B" w:rsidRDefault="00E76A08">
      <w:pPr>
        <w:snapToGrid w:val="0"/>
        <w:spacing w:beforeLines="0" w:line="360" w:lineRule="auto"/>
        <w:ind w:firstLineChars="200" w:firstLine="420"/>
      </w:pPr>
      <w:r>
        <w:rPr>
          <w:rFonts w:hint="eastAsia"/>
        </w:rPr>
        <w:t>在履行合同过程中，一方当事人因第三人的原因造成违约的，应当向对方当事人承担违约责任。一方当事人和第三人之间的纠纷，依照法律规定或者按照约定解决。</w:t>
      </w:r>
    </w:p>
    <w:p w:rsidR="00DB455B" w:rsidRDefault="00E76A08">
      <w:pPr>
        <w:pStyle w:val="2TimesNewRoman5020"/>
        <w:snapToGrid w:val="0"/>
        <w:spacing w:before="0" w:line="360" w:lineRule="auto"/>
        <w:outlineLvl w:val="2"/>
        <w:rPr>
          <w:sz w:val="24"/>
        </w:rPr>
      </w:pPr>
      <w:bookmarkStart w:id="885" w:name="_Toc144974727"/>
      <w:bookmarkStart w:id="886" w:name="_Toc179632775"/>
      <w:bookmarkStart w:id="887" w:name="_Toc327997059"/>
      <w:bookmarkStart w:id="888" w:name="_Toc152045757"/>
      <w:bookmarkStart w:id="889" w:name="_Toc327996884"/>
      <w:bookmarkStart w:id="890" w:name="_Toc152042536"/>
      <w:r>
        <w:rPr>
          <w:rFonts w:hint="eastAsia"/>
          <w:sz w:val="24"/>
        </w:rPr>
        <w:t>23.</w:t>
      </w:r>
      <w:r>
        <w:rPr>
          <w:rFonts w:hint="eastAsia"/>
          <w:sz w:val="24"/>
        </w:rPr>
        <w:t>索赔</w:t>
      </w:r>
      <w:bookmarkEnd w:id="885"/>
      <w:bookmarkEnd w:id="886"/>
      <w:bookmarkEnd w:id="887"/>
      <w:bookmarkEnd w:id="888"/>
      <w:bookmarkEnd w:id="889"/>
      <w:bookmarkEnd w:id="890"/>
    </w:p>
    <w:p w:rsidR="00DB455B" w:rsidRDefault="00E76A08">
      <w:pPr>
        <w:pStyle w:val="378020"/>
        <w:snapToGrid w:val="0"/>
        <w:spacing w:line="360" w:lineRule="auto"/>
        <w:outlineLvl w:val="3"/>
        <w:rPr>
          <w:sz w:val="21"/>
        </w:rPr>
      </w:pPr>
      <w:bookmarkStart w:id="891" w:name="_Toc152042537"/>
      <w:bookmarkStart w:id="892" w:name="_Toc144974728"/>
      <w:bookmarkStart w:id="893" w:name="_Toc179632776"/>
      <w:bookmarkStart w:id="894" w:name="_Toc152045758"/>
      <w:r>
        <w:rPr>
          <w:rFonts w:hint="eastAsia"/>
          <w:sz w:val="21"/>
        </w:rPr>
        <w:t>23.1</w:t>
      </w:r>
      <w:r>
        <w:rPr>
          <w:rFonts w:hint="eastAsia"/>
          <w:sz w:val="21"/>
        </w:rPr>
        <w:t>承包人索赔的提出</w:t>
      </w:r>
      <w:bookmarkEnd w:id="891"/>
      <w:bookmarkEnd w:id="892"/>
      <w:bookmarkEnd w:id="893"/>
      <w:bookmarkEnd w:id="894"/>
    </w:p>
    <w:p w:rsidR="00DB455B" w:rsidRDefault="00E76A08">
      <w:pPr>
        <w:snapToGrid w:val="0"/>
        <w:spacing w:beforeLines="0" w:line="360" w:lineRule="auto"/>
        <w:ind w:firstLineChars="200" w:firstLine="420"/>
      </w:pPr>
      <w:r>
        <w:rPr>
          <w:rFonts w:hint="eastAsia"/>
        </w:rPr>
        <w:t>根据合同约定，承包人认为有权得到追加付款和（或）延长工期的，应按以下程序向发包人提出索赔：</w:t>
      </w:r>
    </w:p>
    <w:p w:rsidR="00DB455B" w:rsidRDefault="00E76A08">
      <w:pPr>
        <w:snapToGrid w:val="0"/>
        <w:spacing w:beforeLines="0" w:line="360" w:lineRule="auto"/>
        <w:ind w:firstLineChars="171" w:firstLine="359"/>
      </w:pPr>
      <w:r>
        <w:rPr>
          <w:rFonts w:hint="eastAsia"/>
        </w:rPr>
        <w:t>（</w:t>
      </w:r>
      <w:r>
        <w:rPr>
          <w:rFonts w:hint="eastAsia"/>
        </w:rPr>
        <w:t>1</w:t>
      </w:r>
      <w:r>
        <w:rPr>
          <w:rFonts w:hint="eastAsia"/>
        </w:rPr>
        <w:t>）承包人应在知道或应当知道索</w:t>
      </w:r>
      <w:r>
        <w:rPr>
          <w:rFonts w:hint="eastAsia"/>
        </w:rPr>
        <w:t>赔事件发生后</w:t>
      </w:r>
      <w:r>
        <w:rPr>
          <w:rFonts w:hint="eastAsia"/>
        </w:rPr>
        <w:t>28</w:t>
      </w:r>
      <w:r>
        <w:rPr>
          <w:rFonts w:hint="eastAsia"/>
        </w:rPr>
        <w:t>天内，向监理人递交索赔意向通知书，并说明发生索赔事件的事由。承包人未在前述</w:t>
      </w:r>
      <w:r>
        <w:rPr>
          <w:rFonts w:hint="eastAsia"/>
        </w:rPr>
        <w:t>28</w:t>
      </w:r>
      <w:r>
        <w:rPr>
          <w:rFonts w:hint="eastAsia"/>
        </w:rPr>
        <w:t>天内发出索赔意向通知书的，丧失要求追加付款和（或）延长工期的权利；</w:t>
      </w:r>
    </w:p>
    <w:p w:rsidR="00DB455B" w:rsidRDefault="00E76A08">
      <w:pPr>
        <w:snapToGrid w:val="0"/>
        <w:spacing w:beforeLines="0" w:line="360" w:lineRule="auto"/>
        <w:ind w:firstLineChars="171" w:firstLine="359"/>
      </w:pPr>
      <w:r>
        <w:rPr>
          <w:rFonts w:hint="eastAsia"/>
        </w:rPr>
        <w:t>（</w:t>
      </w:r>
      <w:r>
        <w:rPr>
          <w:rFonts w:hint="eastAsia"/>
        </w:rPr>
        <w:t>2</w:t>
      </w:r>
      <w:r>
        <w:rPr>
          <w:rFonts w:hint="eastAsia"/>
        </w:rPr>
        <w:t>）承包人应在发出索赔意向通知书后</w:t>
      </w:r>
      <w:r>
        <w:rPr>
          <w:rFonts w:hint="eastAsia"/>
        </w:rPr>
        <w:t>28</w:t>
      </w:r>
      <w:r>
        <w:rPr>
          <w:rFonts w:hint="eastAsia"/>
        </w:rPr>
        <w:t>天内，向监理人正式递交索赔通知书。索赔通知书应详细说明索赔理由以及要求追加的付款金额和（或）延长的工期，并附必要的记录和证明材料；</w:t>
      </w:r>
    </w:p>
    <w:p w:rsidR="00DB455B" w:rsidRDefault="00E76A08">
      <w:pPr>
        <w:snapToGrid w:val="0"/>
        <w:spacing w:beforeLines="0" w:line="360" w:lineRule="auto"/>
        <w:ind w:firstLineChars="171" w:firstLine="359"/>
      </w:pPr>
      <w:r>
        <w:rPr>
          <w:rFonts w:hint="eastAsia"/>
        </w:rPr>
        <w:t>（</w:t>
      </w:r>
      <w:r>
        <w:rPr>
          <w:rFonts w:hint="eastAsia"/>
        </w:rPr>
        <w:t>3</w:t>
      </w:r>
      <w:r>
        <w:rPr>
          <w:rFonts w:hint="eastAsia"/>
        </w:rPr>
        <w:t>）索赔事件具有连续影响的，承包人应按合理时间间隔继续递交延续索赔通知，说明连续影响的实际情况和记录，列出累计的追加付款金额和（或）工期延长天数；</w:t>
      </w:r>
    </w:p>
    <w:p w:rsidR="00DB455B" w:rsidRDefault="00E76A08">
      <w:pPr>
        <w:snapToGrid w:val="0"/>
        <w:spacing w:beforeLines="0" w:line="360" w:lineRule="auto"/>
        <w:ind w:firstLineChars="171" w:firstLine="359"/>
      </w:pPr>
      <w:r>
        <w:rPr>
          <w:rFonts w:hint="eastAsia"/>
        </w:rPr>
        <w:t>（</w:t>
      </w:r>
      <w:r>
        <w:rPr>
          <w:rFonts w:hint="eastAsia"/>
        </w:rPr>
        <w:t>4</w:t>
      </w:r>
      <w:r>
        <w:rPr>
          <w:rFonts w:hint="eastAsia"/>
        </w:rPr>
        <w:t>）在索赔事件影响结束后的</w:t>
      </w:r>
      <w:r>
        <w:rPr>
          <w:rFonts w:hint="eastAsia"/>
        </w:rPr>
        <w:t>28</w:t>
      </w:r>
      <w:r>
        <w:rPr>
          <w:rFonts w:hint="eastAsia"/>
        </w:rPr>
        <w:t>天内，承包人应向监理人递交最终索赔通知书，说明最终要求索赔的追加付款金额和延长的工期，并附必要的记录和证明材料。</w:t>
      </w:r>
    </w:p>
    <w:p w:rsidR="00DB455B" w:rsidRDefault="00E76A08">
      <w:pPr>
        <w:pStyle w:val="378020"/>
        <w:snapToGrid w:val="0"/>
        <w:spacing w:line="360" w:lineRule="auto"/>
        <w:outlineLvl w:val="3"/>
        <w:rPr>
          <w:sz w:val="21"/>
        </w:rPr>
      </w:pPr>
      <w:bookmarkStart w:id="895" w:name="_Toc179632777"/>
      <w:bookmarkStart w:id="896" w:name="_Toc152045759"/>
      <w:bookmarkStart w:id="897" w:name="_Toc144974729"/>
      <w:bookmarkStart w:id="898" w:name="_Toc152042538"/>
      <w:r>
        <w:rPr>
          <w:rFonts w:hint="eastAsia"/>
          <w:sz w:val="21"/>
        </w:rPr>
        <w:t>23.2</w:t>
      </w:r>
      <w:r>
        <w:rPr>
          <w:rFonts w:hint="eastAsia"/>
          <w:sz w:val="21"/>
        </w:rPr>
        <w:t>承包人索赔处理程序</w:t>
      </w:r>
      <w:bookmarkEnd w:id="895"/>
      <w:bookmarkEnd w:id="896"/>
      <w:bookmarkEnd w:id="897"/>
      <w:bookmarkEnd w:id="898"/>
    </w:p>
    <w:p w:rsidR="00DB455B" w:rsidRDefault="00E76A08">
      <w:pPr>
        <w:snapToGrid w:val="0"/>
        <w:spacing w:beforeLines="0" w:line="360" w:lineRule="auto"/>
        <w:ind w:firstLineChars="171" w:firstLine="359"/>
      </w:pPr>
      <w:r>
        <w:rPr>
          <w:rFonts w:hint="eastAsia"/>
        </w:rPr>
        <w:t>（</w:t>
      </w:r>
      <w:r>
        <w:rPr>
          <w:rFonts w:hint="eastAsia"/>
        </w:rPr>
        <w:t>1</w:t>
      </w:r>
      <w:r>
        <w:rPr>
          <w:rFonts w:hint="eastAsia"/>
        </w:rPr>
        <w:t>）监理人收到承包人提交的索赔通知书后，应及时审查索赔通知书的内容、查验承包人的记录和证明材料，必要时监理人可要求承包人提交全部原始记录副本。</w:t>
      </w:r>
    </w:p>
    <w:p w:rsidR="00DB455B" w:rsidRDefault="00E76A08">
      <w:pPr>
        <w:snapToGrid w:val="0"/>
        <w:spacing w:beforeLines="0" w:line="360" w:lineRule="auto"/>
        <w:ind w:firstLineChars="171" w:firstLine="359"/>
      </w:pPr>
      <w:r>
        <w:rPr>
          <w:rFonts w:hint="eastAsia"/>
        </w:rPr>
        <w:t>（</w:t>
      </w:r>
      <w:r>
        <w:rPr>
          <w:rFonts w:hint="eastAsia"/>
        </w:rPr>
        <w:t>2</w:t>
      </w:r>
      <w:r>
        <w:rPr>
          <w:rFonts w:hint="eastAsia"/>
        </w:rPr>
        <w:t>）监理人应按第</w:t>
      </w:r>
      <w:r>
        <w:rPr>
          <w:rFonts w:hint="eastAsia"/>
        </w:rPr>
        <w:t>3.5</w:t>
      </w:r>
      <w:r>
        <w:rPr>
          <w:rFonts w:hint="eastAsia"/>
        </w:rPr>
        <w:t>款商定或确定追加的付款和（或）延长的工期，并在收到上述索赔通知书或有关索赔的进一步证明材料后的</w:t>
      </w:r>
      <w:r>
        <w:rPr>
          <w:rFonts w:hint="eastAsia"/>
        </w:rPr>
        <w:t>42</w:t>
      </w:r>
      <w:r>
        <w:rPr>
          <w:rFonts w:hint="eastAsia"/>
        </w:rPr>
        <w:t>天内，将索赔处理结果答复承包人。</w:t>
      </w:r>
    </w:p>
    <w:p w:rsidR="00DB455B" w:rsidRDefault="00E76A08">
      <w:pPr>
        <w:snapToGrid w:val="0"/>
        <w:spacing w:beforeLines="0" w:line="360" w:lineRule="auto"/>
        <w:ind w:firstLineChars="171" w:firstLine="359"/>
      </w:pPr>
      <w:r>
        <w:rPr>
          <w:rFonts w:hint="eastAsia"/>
        </w:rPr>
        <w:t>（</w:t>
      </w:r>
      <w:r>
        <w:rPr>
          <w:rFonts w:hint="eastAsia"/>
        </w:rPr>
        <w:t>3</w:t>
      </w:r>
      <w:r>
        <w:rPr>
          <w:rFonts w:hint="eastAsia"/>
        </w:rPr>
        <w:t>）承包人接受索赔处理结果的，发包人应在作出索赔处理结果答复后</w:t>
      </w:r>
      <w:r>
        <w:rPr>
          <w:rFonts w:hint="eastAsia"/>
        </w:rPr>
        <w:t>28</w:t>
      </w:r>
      <w:r>
        <w:rPr>
          <w:rFonts w:hint="eastAsia"/>
        </w:rPr>
        <w:t>天内完成赔付。承包人不接受索赔处理结果的，按第</w:t>
      </w:r>
      <w:r>
        <w:rPr>
          <w:rFonts w:hint="eastAsia"/>
        </w:rPr>
        <w:t>24</w:t>
      </w:r>
      <w:r>
        <w:rPr>
          <w:rFonts w:hint="eastAsia"/>
        </w:rPr>
        <w:t>条的约定办理。</w:t>
      </w:r>
    </w:p>
    <w:p w:rsidR="00DB455B" w:rsidRDefault="00E76A08">
      <w:pPr>
        <w:pStyle w:val="378020"/>
        <w:snapToGrid w:val="0"/>
        <w:spacing w:line="360" w:lineRule="auto"/>
        <w:outlineLvl w:val="3"/>
        <w:rPr>
          <w:sz w:val="21"/>
        </w:rPr>
      </w:pPr>
      <w:bookmarkStart w:id="899" w:name="_Toc152042539"/>
      <w:bookmarkStart w:id="900" w:name="_Toc152045760"/>
      <w:bookmarkStart w:id="901" w:name="_Toc144974730"/>
      <w:bookmarkStart w:id="902" w:name="_Toc179632778"/>
      <w:r>
        <w:rPr>
          <w:rFonts w:hint="eastAsia"/>
          <w:sz w:val="21"/>
        </w:rPr>
        <w:t>23.3</w:t>
      </w:r>
      <w:r>
        <w:rPr>
          <w:rFonts w:hint="eastAsia"/>
          <w:sz w:val="21"/>
        </w:rPr>
        <w:t>承包人提出索赔的期限</w:t>
      </w:r>
      <w:bookmarkEnd w:id="899"/>
      <w:bookmarkEnd w:id="900"/>
      <w:bookmarkEnd w:id="901"/>
      <w:bookmarkEnd w:id="902"/>
    </w:p>
    <w:p w:rsidR="00DB455B" w:rsidRDefault="00E76A08">
      <w:pPr>
        <w:snapToGrid w:val="0"/>
        <w:spacing w:beforeLines="0" w:line="360" w:lineRule="auto"/>
        <w:ind w:firstLineChars="200" w:firstLine="420"/>
      </w:pPr>
      <w:r>
        <w:rPr>
          <w:rFonts w:hint="eastAsia"/>
        </w:rPr>
        <w:t xml:space="preserve">23.3.1 </w:t>
      </w:r>
      <w:r>
        <w:rPr>
          <w:rFonts w:hint="eastAsia"/>
        </w:rPr>
        <w:t>承包人按第</w:t>
      </w:r>
      <w:r>
        <w:rPr>
          <w:rFonts w:hint="eastAsia"/>
        </w:rPr>
        <w:t>17.5</w:t>
      </w:r>
      <w:r>
        <w:rPr>
          <w:rFonts w:hint="eastAsia"/>
        </w:rPr>
        <w:t>款的约定接受了竣工付款证书后，应被认为已无权再提出在合同工程接</w:t>
      </w:r>
      <w:r>
        <w:rPr>
          <w:rFonts w:hint="eastAsia"/>
        </w:rPr>
        <w:lastRenderedPageBreak/>
        <w:t>收证书颁发前所发生的任何索赔。</w:t>
      </w:r>
    </w:p>
    <w:p w:rsidR="00DB455B" w:rsidRDefault="00E76A08">
      <w:pPr>
        <w:snapToGrid w:val="0"/>
        <w:spacing w:beforeLines="0" w:line="360" w:lineRule="auto"/>
        <w:ind w:firstLineChars="200" w:firstLine="420"/>
      </w:pPr>
      <w:r>
        <w:rPr>
          <w:rFonts w:hint="eastAsia"/>
        </w:rPr>
        <w:t xml:space="preserve">23.3.2 </w:t>
      </w:r>
      <w:r>
        <w:rPr>
          <w:rFonts w:hint="eastAsia"/>
        </w:rPr>
        <w:t>承包人按第</w:t>
      </w:r>
      <w:r>
        <w:rPr>
          <w:rFonts w:hint="eastAsia"/>
        </w:rPr>
        <w:t>17.6</w:t>
      </w:r>
      <w:r>
        <w:rPr>
          <w:rFonts w:hint="eastAsia"/>
        </w:rPr>
        <w:t>款的约定提交的最终结清申请单中，只限于提出工程接收证书颁发后发生的索赔。提出索赔的期限自接受最终结清证书时终止。</w:t>
      </w:r>
      <w:r>
        <w:rPr>
          <w:rFonts w:hint="eastAsia"/>
        </w:rPr>
        <w:t xml:space="preserve"> </w:t>
      </w:r>
    </w:p>
    <w:p w:rsidR="00DB455B" w:rsidRDefault="00E76A08">
      <w:pPr>
        <w:pStyle w:val="378020"/>
        <w:snapToGrid w:val="0"/>
        <w:spacing w:line="360" w:lineRule="auto"/>
        <w:outlineLvl w:val="3"/>
        <w:rPr>
          <w:sz w:val="21"/>
        </w:rPr>
      </w:pPr>
      <w:bookmarkStart w:id="903" w:name="_Toc179632779"/>
      <w:bookmarkStart w:id="904" w:name="_Toc144974731"/>
      <w:bookmarkStart w:id="905" w:name="_Toc152042540"/>
      <w:bookmarkStart w:id="906" w:name="_Toc152045761"/>
      <w:r>
        <w:rPr>
          <w:rFonts w:hint="eastAsia"/>
          <w:sz w:val="21"/>
        </w:rPr>
        <w:t>23.4</w:t>
      </w:r>
      <w:r>
        <w:rPr>
          <w:rFonts w:hint="eastAsia"/>
          <w:sz w:val="21"/>
        </w:rPr>
        <w:t>发包人的索赔</w:t>
      </w:r>
      <w:bookmarkEnd w:id="903"/>
      <w:bookmarkEnd w:id="904"/>
      <w:bookmarkEnd w:id="905"/>
      <w:bookmarkEnd w:id="906"/>
    </w:p>
    <w:p w:rsidR="00DB455B" w:rsidRDefault="00E76A08">
      <w:pPr>
        <w:snapToGrid w:val="0"/>
        <w:spacing w:beforeLines="0" w:line="360" w:lineRule="auto"/>
        <w:ind w:firstLineChars="200" w:firstLine="420"/>
      </w:pPr>
      <w:r>
        <w:rPr>
          <w:rFonts w:hint="eastAsia"/>
        </w:rPr>
        <w:t xml:space="preserve">23.4.1 </w:t>
      </w:r>
      <w:r>
        <w:rPr>
          <w:rFonts w:hint="eastAsia"/>
        </w:rPr>
        <w:t>发生索赔事件后，监理人应及时书面通知承包人，详细说明发包人有权得到的索赔金额和（或）延长缺陷责任期的细节和依据。发包人提出索赔的期限和要求与第</w:t>
      </w:r>
      <w:r>
        <w:rPr>
          <w:rFonts w:hint="eastAsia"/>
        </w:rPr>
        <w:t>23.3</w:t>
      </w:r>
      <w:r>
        <w:rPr>
          <w:rFonts w:hint="eastAsia"/>
        </w:rPr>
        <w:t>款的约定相同，延长缺陷责任期的通知应在缺陷责任期届满前发出。</w:t>
      </w:r>
    </w:p>
    <w:p w:rsidR="00DB455B" w:rsidRDefault="00E76A08">
      <w:pPr>
        <w:snapToGrid w:val="0"/>
        <w:spacing w:beforeLines="0" w:line="360" w:lineRule="auto"/>
        <w:ind w:firstLineChars="200" w:firstLine="420"/>
      </w:pPr>
      <w:r>
        <w:rPr>
          <w:rFonts w:hint="eastAsia"/>
        </w:rPr>
        <w:t xml:space="preserve">23.4.2 </w:t>
      </w:r>
      <w:r>
        <w:rPr>
          <w:rFonts w:hint="eastAsia"/>
        </w:rPr>
        <w:t>监理人按第</w:t>
      </w:r>
      <w:r>
        <w:rPr>
          <w:rFonts w:hint="eastAsia"/>
        </w:rPr>
        <w:t>3.5</w:t>
      </w:r>
      <w:r>
        <w:rPr>
          <w:rFonts w:hint="eastAsia"/>
        </w:rPr>
        <w:t>款商定或确定发包人从承包人处得到赔付的金额和（或）缺陷责任期的延长期。承包人应付给发包人的金额可从拟支付给承包人的合同价款中扣除，或由承包人以其他方式支付给发包人。</w:t>
      </w:r>
    </w:p>
    <w:p w:rsidR="00DB455B" w:rsidRDefault="00E76A08">
      <w:pPr>
        <w:pStyle w:val="2TimesNewRoman5020"/>
        <w:snapToGrid w:val="0"/>
        <w:spacing w:before="0" w:line="360" w:lineRule="auto"/>
        <w:outlineLvl w:val="2"/>
        <w:rPr>
          <w:sz w:val="24"/>
        </w:rPr>
      </w:pPr>
      <w:bookmarkStart w:id="907" w:name="_Toc327997060"/>
      <w:bookmarkStart w:id="908" w:name="_Toc179632780"/>
      <w:bookmarkStart w:id="909" w:name="_Toc144974732"/>
      <w:bookmarkStart w:id="910" w:name="_Toc152042541"/>
      <w:bookmarkStart w:id="911" w:name="_Toc152045762"/>
      <w:bookmarkStart w:id="912" w:name="_Toc327996885"/>
      <w:r>
        <w:rPr>
          <w:rFonts w:hint="eastAsia"/>
          <w:sz w:val="24"/>
        </w:rPr>
        <w:t>24.</w:t>
      </w:r>
      <w:r>
        <w:rPr>
          <w:rFonts w:hint="eastAsia"/>
          <w:sz w:val="24"/>
        </w:rPr>
        <w:t>争议的解决</w:t>
      </w:r>
      <w:bookmarkEnd w:id="907"/>
      <w:bookmarkEnd w:id="908"/>
      <w:bookmarkEnd w:id="909"/>
      <w:bookmarkEnd w:id="910"/>
      <w:bookmarkEnd w:id="911"/>
      <w:bookmarkEnd w:id="912"/>
    </w:p>
    <w:p w:rsidR="00DB455B" w:rsidRDefault="00E76A08">
      <w:pPr>
        <w:pStyle w:val="378020"/>
        <w:snapToGrid w:val="0"/>
        <w:spacing w:line="360" w:lineRule="auto"/>
        <w:outlineLvl w:val="3"/>
        <w:rPr>
          <w:sz w:val="21"/>
        </w:rPr>
      </w:pPr>
      <w:bookmarkStart w:id="913" w:name="_Toc144974733"/>
      <w:bookmarkStart w:id="914" w:name="_Toc152045763"/>
      <w:bookmarkStart w:id="915" w:name="_Toc179632781"/>
      <w:bookmarkStart w:id="916" w:name="_Toc152042542"/>
      <w:r>
        <w:rPr>
          <w:rFonts w:hint="eastAsia"/>
          <w:sz w:val="21"/>
        </w:rPr>
        <w:t>24.1</w:t>
      </w:r>
      <w:r>
        <w:rPr>
          <w:rFonts w:hint="eastAsia"/>
          <w:sz w:val="21"/>
        </w:rPr>
        <w:t>争议的解决方式</w:t>
      </w:r>
      <w:bookmarkEnd w:id="913"/>
      <w:bookmarkEnd w:id="914"/>
      <w:bookmarkEnd w:id="915"/>
      <w:bookmarkEnd w:id="916"/>
    </w:p>
    <w:p w:rsidR="00DB455B" w:rsidRDefault="00E76A08">
      <w:pPr>
        <w:snapToGrid w:val="0"/>
        <w:spacing w:beforeLines="0" w:line="360" w:lineRule="auto"/>
        <w:ind w:firstLineChars="200" w:firstLine="420"/>
      </w:pPr>
      <w:r>
        <w:rPr>
          <w:rFonts w:hint="eastAsia"/>
        </w:rPr>
        <w:t>发包人和承包人在履行合同中发生争议的，可以友好协商解决或者提请</w:t>
      </w:r>
      <w:r>
        <w:rPr>
          <w:rFonts w:hint="eastAsia"/>
        </w:rPr>
        <w:t>争议评审组评审。合同当事人友好协商解决不成、不愿提请争议评审或者不接受争议评审组意见的，可在专用合同条款中约定下列一种方式解决。</w:t>
      </w:r>
    </w:p>
    <w:p w:rsidR="00DB455B" w:rsidRDefault="00E76A08">
      <w:pPr>
        <w:snapToGrid w:val="0"/>
        <w:spacing w:beforeLines="0" w:line="360" w:lineRule="auto"/>
        <w:ind w:firstLineChars="200" w:firstLine="420"/>
      </w:pPr>
      <w:r>
        <w:rPr>
          <w:rFonts w:hint="eastAsia"/>
        </w:rPr>
        <w:t>（</w:t>
      </w:r>
      <w:r>
        <w:rPr>
          <w:rFonts w:hint="eastAsia"/>
        </w:rPr>
        <w:t>1</w:t>
      </w:r>
      <w:r>
        <w:rPr>
          <w:rFonts w:hint="eastAsia"/>
        </w:rPr>
        <w:t>）向约定的仲裁委员会申请仲裁；</w:t>
      </w:r>
    </w:p>
    <w:p w:rsidR="00DB455B" w:rsidRDefault="00E76A08">
      <w:pPr>
        <w:snapToGrid w:val="0"/>
        <w:spacing w:beforeLines="0" w:line="360" w:lineRule="auto"/>
        <w:ind w:firstLineChars="200" w:firstLine="420"/>
      </w:pPr>
      <w:r>
        <w:rPr>
          <w:rFonts w:hint="eastAsia"/>
        </w:rPr>
        <w:t>（</w:t>
      </w:r>
      <w:r>
        <w:rPr>
          <w:rFonts w:hint="eastAsia"/>
        </w:rPr>
        <w:t>2</w:t>
      </w:r>
      <w:r>
        <w:rPr>
          <w:rFonts w:hint="eastAsia"/>
        </w:rPr>
        <w:t>）向有管辖权的人民法院提起诉讼。</w:t>
      </w:r>
    </w:p>
    <w:p w:rsidR="00DB455B" w:rsidRDefault="00E76A08">
      <w:pPr>
        <w:pStyle w:val="378020"/>
        <w:snapToGrid w:val="0"/>
        <w:spacing w:line="360" w:lineRule="auto"/>
        <w:outlineLvl w:val="3"/>
        <w:rPr>
          <w:sz w:val="21"/>
        </w:rPr>
      </w:pPr>
      <w:bookmarkStart w:id="917" w:name="_Toc144974734"/>
      <w:bookmarkStart w:id="918" w:name="_Toc152045764"/>
      <w:bookmarkStart w:id="919" w:name="_Toc152042543"/>
      <w:bookmarkStart w:id="920" w:name="_Toc179632782"/>
      <w:r>
        <w:rPr>
          <w:rFonts w:hint="eastAsia"/>
          <w:sz w:val="21"/>
        </w:rPr>
        <w:t>24.2</w:t>
      </w:r>
      <w:r>
        <w:rPr>
          <w:rFonts w:hint="eastAsia"/>
          <w:sz w:val="21"/>
        </w:rPr>
        <w:t>友好解决</w:t>
      </w:r>
      <w:bookmarkEnd w:id="917"/>
      <w:bookmarkEnd w:id="918"/>
      <w:bookmarkEnd w:id="919"/>
      <w:bookmarkEnd w:id="920"/>
    </w:p>
    <w:p w:rsidR="00DB455B" w:rsidRDefault="00E76A08">
      <w:pPr>
        <w:snapToGrid w:val="0"/>
        <w:spacing w:beforeLines="0" w:line="360" w:lineRule="auto"/>
        <w:ind w:firstLineChars="200" w:firstLine="420"/>
      </w:pPr>
      <w:r>
        <w:rPr>
          <w:rFonts w:hint="eastAsia"/>
        </w:rPr>
        <w:t>在提请争议评审、仲裁或者诉讼前，以及在争议评审、仲裁或诉讼过程中，发包人和承包人均可共同努力友好协商解决争议。</w:t>
      </w:r>
    </w:p>
    <w:p w:rsidR="00DB455B" w:rsidRDefault="00E76A08">
      <w:pPr>
        <w:pStyle w:val="378020"/>
        <w:snapToGrid w:val="0"/>
        <w:spacing w:line="360" w:lineRule="auto"/>
        <w:outlineLvl w:val="3"/>
        <w:rPr>
          <w:sz w:val="21"/>
        </w:rPr>
      </w:pPr>
      <w:bookmarkStart w:id="921" w:name="_Toc179632783"/>
      <w:bookmarkStart w:id="922" w:name="_Toc152045765"/>
      <w:bookmarkStart w:id="923" w:name="_Toc152042544"/>
      <w:bookmarkStart w:id="924" w:name="_Toc144974735"/>
      <w:r>
        <w:rPr>
          <w:rFonts w:hint="eastAsia"/>
          <w:sz w:val="21"/>
        </w:rPr>
        <w:t>24.3</w:t>
      </w:r>
      <w:r>
        <w:rPr>
          <w:rFonts w:hint="eastAsia"/>
          <w:sz w:val="21"/>
        </w:rPr>
        <w:t>争议评审</w:t>
      </w:r>
      <w:bookmarkEnd w:id="921"/>
      <w:bookmarkEnd w:id="922"/>
      <w:bookmarkEnd w:id="923"/>
      <w:bookmarkEnd w:id="924"/>
    </w:p>
    <w:p w:rsidR="00DB455B" w:rsidRDefault="00E76A08">
      <w:pPr>
        <w:snapToGrid w:val="0"/>
        <w:spacing w:beforeLines="0" w:line="360" w:lineRule="auto"/>
        <w:ind w:firstLineChars="200" w:firstLine="420"/>
      </w:pPr>
      <w:r>
        <w:rPr>
          <w:rFonts w:hint="eastAsia"/>
        </w:rPr>
        <w:t xml:space="preserve">24.3.1 </w:t>
      </w:r>
      <w:r>
        <w:rPr>
          <w:rFonts w:hint="eastAsia"/>
        </w:rPr>
        <w:t>采用争议评审的，发包人和承包人应在开工日后的</w:t>
      </w:r>
      <w:r>
        <w:rPr>
          <w:rFonts w:hint="eastAsia"/>
        </w:rPr>
        <w:t>28</w:t>
      </w:r>
      <w:r>
        <w:rPr>
          <w:rFonts w:hint="eastAsia"/>
        </w:rPr>
        <w:t>天内或在争议发生后，协商成立争议评审组。争议评审组由有合同管理和工程实践经验的专家组成。</w:t>
      </w:r>
    </w:p>
    <w:p w:rsidR="00DB455B" w:rsidRDefault="00E76A08">
      <w:pPr>
        <w:snapToGrid w:val="0"/>
        <w:spacing w:beforeLines="0" w:line="360" w:lineRule="auto"/>
        <w:ind w:firstLineChars="200" w:firstLine="420"/>
      </w:pPr>
      <w:r>
        <w:rPr>
          <w:rFonts w:hint="eastAsia"/>
        </w:rPr>
        <w:t xml:space="preserve">24.3.2 </w:t>
      </w:r>
      <w:r>
        <w:rPr>
          <w:rFonts w:hint="eastAsia"/>
        </w:rPr>
        <w:t>合同双方的争议，应首先由申请人向争议评审组提交一份详细的评审申请报告，并附必要的文件、图纸和证明材料，申请人还应将上述报告的副本同时提交给被申请人和监理人。</w:t>
      </w:r>
    </w:p>
    <w:p w:rsidR="00DB455B" w:rsidRDefault="00E76A08">
      <w:pPr>
        <w:snapToGrid w:val="0"/>
        <w:spacing w:beforeLines="0" w:line="360" w:lineRule="auto"/>
        <w:ind w:firstLineChars="200" w:firstLine="420"/>
      </w:pPr>
      <w:r>
        <w:rPr>
          <w:rFonts w:hint="eastAsia"/>
        </w:rPr>
        <w:t xml:space="preserve">24.3.3 </w:t>
      </w:r>
      <w:r>
        <w:rPr>
          <w:rFonts w:hint="eastAsia"/>
        </w:rPr>
        <w:t>被申请人在收到申请人评审申请报告副本后的</w:t>
      </w:r>
      <w:r>
        <w:rPr>
          <w:rFonts w:hint="eastAsia"/>
        </w:rPr>
        <w:t>28</w:t>
      </w:r>
      <w:r>
        <w:rPr>
          <w:rFonts w:hint="eastAsia"/>
        </w:rPr>
        <w:t>天内，向争议评审组提交一份答辩报告，并附证明材料。被申请人应将答辩报告的副本同时提交给申请人和监理人。</w:t>
      </w:r>
    </w:p>
    <w:p w:rsidR="00DB455B" w:rsidRDefault="00E76A08">
      <w:pPr>
        <w:snapToGrid w:val="0"/>
        <w:spacing w:beforeLines="0" w:line="360" w:lineRule="auto"/>
        <w:ind w:firstLineChars="200" w:firstLine="420"/>
      </w:pPr>
      <w:r>
        <w:rPr>
          <w:rFonts w:hint="eastAsia"/>
        </w:rPr>
        <w:t xml:space="preserve">24.3.4 </w:t>
      </w:r>
      <w:r>
        <w:rPr>
          <w:rFonts w:hint="eastAsia"/>
        </w:rPr>
        <w:t>除专用合同条款另有约定外，争议评审组在收到合同双方报告后的</w:t>
      </w:r>
      <w:r>
        <w:rPr>
          <w:rFonts w:hint="eastAsia"/>
        </w:rPr>
        <w:t>14</w:t>
      </w:r>
      <w:r>
        <w:rPr>
          <w:rFonts w:hint="eastAsia"/>
        </w:rPr>
        <w:t>天内，邀请双方代表和有关人员举行调查会，向双方调查争议细节；必要时争议评审组可要求双方进一步提供补充材</w:t>
      </w:r>
      <w:r>
        <w:rPr>
          <w:rFonts w:hint="eastAsia"/>
        </w:rPr>
        <w:t>料。</w:t>
      </w:r>
    </w:p>
    <w:p w:rsidR="00DB455B" w:rsidRDefault="00E76A08">
      <w:pPr>
        <w:snapToGrid w:val="0"/>
        <w:spacing w:beforeLines="0" w:line="360" w:lineRule="auto"/>
        <w:ind w:firstLineChars="200" w:firstLine="420"/>
      </w:pPr>
      <w:r>
        <w:rPr>
          <w:rFonts w:hint="eastAsia"/>
        </w:rPr>
        <w:t xml:space="preserve">24.3.5 </w:t>
      </w:r>
      <w:r>
        <w:rPr>
          <w:rFonts w:hint="eastAsia"/>
        </w:rPr>
        <w:t>除专用合同条款另有约定外，在调查会结束后的</w:t>
      </w:r>
      <w:r>
        <w:rPr>
          <w:rFonts w:hint="eastAsia"/>
        </w:rPr>
        <w:t>14</w:t>
      </w:r>
      <w:r>
        <w:rPr>
          <w:rFonts w:hint="eastAsia"/>
        </w:rPr>
        <w:t>天内，争议评审组应在不受任何干扰的情况下进行独立、公正的评审，作出书面评审意见，并说明理由。在争议评审期间，争议双方暂按总监理工程师的确定执行。</w:t>
      </w:r>
    </w:p>
    <w:p w:rsidR="00DB455B" w:rsidRDefault="00E76A08">
      <w:pPr>
        <w:snapToGrid w:val="0"/>
        <w:spacing w:beforeLines="0" w:line="360" w:lineRule="auto"/>
        <w:ind w:firstLineChars="200" w:firstLine="420"/>
      </w:pPr>
      <w:r>
        <w:rPr>
          <w:rFonts w:hint="eastAsia"/>
        </w:rPr>
        <w:lastRenderedPageBreak/>
        <w:t xml:space="preserve">24.3.6 </w:t>
      </w:r>
      <w:r>
        <w:rPr>
          <w:rFonts w:hint="eastAsia"/>
        </w:rPr>
        <w:t>发包人和承包人接受评审意见的，由监理人根据评审意见拟定执行协议，经争议双方签字后作为合同的补充文件，并遵照执行。</w:t>
      </w:r>
    </w:p>
    <w:p w:rsidR="00DB455B" w:rsidRDefault="00E76A08">
      <w:pPr>
        <w:snapToGrid w:val="0"/>
        <w:spacing w:beforeLines="0" w:line="360" w:lineRule="auto"/>
        <w:ind w:firstLineChars="200" w:firstLine="420"/>
      </w:pPr>
      <w:r>
        <w:rPr>
          <w:rFonts w:hint="eastAsia"/>
        </w:rPr>
        <w:t xml:space="preserve">24.3.7 </w:t>
      </w:r>
      <w:r>
        <w:rPr>
          <w:rFonts w:hint="eastAsia"/>
        </w:rPr>
        <w:t>发包人或承包人不接受评审意见，并要求提交仲裁或提起诉讼的，应在收到评审意见后的</w:t>
      </w:r>
      <w:r>
        <w:rPr>
          <w:rFonts w:hint="eastAsia"/>
        </w:rPr>
        <w:t>14</w:t>
      </w:r>
      <w:r>
        <w:rPr>
          <w:rFonts w:hint="eastAsia"/>
        </w:rPr>
        <w:t>天内将仲裁或起诉意向书面通知另一方，并抄送监理人，但在仲裁或诉讼结束前应暂按</w:t>
      </w:r>
      <w:r>
        <w:rPr>
          <w:rFonts w:hint="eastAsia"/>
        </w:rPr>
        <w:t>总监理工程师的确定执行。</w:t>
      </w:r>
    </w:p>
    <w:p w:rsidR="00DB455B" w:rsidRDefault="00E76A08">
      <w:pPr>
        <w:widowControl/>
        <w:snapToGrid w:val="0"/>
        <w:spacing w:beforeLines="0" w:line="360" w:lineRule="auto"/>
        <w:jc w:val="left"/>
      </w:pPr>
      <w:r>
        <w:br w:type="page"/>
      </w:r>
    </w:p>
    <w:p w:rsidR="00DB455B" w:rsidRDefault="00E76A08">
      <w:pPr>
        <w:pStyle w:val="3"/>
        <w:snapToGrid w:val="0"/>
        <w:spacing w:after="0" w:line="360" w:lineRule="auto"/>
        <w:jc w:val="center"/>
        <w:rPr>
          <w:rFonts w:hAnsi="宋体"/>
          <w:sz w:val="21"/>
        </w:rPr>
      </w:pPr>
      <w:r>
        <w:rPr>
          <w:rFonts w:hAnsi="宋体"/>
          <w:sz w:val="21"/>
        </w:rPr>
        <w:lastRenderedPageBreak/>
        <w:t>第二节</w:t>
      </w:r>
      <w:r>
        <w:rPr>
          <w:rFonts w:hAnsi="宋体"/>
          <w:sz w:val="21"/>
        </w:rPr>
        <w:t xml:space="preserve">  </w:t>
      </w:r>
      <w:r>
        <w:rPr>
          <w:rFonts w:hAnsi="宋体"/>
          <w:sz w:val="21"/>
        </w:rPr>
        <w:t>专用合同条款</w:t>
      </w:r>
    </w:p>
    <w:p w:rsidR="00DB455B" w:rsidRDefault="00E76A08">
      <w:pPr>
        <w:pStyle w:val="xl34"/>
        <w:widowControl w:val="0"/>
        <w:adjustRightInd w:val="0"/>
        <w:snapToGrid w:val="0"/>
        <w:spacing w:beforeAutospacing="0" w:after="0" w:afterAutospacing="0" w:line="360" w:lineRule="auto"/>
        <w:ind w:firstLineChars="200" w:firstLine="422"/>
        <w:jc w:val="left"/>
        <w:rPr>
          <w:rFonts w:ascii="Times New Roman" w:eastAsia="宋体" w:hAnsi="Times New Roman" w:hint="default"/>
          <w:sz w:val="21"/>
        </w:rPr>
      </w:pPr>
      <w:r>
        <w:rPr>
          <w:rFonts w:eastAsia="宋体"/>
          <w:sz w:val="21"/>
        </w:rPr>
        <w:t>(</w:t>
      </w:r>
      <w:r>
        <w:rPr>
          <w:rFonts w:ascii="Times New Roman" w:eastAsia="宋体" w:hAnsi="Times New Roman"/>
          <w:sz w:val="21"/>
        </w:rPr>
        <w:t>专用合同条款是对通用合同条款的补充，修改和具体化。应对照相应的通用合同条款中同一编号的条款一起阅读和理解。如果专用合同条款与通用合同条款不一致时，以专用合同条款为准。</w:t>
      </w:r>
      <w:r>
        <w:rPr>
          <w:rFonts w:ascii="Times New Roman" w:eastAsia="宋体" w:hAnsi="Times New Roman"/>
          <w:sz w:val="21"/>
        </w:rPr>
        <w:t>)</w:t>
      </w:r>
    </w:p>
    <w:p w:rsidR="00DB455B" w:rsidRDefault="00E76A08">
      <w:pPr>
        <w:widowControl/>
        <w:snapToGrid w:val="0"/>
        <w:spacing w:beforeLines="0" w:line="360" w:lineRule="auto"/>
        <w:jc w:val="left"/>
        <w:rPr>
          <w:b/>
          <w:kern w:val="0"/>
        </w:rPr>
      </w:pPr>
      <w:r>
        <w:br w:type="page"/>
      </w:r>
    </w:p>
    <w:p w:rsidR="00DB455B" w:rsidRDefault="00E76A08">
      <w:pPr>
        <w:pStyle w:val="xl34"/>
        <w:widowControl w:val="0"/>
        <w:snapToGrid w:val="0"/>
        <w:spacing w:beforeAutospacing="0" w:after="0" w:afterAutospacing="0" w:line="360" w:lineRule="auto"/>
        <w:ind w:firstLineChars="196" w:firstLine="470"/>
        <w:rPr>
          <w:rFonts w:ascii="宋体" w:eastAsia="宋体" w:hint="default"/>
          <w:b w:val="0"/>
          <w:sz w:val="24"/>
        </w:rPr>
      </w:pPr>
      <w:r>
        <w:rPr>
          <w:rFonts w:ascii="宋体" w:eastAsia="宋体"/>
          <w:b w:val="0"/>
          <w:sz w:val="24"/>
        </w:rPr>
        <w:lastRenderedPageBreak/>
        <w:t>专用条款数据表</w:t>
      </w:r>
    </w:p>
    <w:p w:rsidR="00DB455B" w:rsidRDefault="00E76A08">
      <w:pPr>
        <w:snapToGrid w:val="0"/>
        <w:spacing w:beforeLines="0" w:line="360" w:lineRule="auto"/>
      </w:pPr>
      <w:r>
        <w:rPr>
          <w:rFonts w:eastAsia="黑体"/>
        </w:rPr>
        <w:t>说明</w:t>
      </w:r>
      <w:r>
        <w:t>：</w:t>
      </w:r>
      <w:r>
        <w:rPr>
          <w:rFonts w:eastAsia="楷体_GB2312"/>
        </w:rPr>
        <w:t>本数据表是专用合同条款中适用于本项目的信息和数据的归纳与提示，是专用合同条款的组成部分。第八章</w:t>
      </w:r>
      <w:r>
        <w:rPr>
          <w:rFonts w:eastAsia="楷体_GB2312"/>
        </w:rPr>
        <w:t>“</w:t>
      </w:r>
      <w:r>
        <w:rPr>
          <w:rFonts w:eastAsia="楷体_GB2312"/>
        </w:rPr>
        <w:t>招标文件格式</w:t>
      </w:r>
      <w:r>
        <w:rPr>
          <w:rFonts w:eastAsia="楷体_GB2312"/>
        </w:rPr>
        <w:t>”</w:t>
      </w:r>
      <w:r>
        <w:rPr>
          <w:rFonts w:eastAsia="楷体_GB2312"/>
        </w:rPr>
        <w:t>的投标函附录中的数据（供投标人确认）与本表所列有重复。</w:t>
      </w:r>
    </w:p>
    <w:tbl>
      <w:tblPr>
        <w:tblW w:w="917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29"/>
        <w:gridCol w:w="1068"/>
        <w:gridCol w:w="7382"/>
      </w:tblGrid>
      <w:tr w:rsidR="00DB455B">
        <w:trPr>
          <w:trHeight w:hRule="exact" w:val="454"/>
          <w:tblHeader/>
          <w:jc w:val="center"/>
        </w:trPr>
        <w:tc>
          <w:tcPr>
            <w:tcW w:w="729" w:type="dxa"/>
            <w:vAlign w:val="center"/>
          </w:tcPr>
          <w:p w:rsidR="00DB455B" w:rsidRDefault="00E76A08">
            <w:pPr>
              <w:snapToGrid w:val="0"/>
              <w:spacing w:beforeLines="0" w:line="288" w:lineRule="auto"/>
              <w:jc w:val="center"/>
              <w:rPr>
                <w:rFonts w:eastAsia="黑体"/>
              </w:rPr>
            </w:pPr>
            <w:r>
              <w:rPr>
                <w:rFonts w:eastAsia="黑体"/>
              </w:rPr>
              <w:t>序号</w:t>
            </w:r>
          </w:p>
        </w:tc>
        <w:tc>
          <w:tcPr>
            <w:tcW w:w="1068" w:type="dxa"/>
            <w:vAlign w:val="center"/>
          </w:tcPr>
          <w:p w:rsidR="00DB455B" w:rsidRDefault="00E76A08">
            <w:pPr>
              <w:snapToGrid w:val="0"/>
              <w:spacing w:beforeLines="0" w:line="288" w:lineRule="auto"/>
              <w:jc w:val="center"/>
              <w:rPr>
                <w:rFonts w:eastAsia="黑体"/>
              </w:rPr>
            </w:pPr>
            <w:r>
              <w:rPr>
                <w:rFonts w:eastAsia="黑体"/>
              </w:rPr>
              <w:t>条款号</w:t>
            </w:r>
          </w:p>
        </w:tc>
        <w:tc>
          <w:tcPr>
            <w:tcW w:w="7382" w:type="dxa"/>
            <w:vAlign w:val="center"/>
          </w:tcPr>
          <w:p w:rsidR="00DB455B" w:rsidRDefault="00E76A08">
            <w:pPr>
              <w:snapToGrid w:val="0"/>
              <w:spacing w:beforeLines="0" w:line="288" w:lineRule="auto"/>
              <w:jc w:val="center"/>
              <w:rPr>
                <w:rFonts w:eastAsia="黑体"/>
              </w:rPr>
            </w:pPr>
            <w:r>
              <w:rPr>
                <w:rFonts w:eastAsia="黑体"/>
              </w:rPr>
              <w:t>信息或数据</w:t>
            </w:r>
          </w:p>
        </w:tc>
      </w:tr>
      <w:tr w:rsidR="00DB455B">
        <w:trPr>
          <w:trHeight w:hRule="exact" w:val="1432"/>
          <w:jc w:val="center"/>
        </w:trPr>
        <w:tc>
          <w:tcPr>
            <w:tcW w:w="729" w:type="dxa"/>
            <w:vAlign w:val="center"/>
          </w:tcPr>
          <w:p w:rsidR="00DB455B" w:rsidRDefault="00E76A08">
            <w:pPr>
              <w:snapToGrid w:val="0"/>
              <w:spacing w:beforeLines="0" w:line="288" w:lineRule="auto"/>
              <w:jc w:val="center"/>
            </w:pPr>
            <w:r>
              <w:t>1</w:t>
            </w:r>
          </w:p>
        </w:tc>
        <w:tc>
          <w:tcPr>
            <w:tcW w:w="1068" w:type="dxa"/>
            <w:vAlign w:val="center"/>
          </w:tcPr>
          <w:p w:rsidR="00DB455B" w:rsidRDefault="00E76A08">
            <w:pPr>
              <w:snapToGrid w:val="0"/>
              <w:spacing w:beforeLines="0" w:line="288" w:lineRule="auto"/>
              <w:jc w:val="center"/>
            </w:pPr>
            <w:r>
              <w:t>1.1.2.2</w:t>
            </w:r>
          </w:p>
        </w:tc>
        <w:tc>
          <w:tcPr>
            <w:tcW w:w="7382" w:type="dxa"/>
            <w:vAlign w:val="center"/>
          </w:tcPr>
          <w:p w:rsidR="00DB455B" w:rsidRDefault="00E76A08">
            <w:pPr>
              <w:snapToGrid w:val="0"/>
              <w:spacing w:beforeLines="0" w:line="288" w:lineRule="auto"/>
            </w:pPr>
            <w:r>
              <w:t>发</w:t>
            </w:r>
            <w:r>
              <w:t xml:space="preserve">  </w:t>
            </w:r>
            <w:r>
              <w:t>包</w:t>
            </w:r>
            <w:r>
              <w:t xml:space="preserve">  </w:t>
            </w:r>
            <w:r>
              <w:t>人：</w:t>
            </w:r>
            <w:r>
              <w:rPr>
                <w:rFonts w:hint="eastAsia"/>
              </w:rPr>
              <w:t>北京市城市道路养护管理中心</w:t>
            </w:r>
          </w:p>
          <w:p w:rsidR="00DB455B" w:rsidRDefault="00E76A08">
            <w:pPr>
              <w:snapToGrid w:val="0"/>
              <w:spacing w:beforeLines="0" w:line="288" w:lineRule="auto"/>
            </w:pPr>
            <w:r>
              <w:t>地</w:t>
            </w:r>
            <w:r>
              <w:t xml:space="preserve">      </w:t>
            </w:r>
            <w:r>
              <w:t>址：北京市丰台区南三环西路</w:t>
            </w:r>
            <w:r>
              <w:t>19</w:t>
            </w:r>
            <w:r>
              <w:t>号</w:t>
            </w:r>
          </w:p>
          <w:p w:rsidR="00DB455B" w:rsidRDefault="00E76A08">
            <w:pPr>
              <w:snapToGrid w:val="0"/>
              <w:spacing w:beforeLines="0" w:line="288" w:lineRule="auto"/>
            </w:pPr>
            <w:r>
              <w:t>邮政编码：</w:t>
            </w:r>
            <w:r>
              <w:rPr>
                <w:rFonts w:hint="eastAsia"/>
              </w:rPr>
              <w:t>100069</w:t>
            </w:r>
          </w:p>
        </w:tc>
      </w:tr>
      <w:tr w:rsidR="00DB455B">
        <w:trPr>
          <w:trHeight w:hRule="exact" w:val="988"/>
          <w:jc w:val="center"/>
        </w:trPr>
        <w:tc>
          <w:tcPr>
            <w:tcW w:w="729" w:type="dxa"/>
            <w:vAlign w:val="center"/>
          </w:tcPr>
          <w:p w:rsidR="00DB455B" w:rsidRDefault="00E76A08">
            <w:pPr>
              <w:snapToGrid w:val="0"/>
              <w:spacing w:beforeLines="0" w:line="288" w:lineRule="auto"/>
              <w:jc w:val="center"/>
            </w:pPr>
            <w:r>
              <w:t>2</w:t>
            </w:r>
          </w:p>
        </w:tc>
        <w:tc>
          <w:tcPr>
            <w:tcW w:w="1068" w:type="dxa"/>
            <w:vAlign w:val="center"/>
          </w:tcPr>
          <w:p w:rsidR="00DB455B" w:rsidRDefault="00E76A08">
            <w:pPr>
              <w:snapToGrid w:val="0"/>
              <w:spacing w:beforeLines="0" w:line="288" w:lineRule="auto"/>
              <w:jc w:val="center"/>
            </w:pPr>
            <w:r>
              <w:t>1.1.2.6</w:t>
            </w:r>
          </w:p>
        </w:tc>
        <w:tc>
          <w:tcPr>
            <w:tcW w:w="7382" w:type="dxa"/>
            <w:vAlign w:val="center"/>
          </w:tcPr>
          <w:p w:rsidR="00DB455B" w:rsidRDefault="00E76A08">
            <w:pPr>
              <w:snapToGrid w:val="0"/>
              <w:spacing w:beforeLines="0" w:line="288" w:lineRule="auto"/>
            </w:pPr>
            <w:r>
              <w:t>监理人：（发包人通过招标方式确定）</w:t>
            </w:r>
            <w:r>
              <w:t xml:space="preserve"> </w:t>
            </w:r>
          </w:p>
          <w:p w:rsidR="00DB455B" w:rsidRDefault="00E76A08">
            <w:pPr>
              <w:snapToGrid w:val="0"/>
              <w:spacing w:beforeLines="0" w:line="288" w:lineRule="auto"/>
            </w:pPr>
            <w:r>
              <w:t>地</w:t>
            </w:r>
            <w:r>
              <w:t xml:space="preserve">  </w:t>
            </w:r>
            <w:r>
              <w:t>址：</w:t>
            </w:r>
            <w:r>
              <w:t xml:space="preserve">                              </w:t>
            </w:r>
            <w:r>
              <w:t>邮政编码：</w:t>
            </w:r>
          </w:p>
        </w:tc>
      </w:tr>
      <w:tr w:rsidR="00DB455B">
        <w:trPr>
          <w:trHeight w:hRule="exact" w:val="568"/>
          <w:jc w:val="center"/>
        </w:trPr>
        <w:tc>
          <w:tcPr>
            <w:tcW w:w="729" w:type="dxa"/>
            <w:vAlign w:val="center"/>
          </w:tcPr>
          <w:p w:rsidR="00DB455B" w:rsidRDefault="00E76A08">
            <w:pPr>
              <w:snapToGrid w:val="0"/>
              <w:spacing w:beforeLines="0" w:line="288" w:lineRule="auto"/>
              <w:jc w:val="center"/>
            </w:pPr>
            <w:r>
              <w:t>3</w:t>
            </w:r>
          </w:p>
        </w:tc>
        <w:tc>
          <w:tcPr>
            <w:tcW w:w="1068" w:type="dxa"/>
            <w:vAlign w:val="center"/>
          </w:tcPr>
          <w:p w:rsidR="00DB455B" w:rsidRDefault="00E76A08">
            <w:pPr>
              <w:snapToGrid w:val="0"/>
              <w:spacing w:beforeLines="0" w:line="288" w:lineRule="auto"/>
              <w:jc w:val="center"/>
            </w:pPr>
            <w:r>
              <w:t>1.1.4.5</w:t>
            </w:r>
          </w:p>
        </w:tc>
        <w:tc>
          <w:tcPr>
            <w:tcW w:w="7382" w:type="dxa"/>
            <w:vAlign w:val="center"/>
          </w:tcPr>
          <w:p w:rsidR="00DB455B" w:rsidRDefault="00E76A08">
            <w:pPr>
              <w:snapToGrid w:val="0"/>
              <w:spacing w:beforeLines="0" w:line="288" w:lineRule="auto"/>
            </w:pPr>
            <w:r>
              <w:t>缺陷责任期：自实际竣工日期起计算</w:t>
            </w:r>
            <w:r>
              <w:rPr>
                <w:rFonts w:hint="eastAsia"/>
                <w:u w:val="single"/>
              </w:rPr>
              <w:t>2</w:t>
            </w:r>
            <w:r>
              <w:t>年</w:t>
            </w:r>
          </w:p>
        </w:tc>
      </w:tr>
      <w:tr w:rsidR="00DB455B">
        <w:trPr>
          <w:trHeight w:val="937"/>
          <w:jc w:val="center"/>
        </w:trPr>
        <w:tc>
          <w:tcPr>
            <w:tcW w:w="729" w:type="dxa"/>
            <w:vAlign w:val="center"/>
          </w:tcPr>
          <w:p w:rsidR="00DB455B" w:rsidRDefault="00E76A08">
            <w:pPr>
              <w:snapToGrid w:val="0"/>
              <w:spacing w:beforeLines="0" w:line="288" w:lineRule="auto"/>
              <w:jc w:val="center"/>
            </w:pPr>
            <w:r>
              <w:t>4</w:t>
            </w:r>
          </w:p>
        </w:tc>
        <w:tc>
          <w:tcPr>
            <w:tcW w:w="1068" w:type="dxa"/>
            <w:vAlign w:val="center"/>
          </w:tcPr>
          <w:p w:rsidR="00DB455B" w:rsidRDefault="00E76A08">
            <w:pPr>
              <w:snapToGrid w:val="0"/>
              <w:spacing w:beforeLines="0" w:line="288" w:lineRule="auto"/>
              <w:jc w:val="center"/>
            </w:pPr>
            <w:r>
              <w:t>1.6.3</w:t>
            </w:r>
          </w:p>
        </w:tc>
        <w:tc>
          <w:tcPr>
            <w:tcW w:w="7382" w:type="dxa"/>
            <w:vAlign w:val="center"/>
          </w:tcPr>
          <w:p w:rsidR="00DB455B" w:rsidRDefault="00E76A08">
            <w:pPr>
              <w:snapToGrid w:val="0"/>
              <w:spacing w:beforeLines="0" w:line="288" w:lineRule="auto"/>
            </w:pPr>
            <w:r>
              <w:t>图纸需要修改和补充的，应由监理人取得发包人同意后，在该项工程或工程相应部位施工前</w:t>
            </w:r>
            <w:r>
              <w:rPr>
                <w:u w:val="single"/>
              </w:rPr>
              <w:t xml:space="preserve"> 3 </w:t>
            </w:r>
            <w:r>
              <w:t>天签发图纸修改图给承包人</w:t>
            </w:r>
          </w:p>
        </w:tc>
      </w:tr>
      <w:tr w:rsidR="00DB455B">
        <w:trPr>
          <w:trHeight w:val="1127"/>
          <w:jc w:val="center"/>
        </w:trPr>
        <w:tc>
          <w:tcPr>
            <w:tcW w:w="729" w:type="dxa"/>
            <w:vAlign w:val="center"/>
          </w:tcPr>
          <w:p w:rsidR="00DB455B" w:rsidRDefault="00E76A08">
            <w:pPr>
              <w:snapToGrid w:val="0"/>
              <w:spacing w:beforeLines="0" w:line="288" w:lineRule="auto"/>
              <w:jc w:val="center"/>
            </w:pPr>
            <w:r>
              <w:t>5</w:t>
            </w:r>
          </w:p>
        </w:tc>
        <w:tc>
          <w:tcPr>
            <w:tcW w:w="1068" w:type="dxa"/>
            <w:vAlign w:val="center"/>
          </w:tcPr>
          <w:p w:rsidR="00DB455B" w:rsidRDefault="00E76A08">
            <w:pPr>
              <w:snapToGrid w:val="0"/>
              <w:spacing w:beforeLines="0" w:line="288" w:lineRule="auto"/>
              <w:jc w:val="center"/>
            </w:pPr>
            <w:r>
              <w:t>3.1.</w:t>
            </w:r>
            <w:r>
              <w:rPr>
                <w:rFonts w:hint="eastAsia"/>
              </w:rPr>
              <w:t>2</w:t>
            </w:r>
          </w:p>
        </w:tc>
        <w:tc>
          <w:tcPr>
            <w:tcW w:w="7382" w:type="dxa"/>
            <w:vAlign w:val="center"/>
          </w:tcPr>
          <w:p w:rsidR="00DB455B" w:rsidRDefault="00E76A08">
            <w:pPr>
              <w:snapToGrid w:val="0"/>
              <w:spacing w:beforeLines="0" w:line="288" w:lineRule="auto"/>
            </w:pPr>
            <w:r>
              <w:t>监理人在行使下列权利前需要经发包人事先批准：</w:t>
            </w:r>
          </w:p>
          <w:p w:rsidR="00DB455B" w:rsidRDefault="00E76A08">
            <w:pPr>
              <w:snapToGrid w:val="0"/>
              <w:spacing w:beforeLines="0" w:line="288" w:lineRule="auto"/>
            </w:pPr>
            <w:r>
              <w:t>（</w:t>
            </w:r>
            <w:r>
              <w:t>6</w:t>
            </w:r>
            <w:r>
              <w:t>）根据第</w:t>
            </w:r>
            <w:r>
              <w:t>15.3</w:t>
            </w:r>
            <w:r>
              <w:t>款发出的变更指示，其单项工程变更涉及的金额超过了该单项工程签约时合同价的</w:t>
            </w:r>
            <w:r>
              <w:rPr>
                <w:u w:val="single"/>
              </w:rPr>
              <w:t xml:space="preserve"> 0 </w:t>
            </w:r>
            <w:r>
              <w:t>%</w:t>
            </w:r>
            <w:r>
              <w:t>或累计变更超过了签约合同价的</w:t>
            </w:r>
            <w:r>
              <w:rPr>
                <w:u w:val="single"/>
              </w:rPr>
              <w:t>0</w:t>
            </w:r>
            <w:r>
              <w:t>%</w:t>
            </w:r>
          </w:p>
        </w:tc>
      </w:tr>
      <w:tr w:rsidR="00DB455B">
        <w:trPr>
          <w:trHeight w:hRule="exact" w:val="432"/>
          <w:jc w:val="center"/>
        </w:trPr>
        <w:tc>
          <w:tcPr>
            <w:tcW w:w="729" w:type="dxa"/>
            <w:vAlign w:val="center"/>
          </w:tcPr>
          <w:p w:rsidR="00DB455B" w:rsidRDefault="00E76A08">
            <w:pPr>
              <w:snapToGrid w:val="0"/>
              <w:spacing w:beforeLines="0" w:line="288" w:lineRule="auto"/>
              <w:jc w:val="center"/>
            </w:pPr>
            <w:r>
              <w:t>6</w:t>
            </w:r>
          </w:p>
        </w:tc>
        <w:tc>
          <w:tcPr>
            <w:tcW w:w="1068" w:type="dxa"/>
            <w:vAlign w:val="center"/>
          </w:tcPr>
          <w:p w:rsidR="00DB455B" w:rsidRDefault="00E76A08">
            <w:pPr>
              <w:snapToGrid w:val="0"/>
              <w:spacing w:beforeLines="0" w:line="288" w:lineRule="auto"/>
              <w:jc w:val="center"/>
            </w:pPr>
            <w:r>
              <w:t>5.2.1</w:t>
            </w:r>
          </w:p>
        </w:tc>
        <w:tc>
          <w:tcPr>
            <w:tcW w:w="7382" w:type="dxa"/>
            <w:vAlign w:val="center"/>
          </w:tcPr>
          <w:p w:rsidR="00DB455B" w:rsidRDefault="00E76A08">
            <w:pPr>
              <w:snapToGrid w:val="0"/>
              <w:spacing w:beforeLines="0" w:line="288" w:lineRule="auto"/>
              <w:rPr>
                <w:u w:val="single"/>
              </w:rPr>
            </w:pPr>
            <w:r>
              <w:t>发包人是否提供材料或工程设备：</w:t>
            </w:r>
            <w:r>
              <w:rPr>
                <w:u w:val="single"/>
              </w:rPr>
              <w:t>否</w:t>
            </w:r>
          </w:p>
        </w:tc>
      </w:tr>
      <w:tr w:rsidR="00DB455B">
        <w:trPr>
          <w:trHeight w:hRule="exact" w:val="424"/>
          <w:jc w:val="center"/>
        </w:trPr>
        <w:tc>
          <w:tcPr>
            <w:tcW w:w="729" w:type="dxa"/>
            <w:vAlign w:val="center"/>
          </w:tcPr>
          <w:p w:rsidR="00DB455B" w:rsidRDefault="00E76A08">
            <w:pPr>
              <w:snapToGrid w:val="0"/>
              <w:spacing w:beforeLines="0" w:line="288" w:lineRule="auto"/>
              <w:jc w:val="center"/>
            </w:pPr>
            <w:r>
              <w:t>7</w:t>
            </w:r>
          </w:p>
        </w:tc>
        <w:tc>
          <w:tcPr>
            <w:tcW w:w="1068" w:type="dxa"/>
            <w:vAlign w:val="center"/>
          </w:tcPr>
          <w:p w:rsidR="00DB455B" w:rsidRDefault="00E76A08">
            <w:pPr>
              <w:snapToGrid w:val="0"/>
              <w:spacing w:beforeLines="0" w:line="288" w:lineRule="auto"/>
              <w:jc w:val="center"/>
            </w:pPr>
            <w:r>
              <w:t>6.2</w:t>
            </w:r>
          </w:p>
        </w:tc>
        <w:tc>
          <w:tcPr>
            <w:tcW w:w="7382" w:type="dxa"/>
            <w:vAlign w:val="center"/>
          </w:tcPr>
          <w:p w:rsidR="00DB455B" w:rsidRDefault="00E76A08">
            <w:pPr>
              <w:snapToGrid w:val="0"/>
              <w:spacing w:beforeLines="0" w:line="288" w:lineRule="auto"/>
            </w:pPr>
            <w:r>
              <w:t>发包人是否提供施工设备和临时设施：</w:t>
            </w:r>
            <w:r>
              <w:rPr>
                <w:u w:val="single"/>
              </w:rPr>
              <w:t>否</w:t>
            </w:r>
          </w:p>
        </w:tc>
      </w:tr>
      <w:tr w:rsidR="00DB455B">
        <w:trPr>
          <w:trHeight w:hRule="exact" w:val="1470"/>
          <w:jc w:val="center"/>
        </w:trPr>
        <w:tc>
          <w:tcPr>
            <w:tcW w:w="729" w:type="dxa"/>
            <w:vAlign w:val="center"/>
          </w:tcPr>
          <w:p w:rsidR="00DB455B" w:rsidRDefault="00E76A08">
            <w:pPr>
              <w:snapToGrid w:val="0"/>
              <w:spacing w:beforeLines="0" w:line="288" w:lineRule="auto"/>
              <w:jc w:val="center"/>
            </w:pPr>
            <w:r>
              <w:t>8</w:t>
            </w:r>
          </w:p>
        </w:tc>
        <w:tc>
          <w:tcPr>
            <w:tcW w:w="1068" w:type="dxa"/>
            <w:vAlign w:val="center"/>
          </w:tcPr>
          <w:p w:rsidR="00DB455B" w:rsidRDefault="00E76A08">
            <w:pPr>
              <w:snapToGrid w:val="0"/>
              <w:spacing w:beforeLines="0" w:line="288" w:lineRule="auto"/>
              <w:jc w:val="center"/>
            </w:pPr>
            <w:r>
              <w:t>8.1.1</w:t>
            </w:r>
          </w:p>
        </w:tc>
        <w:tc>
          <w:tcPr>
            <w:tcW w:w="7382" w:type="dxa"/>
            <w:vAlign w:val="center"/>
          </w:tcPr>
          <w:p w:rsidR="00DB455B" w:rsidRDefault="00E76A08">
            <w:pPr>
              <w:snapToGrid w:val="0"/>
              <w:spacing w:beforeLines="0" w:line="288" w:lineRule="auto"/>
            </w:pPr>
            <w:r>
              <w:t>发包人提供测量基准点、基准</w:t>
            </w:r>
            <w:r>
              <w:rPr>
                <w:rFonts w:hint="eastAsia"/>
              </w:rPr>
              <w:t>线和</w:t>
            </w:r>
            <w:r>
              <w:t>水准点及其书面资料的期限：</w:t>
            </w:r>
            <w:r>
              <w:rPr>
                <w:u w:val="single"/>
              </w:rPr>
              <w:t xml:space="preserve"> </w:t>
            </w:r>
            <w:r>
              <w:rPr>
                <w:u w:val="single"/>
              </w:rPr>
              <w:t>签订合同</w:t>
            </w:r>
            <w:r>
              <w:rPr>
                <w:u w:val="single"/>
              </w:rPr>
              <w:t>7</w:t>
            </w:r>
            <w:r>
              <w:rPr>
                <w:u w:val="single"/>
              </w:rPr>
              <w:t>日内</w:t>
            </w:r>
            <w:r>
              <w:rPr>
                <w:u w:val="single"/>
              </w:rPr>
              <w:t xml:space="preserve"> </w:t>
            </w:r>
            <w:r>
              <w:t>。</w:t>
            </w:r>
          </w:p>
          <w:p w:rsidR="00DB455B" w:rsidRDefault="00E76A08">
            <w:pPr>
              <w:snapToGrid w:val="0"/>
              <w:spacing w:beforeLines="0" w:line="288" w:lineRule="auto"/>
            </w:pPr>
            <w:r>
              <w:t>承包人将施工控制网资料报送监理人审批的期限：</w:t>
            </w:r>
            <w:r>
              <w:rPr>
                <w:u w:val="single"/>
              </w:rPr>
              <w:t>收到上述资料后</w:t>
            </w:r>
            <w:r>
              <w:rPr>
                <w:u w:val="single"/>
              </w:rPr>
              <w:t>7</w:t>
            </w:r>
            <w:r>
              <w:rPr>
                <w:u w:val="single"/>
              </w:rPr>
              <w:t>日内</w:t>
            </w:r>
            <w:r>
              <w:rPr>
                <w:u w:val="single"/>
              </w:rPr>
              <w:t xml:space="preserve"> </w:t>
            </w:r>
            <w:r>
              <w:t>。</w:t>
            </w:r>
          </w:p>
        </w:tc>
      </w:tr>
      <w:tr w:rsidR="00DB455B">
        <w:trPr>
          <w:trHeight w:hRule="exact" w:val="870"/>
          <w:jc w:val="center"/>
        </w:trPr>
        <w:tc>
          <w:tcPr>
            <w:tcW w:w="729" w:type="dxa"/>
            <w:vAlign w:val="center"/>
          </w:tcPr>
          <w:p w:rsidR="00DB455B" w:rsidRDefault="00E76A08">
            <w:pPr>
              <w:snapToGrid w:val="0"/>
              <w:spacing w:beforeLines="0" w:line="288" w:lineRule="auto"/>
              <w:jc w:val="center"/>
            </w:pPr>
            <w:r>
              <w:t>9</w:t>
            </w:r>
          </w:p>
        </w:tc>
        <w:tc>
          <w:tcPr>
            <w:tcW w:w="1068" w:type="dxa"/>
            <w:vAlign w:val="center"/>
          </w:tcPr>
          <w:p w:rsidR="00DB455B" w:rsidRDefault="00E76A08">
            <w:pPr>
              <w:snapToGrid w:val="0"/>
              <w:spacing w:beforeLines="0" w:line="288" w:lineRule="auto"/>
              <w:jc w:val="center"/>
            </w:pPr>
            <w:r>
              <w:t>11.5</w:t>
            </w:r>
          </w:p>
        </w:tc>
        <w:tc>
          <w:tcPr>
            <w:tcW w:w="7382" w:type="dxa"/>
            <w:vAlign w:val="center"/>
          </w:tcPr>
          <w:p w:rsidR="00DB455B" w:rsidRDefault="00E76A08">
            <w:pPr>
              <w:snapToGrid w:val="0"/>
              <w:spacing w:beforeLines="0" w:line="288" w:lineRule="auto"/>
            </w:pPr>
            <w:r>
              <w:t>逾期竣工违约金：合同价款</w:t>
            </w:r>
            <w:r>
              <w:rPr>
                <w:rFonts w:hint="eastAsia"/>
                <w:u w:val="single"/>
              </w:rPr>
              <w:t xml:space="preserve"> 0.2</w:t>
            </w:r>
            <w:r>
              <w:rPr>
                <w:u w:val="single"/>
              </w:rPr>
              <w:t>‰</w:t>
            </w:r>
            <w:r>
              <w:rPr>
                <w:rFonts w:hint="eastAsia"/>
              </w:rPr>
              <w:t>/</w:t>
            </w:r>
            <w:r>
              <w:rPr>
                <w:rFonts w:hint="eastAsia"/>
              </w:rPr>
              <w:t>天</w:t>
            </w:r>
          </w:p>
        </w:tc>
      </w:tr>
      <w:tr w:rsidR="00DB455B">
        <w:trPr>
          <w:trHeight w:hRule="exact" w:val="567"/>
          <w:jc w:val="center"/>
        </w:trPr>
        <w:tc>
          <w:tcPr>
            <w:tcW w:w="729" w:type="dxa"/>
            <w:vAlign w:val="center"/>
          </w:tcPr>
          <w:p w:rsidR="00DB455B" w:rsidRDefault="00E76A08">
            <w:pPr>
              <w:snapToGrid w:val="0"/>
              <w:spacing w:beforeLines="0" w:line="288" w:lineRule="auto"/>
              <w:jc w:val="center"/>
            </w:pPr>
            <w:r>
              <w:t>10</w:t>
            </w:r>
          </w:p>
        </w:tc>
        <w:tc>
          <w:tcPr>
            <w:tcW w:w="1068" w:type="dxa"/>
            <w:vAlign w:val="center"/>
          </w:tcPr>
          <w:p w:rsidR="00DB455B" w:rsidRDefault="00E76A08">
            <w:pPr>
              <w:snapToGrid w:val="0"/>
              <w:spacing w:beforeLines="0" w:line="288" w:lineRule="auto"/>
              <w:jc w:val="center"/>
            </w:pPr>
            <w:r>
              <w:t>11.5</w:t>
            </w:r>
          </w:p>
        </w:tc>
        <w:tc>
          <w:tcPr>
            <w:tcW w:w="7382" w:type="dxa"/>
            <w:vAlign w:val="center"/>
          </w:tcPr>
          <w:p w:rsidR="00DB455B" w:rsidRDefault="00E76A08">
            <w:pPr>
              <w:snapToGrid w:val="0"/>
              <w:spacing w:beforeLines="0" w:line="288" w:lineRule="auto"/>
            </w:pPr>
            <w:r>
              <w:t>逾期竣工违约金限额：</w:t>
            </w:r>
            <w:r>
              <w:rPr>
                <w:u w:val="single"/>
              </w:rPr>
              <w:t xml:space="preserve"> </w:t>
            </w:r>
            <w:r>
              <w:rPr>
                <w:rFonts w:hint="eastAsia"/>
                <w:u w:val="single"/>
              </w:rPr>
              <w:t>3</w:t>
            </w:r>
            <w:r>
              <w:rPr>
                <w:u w:val="single"/>
              </w:rPr>
              <w:t xml:space="preserve"> </w:t>
            </w:r>
            <w:r>
              <w:t>%</w:t>
            </w:r>
            <w:r>
              <w:t>签约合同价</w:t>
            </w:r>
          </w:p>
        </w:tc>
      </w:tr>
      <w:tr w:rsidR="00DB455B">
        <w:trPr>
          <w:trHeight w:hRule="exact" w:val="567"/>
          <w:jc w:val="center"/>
        </w:trPr>
        <w:tc>
          <w:tcPr>
            <w:tcW w:w="729" w:type="dxa"/>
            <w:vAlign w:val="center"/>
          </w:tcPr>
          <w:p w:rsidR="00DB455B" w:rsidRDefault="00E76A08">
            <w:pPr>
              <w:snapToGrid w:val="0"/>
              <w:spacing w:beforeLines="0" w:line="288" w:lineRule="auto"/>
              <w:jc w:val="center"/>
            </w:pPr>
            <w:r>
              <w:t>11</w:t>
            </w:r>
          </w:p>
        </w:tc>
        <w:tc>
          <w:tcPr>
            <w:tcW w:w="1068" w:type="dxa"/>
            <w:vAlign w:val="center"/>
          </w:tcPr>
          <w:p w:rsidR="00DB455B" w:rsidRDefault="00E76A08">
            <w:pPr>
              <w:snapToGrid w:val="0"/>
              <w:spacing w:beforeLines="0" w:line="288" w:lineRule="auto"/>
              <w:jc w:val="center"/>
            </w:pPr>
            <w:r>
              <w:t>11.6</w:t>
            </w:r>
          </w:p>
        </w:tc>
        <w:tc>
          <w:tcPr>
            <w:tcW w:w="7382" w:type="dxa"/>
            <w:vAlign w:val="center"/>
          </w:tcPr>
          <w:p w:rsidR="00DB455B" w:rsidRDefault="00E76A08">
            <w:pPr>
              <w:snapToGrid w:val="0"/>
              <w:spacing w:beforeLines="0" w:line="288" w:lineRule="auto"/>
            </w:pPr>
            <w:r>
              <w:t>提前竣工的奖金：</w:t>
            </w:r>
            <w:r>
              <w:rPr>
                <w:u w:val="single"/>
              </w:rPr>
              <w:t xml:space="preserve"> 0 </w:t>
            </w:r>
            <w:r>
              <w:t>元</w:t>
            </w:r>
            <w:r>
              <w:t>/</w:t>
            </w:r>
            <w:r>
              <w:t>天</w:t>
            </w:r>
          </w:p>
        </w:tc>
      </w:tr>
      <w:tr w:rsidR="00DB455B">
        <w:trPr>
          <w:trHeight w:hRule="exact" w:val="482"/>
          <w:jc w:val="center"/>
        </w:trPr>
        <w:tc>
          <w:tcPr>
            <w:tcW w:w="729" w:type="dxa"/>
            <w:vAlign w:val="center"/>
          </w:tcPr>
          <w:p w:rsidR="00DB455B" w:rsidRDefault="00E76A08">
            <w:pPr>
              <w:snapToGrid w:val="0"/>
              <w:spacing w:beforeLines="0" w:line="288" w:lineRule="auto"/>
              <w:jc w:val="center"/>
            </w:pPr>
            <w:r>
              <w:t>12</w:t>
            </w:r>
          </w:p>
        </w:tc>
        <w:tc>
          <w:tcPr>
            <w:tcW w:w="1068" w:type="dxa"/>
            <w:vAlign w:val="center"/>
          </w:tcPr>
          <w:p w:rsidR="00DB455B" w:rsidRDefault="00E76A08">
            <w:pPr>
              <w:snapToGrid w:val="0"/>
              <w:spacing w:beforeLines="0" w:line="288" w:lineRule="auto"/>
              <w:jc w:val="center"/>
            </w:pPr>
            <w:r>
              <w:t>11.6</w:t>
            </w:r>
          </w:p>
        </w:tc>
        <w:tc>
          <w:tcPr>
            <w:tcW w:w="7382" w:type="dxa"/>
            <w:vAlign w:val="center"/>
          </w:tcPr>
          <w:p w:rsidR="00DB455B" w:rsidRDefault="00E76A08">
            <w:pPr>
              <w:snapToGrid w:val="0"/>
              <w:spacing w:beforeLines="0" w:line="288" w:lineRule="auto"/>
            </w:pPr>
            <w:r>
              <w:t>提前竣工的奖金限额：</w:t>
            </w:r>
            <w:r>
              <w:rPr>
                <w:u w:val="single"/>
              </w:rPr>
              <w:t xml:space="preserve"> 0 </w:t>
            </w:r>
            <w:r>
              <w:t>%</w:t>
            </w:r>
            <w:r>
              <w:t>签约合同价</w:t>
            </w:r>
          </w:p>
        </w:tc>
      </w:tr>
      <w:tr w:rsidR="00DB455B">
        <w:trPr>
          <w:trHeight w:hRule="exact" w:val="945"/>
          <w:jc w:val="center"/>
        </w:trPr>
        <w:tc>
          <w:tcPr>
            <w:tcW w:w="729" w:type="dxa"/>
            <w:vAlign w:val="center"/>
          </w:tcPr>
          <w:p w:rsidR="00DB455B" w:rsidRDefault="00E76A08">
            <w:pPr>
              <w:snapToGrid w:val="0"/>
              <w:spacing w:beforeLines="0" w:line="288" w:lineRule="auto"/>
              <w:jc w:val="center"/>
            </w:pPr>
            <w:r>
              <w:t>13</w:t>
            </w:r>
          </w:p>
        </w:tc>
        <w:tc>
          <w:tcPr>
            <w:tcW w:w="1068" w:type="dxa"/>
            <w:vAlign w:val="center"/>
          </w:tcPr>
          <w:p w:rsidR="00DB455B" w:rsidRDefault="00E76A08">
            <w:pPr>
              <w:snapToGrid w:val="0"/>
              <w:spacing w:beforeLines="0" w:line="288" w:lineRule="auto"/>
              <w:jc w:val="center"/>
            </w:pPr>
            <w:r>
              <w:t>15.</w:t>
            </w:r>
            <w:r>
              <w:rPr>
                <w:rFonts w:hint="eastAsia"/>
              </w:rPr>
              <w:t>5</w:t>
            </w:r>
            <w:r>
              <w:t>.2</w:t>
            </w:r>
          </w:p>
        </w:tc>
        <w:tc>
          <w:tcPr>
            <w:tcW w:w="7382" w:type="dxa"/>
            <w:vAlign w:val="center"/>
          </w:tcPr>
          <w:p w:rsidR="00DB455B" w:rsidRDefault="00E76A08">
            <w:pPr>
              <w:snapToGrid w:val="0"/>
              <w:spacing w:beforeLines="0" w:line="288" w:lineRule="auto"/>
            </w:pPr>
            <w:r>
              <w:t>承包人提出的合理化建议降低了合同价格或者提高了工程经济效益的，发包人按所节约成本的</w:t>
            </w:r>
            <w:r>
              <w:rPr>
                <w:u w:val="single"/>
              </w:rPr>
              <w:t xml:space="preserve"> 0 </w:t>
            </w:r>
            <w:r>
              <w:t>%</w:t>
            </w:r>
            <w:r>
              <w:t>或增加收益的</w:t>
            </w:r>
            <w:r>
              <w:rPr>
                <w:u w:val="single"/>
              </w:rPr>
              <w:t xml:space="preserve"> 0 </w:t>
            </w:r>
            <w:r>
              <w:t>%</w:t>
            </w:r>
            <w:r>
              <w:t>给予奖励。</w:t>
            </w:r>
          </w:p>
        </w:tc>
      </w:tr>
      <w:tr w:rsidR="00DB455B">
        <w:trPr>
          <w:trHeight w:hRule="exact" w:val="789"/>
          <w:jc w:val="center"/>
        </w:trPr>
        <w:tc>
          <w:tcPr>
            <w:tcW w:w="729" w:type="dxa"/>
            <w:vAlign w:val="center"/>
          </w:tcPr>
          <w:p w:rsidR="00DB455B" w:rsidRDefault="00E76A08">
            <w:pPr>
              <w:snapToGrid w:val="0"/>
              <w:spacing w:beforeLines="0" w:line="288" w:lineRule="auto"/>
              <w:jc w:val="center"/>
            </w:pPr>
            <w:r>
              <w:t>14</w:t>
            </w:r>
          </w:p>
        </w:tc>
        <w:tc>
          <w:tcPr>
            <w:tcW w:w="1068" w:type="dxa"/>
            <w:vAlign w:val="center"/>
          </w:tcPr>
          <w:p w:rsidR="00DB455B" w:rsidRDefault="00E76A08">
            <w:pPr>
              <w:snapToGrid w:val="0"/>
              <w:spacing w:beforeLines="0" w:line="288" w:lineRule="auto"/>
              <w:jc w:val="center"/>
            </w:pPr>
            <w:r>
              <w:t>16.1</w:t>
            </w:r>
          </w:p>
        </w:tc>
        <w:tc>
          <w:tcPr>
            <w:tcW w:w="7382" w:type="dxa"/>
            <w:vAlign w:val="center"/>
          </w:tcPr>
          <w:p w:rsidR="00DB455B" w:rsidRDefault="00E76A08">
            <w:pPr>
              <w:snapToGrid w:val="0"/>
              <w:spacing w:beforeLines="0" w:line="288" w:lineRule="auto"/>
            </w:pPr>
            <w:r>
              <w:t>因物价波动引起的价格调整按照</w:t>
            </w:r>
            <w:r>
              <w:rPr>
                <w:u w:val="single"/>
              </w:rPr>
              <w:t>第</w:t>
            </w:r>
            <w:r>
              <w:rPr>
                <w:u w:val="single"/>
              </w:rPr>
              <w:t>16.</w:t>
            </w:r>
            <w:r>
              <w:rPr>
                <w:rFonts w:hint="eastAsia"/>
                <w:u w:val="single"/>
              </w:rPr>
              <w:t>1.3</w:t>
            </w:r>
            <w:r>
              <w:rPr>
                <w:u w:val="single"/>
              </w:rPr>
              <w:t>项</w:t>
            </w:r>
            <w:r>
              <w:t>约定的原则处理</w:t>
            </w:r>
            <w:r>
              <w:rPr>
                <w:rFonts w:hint="eastAsia"/>
              </w:rPr>
              <w:t xml:space="preserve"> </w:t>
            </w:r>
          </w:p>
        </w:tc>
      </w:tr>
      <w:tr w:rsidR="00DB455B">
        <w:trPr>
          <w:trHeight w:hRule="exact" w:val="961"/>
          <w:jc w:val="center"/>
        </w:trPr>
        <w:tc>
          <w:tcPr>
            <w:tcW w:w="729" w:type="dxa"/>
            <w:vAlign w:val="center"/>
          </w:tcPr>
          <w:p w:rsidR="00DB455B" w:rsidRDefault="00E76A08">
            <w:pPr>
              <w:snapToGrid w:val="0"/>
              <w:spacing w:beforeLines="0" w:line="288" w:lineRule="auto"/>
              <w:jc w:val="center"/>
            </w:pPr>
            <w:r>
              <w:lastRenderedPageBreak/>
              <w:t>15</w:t>
            </w:r>
          </w:p>
        </w:tc>
        <w:tc>
          <w:tcPr>
            <w:tcW w:w="1068" w:type="dxa"/>
            <w:vAlign w:val="center"/>
          </w:tcPr>
          <w:p w:rsidR="00DB455B" w:rsidRDefault="00E76A08">
            <w:pPr>
              <w:snapToGrid w:val="0"/>
              <w:spacing w:beforeLines="0" w:line="288" w:lineRule="auto"/>
              <w:jc w:val="center"/>
            </w:pPr>
            <w:r>
              <w:t>17.2.1</w:t>
            </w:r>
          </w:p>
        </w:tc>
        <w:tc>
          <w:tcPr>
            <w:tcW w:w="7382" w:type="dxa"/>
            <w:vAlign w:val="center"/>
          </w:tcPr>
          <w:p w:rsidR="00DB455B" w:rsidRDefault="00E76A08">
            <w:pPr>
              <w:snapToGrid w:val="0"/>
              <w:spacing w:beforeLines="0" w:line="288" w:lineRule="auto"/>
            </w:pPr>
            <w:r>
              <w:t>开工预付款金额：</w:t>
            </w:r>
            <w:r>
              <w:rPr>
                <w:rFonts w:hint="eastAsia"/>
              </w:rPr>
              <w:t>最高为</w:t>
            </w:r>
            <w:r>
              <w:rPr>
                <w:u w:val="single"/>
              </w:rPr>
              <w:t xml:space="preserve"> </w:t>
            </w:r>
            <w:r>
              <w:rPr>
                <w:rFonts w:hint="eastAsia"/>
                <w:u w:val="single"/>
              </w:rPr>
              <w:t>3</w:t>
            </w:r>
            <w:r>
              <w:rPr>
                <w:u w:val="single"/>
              </w:rPr>
              <w:t xml:space="preserve">0 </w:t>
            </w:r>
            <w:r>
              <w:t>%</w:t>
            </w:r>
            <w:r>
              <w:t>签约合同价</w:t>
            </w:r>
            <w:r>
              <w:rPr>
                <w:rFonts w:hint="eastAsia"/>
              </w:rPr>
              <w:t>，视工程进度、工期、备料强度等来确定是否予以支付。</w:t>
            </w:r>
          </w:p>
        </w:tc>
      </w:tr>
      <w:tr w:rsidR="00DB455B">
        <w:trPr>
          <w:trHeight w:hRule="exact" w:val="1272"/>
          <w:jc w:val="center"/>
        </w:trPr>
        <w:tc>
          <w:tcPr>
            <w:tcW w:w="729" w:type="dxa"/>
            <w:vAlign w:val="center"/>
          </w:tcPr>
          <w:p w:rsidR="00DB455B" w:rsidRDefault="00E76A08">
            <w:pPr>
              <w:snapToGrid w:val="0"/>
              <w:spacing w:beforeLines="0" w:line="288" w:lineRule="auto"/>
              <w:jc w:val="center"/>
            </w:pPr>
            <w:r>
              <w:t>16</w:t>
            </w:r>
          </w:p>
        </w:tc>
        <w:tc>
          <w:tcPr>
            <w:tcW w:w="1068" w:type="dxa"/>
            <w:vAlign w:val="center"/>
          </w:tcPr>
          <w:p w:rsidR="00DB455B" w:rsidRDefault="00E76A08">
            <w:pPr>
              <w:snapToGrid w:val="0"/>
              <w:spacing w:beforeLines="0" w:line="288" w:lineRule="auto"/>
              <w:jc w:val="center"/>
            </w:pPr>
            <w:r>
              <w:t>17.2.1</w:t>
            </w:r>
          </w:p>
        </w:tc>
        <w:tc>
          <w:tcPr>
            <w:tcW w:w="7382" w:type="dxa"/>
            <w:vAlign w:val="center"/>
          </w:tcPr>
          <w:p w:rsidR="00DB455B" w:rsidRDefault="00E76A08">
            <w:pPr>
              <w:snapToGrid w:val="0"/>
              <w:spacing w:beforeLines="0" w:line="288" w:lineRule="auto"/>
            </w:pPr>
            <w:r>
              <w:t>材料、设备预付款比例：</w:t>
            </w:r>
            <w:r>
              <w:rPr>
                <w:rFonts w:hint="eastAsia"/>
              </w:rPr>
              <w:t>不适用</w:t>
            </w:r>
          </w:p>
        </w:tc>
      </w:tr>
      <w:tr w:rsidR="00DB455B">
        <w:trPr>
          <w:trHeight w:hRule="exact" w:val="643"/>
          <w:jc w:val="center"/>
        </w:trPr>
        <w:tc>
          <w:tcPr>
            <w:tcW w:w="729" w:type="dxa"/>
            <w:vAlign w:val="center"/>
          </w:tcPr>
          <w:p w:rsidR="00DB455B" w:rsidRDefault="00E76A08">
            <w:pPr>
              <w:snapToGrid w:val="0"/>
              <w:spacing w:beforeLines="0" w:line="288" w:lineRule="auto"/>
              <w:jc w:val="center"/>
            </w:pPr>
            <w:r>
              <w:t>17</w:t>
            </w:r>
          </w:p>
        </w:tc>
        <w:tc>
          <w:tcPr>
            <w:tcW w:w="1068" w:type="dxa"/>
            <w:vAlign w:val="center"/>
          </w:tcPr>
          <w:p w:rsidR="00DB455B" w:rsidRDefault="00E76A08">
            <w:pPr>
              <w:snapToGrid w:val="0"/>
              <w:spacing w:beforeLines="0" w:line="288" w:lineRule="auto"/>
              <w:jc w:val="center"/>
            </w:pPr>
            <w:r>
              <w:t>17.3.2</w:t>
            </w:r>
          </w:p>
        </w:tc>
        <w:tc>
          <w:tcPr>
            <w:tcW w:w="7382" w:type="dxa"/>
            <w:vAlign w:val="center"/>
          </w:tcPr>
          <w:p w:rsidR="00DB455B" w:rsidRDefault="00E76A08">
            <w:pPr>
              <w:snapToGrid w:val="0"/>
              <w:spacing w:beforeLines="0" w:line="288" w:lineRule="auto"/>
            </w:pPr>
            <w:r>
              <w:t>承包人在每个付款周期末向监理人提交进度付款申请单的份数：</w:t>
            </w:r>
            <w:r>
              <w:rPr>
                <w:rFonts w:hint="eastAsia"/>
                <w:u w:val="single"/>
              </w:rPr>
              <w:t>4</w:t>
            </w:r>
            <w:r>
              <w:rPr>
                <w:u w:val="single"/>
              </w:rPr>
              <w:t xml:space="preserve"> </w:t>
            </w:r>
            <w:r>
              <w:t>份</w:t>
            </w:r>
          </w:p>
        </w:tc>
      </w:tr>
      <w:tr w:rsidR="00DB455B">
        <w:trPr>
          <w:trHeight w:hRule="exact" w:val="844"/>
          <w:jc w:val="center"/>
        </w:trPr>
        <w:tc>
          <w:tcPr>
            <w:tcW w:w="729" w:type="dxa"/>
            <w:vAlign w:val="center"/>
          </w:tcPr>
          <w:p w:rsidR="00DB455B" w:rsidRDefault="00E76A08">
            <w:pPr>
              <w:snapToGrid w:val="0"/>
              <w:spacing w:beforeLines="0" w:line="288" w:lineRule="auto"/>
              <w:jc w:val="center"/>
            </w:pPr>
            <w:r>
              <w:t>18</w:t>
            </w:r>
          </w:p>
        </w:tc>
        <w:tc>
          <w:tcPr>
            <w:tcW w:w="1068" w:type="dxa"/>
            <w:vAlign w:val="center"/>
          </w:tcPr>
          <w:p w:rsidR="00DB455B" w:rsidRDefault="00E76A08">
            <w:pPr>
              <w:snapToGrid w:val="0"/>
              <w:spacing w:beforeLines="0" w:line="288" w:lineRule="auto"/>
              <w:jc w:val="center"/>
            </w:pPr>
            <w:r>
              <w:t>17.3.3</w:t>
            </w:r>
            <w:r>
              <w:t>（</w:t>
            </w:r>
            <w:r>
              <w:t>1</w:t>
            </w:r>
            <w:r>
              <w:t>）</w:t>
            </w:r>
          </w:p>
        </w:tc>
        <w:tc>
          <w:tcPr>
            <w:tcW w:w="7382" w:type="dxa"/>
            <w:vAlign w:val="center"/>
          </w:tcPr>
          <w:p w:rsidR="00DB455B" w:rsidRDefault="00E76A08">
            <w:pPr>
              <w:snapToGrid w:val="0"/>
              <w:spacing w:beforeLines="0" w:line="288" w:lineRule="auto"/>
            </w:pPr>
            <w:r>
              <w:t>进度款</w:t>
            </w:r>
            <w:r>
              <w:rPr>
                <w:rFonts w:hint="eastAsia"/>
              </w:rPr>
              <w:t>分期支付，最终结算以财政评审或第三批评审的结果为支付依据，并依据相关规定暂扣结算价的</w:t>
            </w:r>
            <w:r>
              <w:rPr>
                <w:rFonts w:hint="eastAsia"/>
              </w:rPr>
              <w:t xml:space="preserve"> </w:t>
            </w:r>
            <w:r>
              <w:rPr>
                <w:rFonts w:hint="eastAsia"/>
                <w:u w:val="single"/>
              </w:rPr>
              <w:t xml:space="preserve"> 5</w:t>
            </w:r>
            <w:r>
              <w:rPr>
                <w:u w:val="single"/>
              </w:rPr>
              <w:t xml:space="preserve"> </w:t>
            </w:r>
            <w:r>
              <w:rPr>
                <w:rFonts w:hint="eastAsia"/>
              </w:rPr>
              <w:t>%</w:t>
            </w:r>
            <w:r>
              <w:rPr>
                <w:rFonts w:hint="eastAsia"/>
              </w:rPr>
              <w:t>作为质量保证金。</w:t>
            </w:r>
          </w:p>
        </w:tc>
      </w:tr>
      <w:tr w:rsidR="00DB455B">
        <w:trPr>
          <w:trHeight w:hRule="exact" w:val="855"/>
          <w:jc w:val="center"/>
        </w:trPr>
        <w:tc>
          <w:tcPr>
            <w:tcW w:w="729" w:type="dxa"/>
            <w:vAlign w:val="center"/>
          </w:tcPr>
          <w:p w:rsidR="00DB455B" w:rsidRDefault="00E76A08">
            <w:pPr>
              <w:snapToGrid w:val="0"/>
              <w:spacing w:beforeLines="0" w:line="288" w:lineRule="auto"/>
              <w:jc w:val="center"/>
            </w:pPr>
            <w:r>
              <w:t>19</w:t>
            </w:r>
          </w:p>
        </w:tc>
        <w:tc>
          <w:tcPr>
            <w:tcW w:w="1068" w:type="dxa"/>
            <w:vAlign w:val="center"/>
          </w:tcPr>
          <w:p w:rsidR="00DB455B" w:rsidRDefault="00E76A08">
            <w:pPr>
              <w:snapToGrid w:val="0"/>
              <w:spacing w:beforeLines="0" w:line="288" w:lineRule="auto"/>
              <w:jc w:val="center"/>
            </w:pPr>
            <w:r>
              <w:t>17.3.3</w:t>
            </w:r>
            <w:r>
              <w:t>（</w:t>
            </w:r>
            <w:r>
              <w:t>2</w:t>
            </w:r>
            <w:r>
              <w:t>）</w:t>
            </w:r>
          </w:p>
        </w:tc>
        <w:tc>
          <w:tcPr>
            <w:tcW w:w="7382" w:type="dxa"/>
            <w:vAlign w:val="center"/>
          </w:tcPr>
          <w:p w:rsidR="00DB455B" w:rsidRDefault="00E76A08">
            <w:pPr>
              <w:snapToGrid w:val="0"/>
              <w:spacing w:beforeLines="0" w:line="288" w:lineRule="auto"/>
            </w:pPr>
            <w:r>
              <w:t>逾期付款违约金的利率：</w:t>
            </w:r>
            <w:r>
              <w:rPr>
                <w:rFonts w:hint="eastAsia"/>
              </w:rPr>
              <w:t>中国人民银行发布的同期六个月以内（含六个月）短期贷款基准利率（不计复利）</w:t>
            </w:r>
          </w:p>
        </w:tc>
      </w:tr>
      <w:tr w:rsidR="00DB455B">
        <w:trPr>
          <w:trHeight w:hRule="exact" w:val="855"/>
          <w:jc w:val="center"/>
        </w:trPr>
        <w:tc>
          <w:tcPr>
            <w:tcW w:w="729" w:type="dxa"/>
            <w:vAlign w:val="center"/>
          </w:tcPr>
          <w:p w:rsidR="00DB455B" w:rsidRDefault="00E76A08">
            <w:pPr>
              <w:snapToGrid w:val="0"/>
              <w:spacing w:beforeLines="0" w:line="288" w:lineRule="auto"/>
              <w:jc w:val="center"/>
            </w:pPr>
            <w:r>
              <w:rPr>
                <w:rFonts w:hint="eastAsia"/>
              </w:rPr>
              <w:t>20</w:t>
            </w:r>
          </w:p>
        </w:tc>
        <w:tc>
          <w:tcPr>
            <w:tcW w:w="1068" w:type="dxa"/>
            <w:vAlign w:val="center"/>
          </w:tcPr>
          <w:p w:rsidR="00DB455B" w:rsidRDefault="00E76A08">
            <w:pPr>
              <w:snapToGrid w:val="0"/>
              <w:spacing w:beforeLines="0" w:line="288" w:lineRule="auto"/>
              <w:jc w:val="center"/>
            </w:pPr>
            <w:r>
              <w:rPr>
                <w:rFonts w:hint="eastAsia"/>
              </w:rPr>
              <w:t>17.3.3</w:t>
            </w:r>
            <w:r>
              <w:rPr>
                <w:rFonts w:hint="eastAsia"/>
              </w:rPr>
              <w:t>（</w:t>
            </w:r>
            <w:r>
              <w:rPr>
                <w:rFonts w:hint="eastAsia"/>
              </w:rPr>
              <w:t>3</w:t>
            </w:r>
            <w:r>
              <w:t>）</w:t>
            </w:r>
          </w:p>
        </w:tc>
        <w:tc>
          <w:tcPr>
            <w:tcW w:w="7382" w:type="dxa"/>
            <w:vAlign w:val="center"/>
          </w:tcPr>
          <w:p w:rsidR="00DB455B" w:rsidRDefault="00E76A08">
            <w:pPr>
              <w:snapToGrid w:val="0"/>
              <w:spacing w:beforeLines="0" w:line="288" w:lineRule="auto"/>
            </w:pPr>
            <w:r>
              <w:rPr>
                <w:rFonts w:hint="eastAsia"/>
              </w:rPr>
              <w:t>进度付款证书的最低金额：</w:t>
            </w:r>
            <w:r>
              <w:rPr>
                <w:rFonts w:hint="eastAsia"/>
                <w:u w:val="single"/>
              </w:rPr>
              <w:t xml:space="preserve"> </w:t>
            </w:r>
            <w:r>
              <w:rPr>
                <w:u w:val="single"/>
              </w:rPr>
              <w:t xml:space="preserve">/ </w:t>
            </w:r>
            <w:r>
              <w:rPr>
                <w:rFonts w:hint="eastAsia"/>
              </w:rPr>
              <w:t>万元</w:t>
            </w:r>
          </w:p>
        </w:tc>
      </w:tr>
      <w:tr w:rsidR="00DB455B">
        <w:trPr>
          <w:trHeight w:hRule="exact" w:val="567"/>
          <w:jc w:val="center"/>
        </w:trPr>
        <w:tc>
          <w:tcPr>
            <w:tcW w:w="729" w:type="dxa"/>
            <w:vAlign w:val="center"/>
          </w:tcPr>
          <w:p w:rsidR="00DB455B" w:rsidRDefault="00E76A08">
            <w:pPr>
              <w:snapToGrid w:val="0"/>
              <w:spacing w:beforeLines="0" w:line="288" w:lineRule="auto"/>
              <w:jc w:val="center"/>
            </w:pPr>
            <w:r>
              <w:t>21</w:t>
            </w:r>
          </w:p>
        </w:tc>
        <w:tc>
          <w:tcPr>
            <w:tcW w:w="1068" w:type="dxa"/>
            <w:vAlign w:val="center"/>
          </w:tcPr>
          <w:p w:rsidR="00DB455B" w:rsidRDefault="00E76A08">
            <w:pPr>
              <w:snapToGrid w:val="0"/>
              <w:spacing w:beforeLines="0" w:line="288" w:lineRule="auto"/>
              <w:jc w:val="center"/>
            </w:pPr>
            <w:r>
              <w:t>17.4.1</w:t>
            </w:r>
          </w:p>
        </w:tc>
        <w:tc>
          <w:tcPr>
            <w:tcW w:w="7382" w:type="dxa"/>
            <w:vAlign w:val="center"/>
          </w:tcPr>
          <w:p w:rsidR="00DB455B" w:rsidRDefault="00E76A08">
            <w:pPr>
              <w:snapToGrid w:val="0"/>
              <w:spacing w:beforeLines="0" w:line="288" w:lineRule="auto"/>
            </w:pPr>
            <w:r>
              <w:t>质量保证金百分比：</w:t>
            </w:r>
            <w:r>
              <w:rPr>
                <w:rFonts w:hint="eastAsia"/>
              </w:rPr>
              <w:t>分期</w:t>
            </w:r>
            <w:r>
              <w:t>支付额的</w:t>
            </w:r>
            <w:r>
              <w:rPr>
                <w:u w:val="single"/>
              </w:rPr>
              <w:t xml:space="preserve"> 5 </w:t>
            </w:r>
            <w:r>
              <w:t>%</w:t>
            </w:r>
          </w:p>
        </w:tc>
      </w:tr>
      <w:tr w:rsidR="00DB455B">
        <w:trPr>
          <w:trHeight w:hRule="exact" w:val="619"/>
          <w:jc w:val="center"/>
        </w:trPr>
        <w:tc>
          <w:tcPr>
            <w:tcW w:w="729" w:type="dxa"/>
            <w:vAlign w:val="center"/>
          </w:tcPr>
          <w:p w:rsidR="00DB455B" w:rsidRDefault="00E76A08">
            <w:pPr>
              <w:snapToGrid w:val="0"/>
              <w:spacing w:beforeLines="0" w:line="288" w:lineRule="auto"/>
              <w:jc w:val="center"/>
            </w:pPr>
            <w:r>
              <w:t>22</w:t>
            </w:r>
          </w:p>
        </w:tc>
        <w:tc>
          <w:tcPr>
            <w:tcW w:w="1068" w:type="dxa"/>
            <w:vAlign w:val="center"/>
          </w:tcPr>
          <w:p w:rsidR="00DB455B" w:rsidRDefault="00E76A08">
            <w:pPr>
              <w:snapToGrid w:val="0"/>
              <w:spacing w:beforeLines="0" w:line="288" w:lineRule="auto"/>
              <w:jc w:val="center"/>
            </w:pPr>
            <w:r>
              <w:t>17.4.1</w:t>
            </w:r>
          </w:p>
        </w:tc>
        <w:tc>
          <w:tcPr>
            <w:tcW w:w="7382" w:type="dxa"/>
            <w:vAlign w:val="center"/>
          </w:tcPr>
          <w:p w:rsidR="00DB455B" w:rsidRDefault="00E76A08">
            <w:pPr>
              <w:snapToGrid w:val="0"/>
              <w:spacing w:beforeLines="0" w:line="288" w:lineRule="auto"/>
            </w:pPr>
            <w:r>
              <w:t>质量保证金限额：</w:t>
            </w:r>
            <w:r>
              <w:rPr>
                <w:u w:val="single"/>
              </w:rPr>
              <w:t xml:space="preserve">5 </w:t>
            </w:r>
            <w:r>
              <w:t xml:space="preserve"> %</w:t>
            </w:r>
            <w:r>
              <w:rPr>
                <w:rFonts w:hint="eastAsia"/>
              </w:rPr>
              <w:t>结算</w:t>
            </w:r>
            <w:r>
              <w:t>价格</w:t>
            </w:r>
          </w:p>
        </w:tc>
      </w:tr>
      <w:tr w:rsidR="00DB455B">
        <w:trPr>
          <w:trHeight w:hRule="exact" w:val="857"/>
          <w:jc w:val="center"/>
        </w:trPr>
        <w:tc>
          <w:tcPr>
            <w:tcW w:w="729" w:type="dxa"/>
            <w:vAlign w:val="center"/>
          </w:tcPr>
          <w:p w:rsidR="00DB455B" w:rsidRDefault="00E76A08">
            <w:pPr>
              <w:snapToGrid w:val="0"/>
              <w:spacing w:beforeLines="0" w:line="288" w:lineRule="auto"/>
              <w:jc w:val="center"/>
            </w:pPr>
            <w:r>
              <w:t>23</w:t>
            </w:r>
          </w:p>
        </w:tc>
        <w:tc>
          <w:tcPr>
            <w:tcW w:w="1068" w:type="dxa"/>
            <w:vAlign w:val="center"/>
          </w:tcPr>
          <w:p w:rsidR="00DB455B" w:rsidRDefault="00E76A08">
            <w:pPr>
              <w:snapToGrid w:val="0"/>
              <w:spacing w:beforeLines="0" w:line="288" w:lineRule="auto"/>
              <w:jc w:val="center"/>
            </w:pPr>
            <w:r>
              <w:t>17.5.1</w:t>
            </w:r>
          </w:p>
        </w:tc>
        <w:tc>
          <w:tcPr>
            <w:tcW w:w="7382" w:type="dxa"/>
            <w:vAlign w:val="center"/>
          </w:tcPr>
          <w:p w:rsidR="00DB455B" w:rsidRDefault="00E76A08">
            <w:pPr>
              <w:snapToGrid w:val="0"/>
              <w:spacing w:beforeLines="0" w:line="288" w:lineRule="auto"/>
            </w:pPr>
            <w:r>
              <w:t>承包人向监理人提交竣工付款申请单（包括相关证明材料）的份数：</w:t>
            </w:r>
            <w:r>
              <w:rPr>
                <w:rFonts w:hint="eastAsia"/>
                <w:u w:val="single"/>
              </w:rPr>
              <w:t>4</w:t>
            </w:r>
            <w:r>
              <w:t>份</w:t>
            </w:r>
          </w:p>
        </w:tc>
      </w:tr>
      <w:tr w:rsidR="00DB455B">
        <w:trPr>
          <w:trHeight w:hRule="exact" w:val="856"/>
          <w:jc w:val="center"/>
        </w:trPr>
        <w:tc>
          <w:tcPr>
            <w:tcW w:w="729" w:type="dxa"/>
            <w:vAlign w:val="center"/>
          </w:tcPr>
          <w:p w:rsidR="00DB455B" w:rsidRDefault="00E76A08">
            <w:pPr>
              <w:snapToGrid w:val="0"/>
              <w:spacing w:beforeLines="0" w:line="288" w:lineRule="auto"/>
              <w:jc w:val="center"/>
            </w:pPr>
            <w:r>
              <w:t>24</w:t>
            </w:r>
          </w:p>
        </w:tc>
        <w:tc>
          <w:tcPr>
            <w:tcW w:w="1068" w:type="dxa"/>
            <w:vAlign w:val="center"/>
          </w:tcPr>
          <w:p w:rsidR="00DB455B" w:rsidRDefault="00E76A08">
            <w:pPr>
              <w:snapToGrid w:val="0"/>
              <w:spacing w:beforeLines="0" w:line="288" w:lineRule="auto"/>
              <w:jc w:val="center"/>
            </w:pPr>
            <w:r>
              <w:t>17.6.1</w:t>
            </w:r>
          </w:p>
        </w:tc>
        <w:tc>
          <w:tcPr>
            <w:tcW w:w="7382" w:type="dxa"/>
            <w:vAlign w:val="center"/>
          </w:tcPr>
          <w:p w:rsidR="00DB455B" w:rsidRDefault="00E76A08">
            <w:pPr>
              <w:snapToGrid w:val="0"/>
              <w:spacing w:beforeLines="0" w:line="288" w:lineRule="auto"/>
            </w:pPr>
            <w:r>
              <w:t>承包人向监理人提交最终结清申请单（包括相关证明材料）的份数：</w:t>
            </w:r>
            <w:r>
              <w:rPr>
                <w:u w:val="single"/>
              </w:rPr>
              <w:t xml:space="preserve"> </w:t>
            </w:r>
            <w:r>
              <w:rPr>
                <w:rFonts w:hint="eastAsia"/>
                <w:u w:val="single"/>
              </w:rPr>
              <w:t>4</w:t>
            </w:r>
            <w:r>
              <w:t>份</w:t>
            </w:r>
          </w:p>
        </w:tc>
      </w:tr>
      <w:tr w:rsidR="00DB455B">
        <w:trPr>
          <w:trHeight w:hRule="exact" w:val="477"/>
          <w:jc w:val="center"/>
        </w:trPr>
        <w:tc>
          <w:tcPr>
            <w:tcW w:w="729" w:type="dxa"/>
            <w:vAlign w:val="center"/>
          </w:tcPr>
          <w:p w:rsidR="00DB455B" w:rsidRDefault="00E76A08">
            <w:pPr>
              <w:snapToGrid w:val="0"/>
              <w:spacing w:beforeLines="0" w:line="288" w:lineRule="auto"/>
              <w:jc w:val="center"/>
            </w:pPr>
            <w:r>
              <w:t>25</w:t>
            </w:r>
          </w:p>
        </w:tc>
        <w:tc>
          <w:tcPr>
            <w:tcW w:w="1068" w:type="dxa"/>
            <w:vAlign w:val="center"/>
          </w:tcPr>
          <w:p w:rsidR="00DB455B" w:rsidRDefault="00E76A08">
            <w:pPr>
              <w:snapToGrid w:val="0"/>
              <w:spacing w:beforeLines="0" w:line="288" w:lineRule="auto"/>
              <w:jc w:val="center"/>
            </w:pPr>
            <w:r>
              <w:t>18.2</w:t>
            </w:r>
          </w:p>
        </w:tc>
        <w:tc>
          <w:tcPr>
            <w:tcW w:w="7382" w:type="dxa"/>
            <w:vAlign w:val="center"/>
          </w:tcPr>
          <w:p w:rsidR="00DB455B" w:rsidRDefault="00E76A08">
            <w:pPr>
              <w:snapToGrid w:val="0"/>
              <w:spacing w:beforeLines="0" w:line="288" w:lineRule="auto"/>
            </w:pPr>
            <w:r>
              <w:t>竣工资料的份数：</w:t>
            </w:r>
            <w:r>
              <w:rPr>
                <w:u w:val="single"/>
              </w:rPr>
              <w:t xml:space="preserve"> </w:t>
            </w:r>
            <w:r>
              <w:rPr>
                <w:rFonts w:hint="eastAsia"/>
                <w:u w:val="single"/>
              </w:rPr>
              <w:t>3</w:t>
            </w:r>
            <w:r>
              <w:rPr>
                <w:u w:val="single"/>
              </w:rPr>
              <w:t xml:space="preserve"> </w:t>
            </w:r>
            <w:r>
              <w:t>份</w:t>
            </w:r>
            <w:r>
              <w:rPr>
                <w:rFonts w:hint="eastAsia"/>
              </w:rPr>
              <w:t>，竣工图</w:t>
            </w:r>
            <w:r>
              <w:rPr>
                <w:rFonts w:hint="eastAsia"/>
                <w:u w:val="single"/>
              </w:rPr>
              <w:t>2</w:t>
            </w:r>
            <w:r>
              <w:rPr>
                <w:rFonts w:hint="eastAsia"/>
              </w:rPr>
              <w:t>套。</w:t>
            </w:r>
          </w:p>
        </w:tc>
      </w:tr>
      <w:tr w:rsidR="00DB455B">
        <w:trPr>
          <w:trHeight w:hRule="exact" w:val="430"/>
          <w:jc w:val="center"/>
        </w:trPr>
        <w:tc>
          <w:tcPr>
            <w:tcW w:w="729" w:type="dxa"/>
            <w:vAlign w:val="center"/>
          </w:tcPr>
          <w:p w:rsidR="00DB455B" w:rsidRDefault="00E76A08">
            <w:pPr>
              <w:snapToGrid w:val="0"/>
              <w:spacing w:beforeLines="0" w:line="288" w:lineRule="auto"/>
              <w:jc w:val="center"/>
            </w:pPr>
            <w:r>
              <w:t>26</w:t>
            </w:r>
          </w:p>
        </w:tc>
        <w:tc>
          <w:tcPr>
            <w:tcW w:w="1068" w:type="dxa"/>
            <w:vAlign w:val="center"/>
          </w:tcPr>
          <w:p w:rsidR="00DB455B" w:rsidRDefault="00E76A08">
            <w:pPr>
              <w:snapToGrid w:val="0"/>
              <w:spacing w:beforeLines="0" w:line="288" w:lineRule="auto"/>
              <w:jc w:val="center"/>
            </w:pPr>
            <w:r>
              <w:t>18.5.1</w:t>
            </w:r>
          </w:p>
        </w:tc>
        <w:tc>
          <w:tcPr>
            <w:tcW w:w="7382" w:type="dxa"/>
            <w:vAlign w:val="center"/>
          </w:tcPr>
          <w:p w:rsidR="00DB455B" w:rsidRDefault="00E76A08">
            <w:pPr>
              <w:snapToGrid w:val="0"/>
              <w:spacing w:beforeLines="0" w:line="288" w:lineRule="auto"/>
              <w:rPr>
                <w:u w:val="single"/>
              </w:rPr>
            </w:pPr>
            <w:r>
              <w:t>单位工程或工程设备是否需投入施工期运行：</w:t>
            </w:r>
            <w:r>
              <w:rPr>
                <w:u w:val="single"/>
              </w:rPr>
              <w:t>否</w:t>
            </w:r>
          </w:p>
        </w:tc>
      </w:tr>
      <w:tr w:rsidR="00DB455B">
        <w:trPr>
          <w:trHeight w:hRule="exact" w:val="466"/>
          <w:jc w:val="center"/>
        </w:trPr>
        <w:tc>
          <w:tcPr>
            <w:tcW w:w="729" w:type="dxa"/>
            <w:vAlign w:val="center"/>
          </w:tcPr>
          <w:p w:rsidR="00DB455B" w:rsidRDefault="00E76A08">
            <w:pPr>
              <w:snapToGrid w:val="0"/>
              <w:spacing w:beforeLines="0" w:line="288" w:lineRule="auto"/>
              <w:jc w:val="center"/>
            </w:pPr>
            <w:r>
              <w:t>27</w:t>
            </w:r>
          </w:p>
        </w:tc>
        <w:tc>
          <w:tcPr>
            <w:tcW w:w="1068" w:type="dxa"/>
            <w:vAlign w:val="center"/>
          </w:tcPr>
          <w:p w:rsidR="00DB455B" w:rsidRDefault="00E76A08">
            <w:pPr>
              <w:snapToGrid w:val="0"/>
              <w:spacing w:beforeLines="0" w:line="288" w:lineRule="auto"/>
              <w:jc w:val="center"/>
            </w:pPr>
            <w:r>
              <w:t>18.6.1</w:t>
            </w:r>
          </w:p>
        </w:tc>
        <w:tc>
          <w:tcPr>
            <w:tcW w:w="7382" w:type="dxa"/>
            <w:vAlign w:val="center"/>
          </w:tcPr>
          <w:p w:rsidR="00DB455B" w:rsidRDefault="00E76A08">
            <w:pPr>
              <w:snapToGrid w:val="0"/>
              <w:spacing w:beforeLines="0" w:line="288" w:lineRule="auto"/>
              <w:rPr>
                <w:u w:val="single"/>
              </w:rPr>
            </w:pPr>
            <w:r>
              <w:t>本工程及工程设备是否进行试运行：</w:t>
            </w:r>
            <w:r>
              <w:rPr>
                <w:u w:val="single"/>
              </w:rPr>
              <w:t>否</w:t>
            </w:r>
          </w:p>
        </w:tc>
      </w:tr>
      <w:tr w:rsidR="00DB455B">
        <w:trPr>
          <w:trHeight w:hRule="exact" w:val="928"/>
          <w:jc w:val="center"/>
        </w:trPr>
        <w:tc>
          <w:tcPr>
            <w:tcW w:w="729" w:type="dxa"/>
            <w:vAlign w:val="center"/>
          </w:tcPr>
          <w:p w:rsidR="00DB455B" w:rsidRDefault="00E76A08">
            <w:pPr>
              <w:snapToGrid w:val="0"/>
              <w:spacing w:beforeLines="0" w:line="288" w:lineRule="auto"/>
              <w:jc w:val="center"/>
            </w:pPr>
            <w:r>
              <w:t>28</w:t>
            </w:r>
          </w:p>
        </w:tc>
        <w:tc>
          <w:tcPr>
            <w:tcW w:w="1068" w:type="dxa"/>
            <w:vAlign w:val="center"/>
          </w:tcPr>
          <w:p w:rsidR="00DB455B" w:rsidRDefault="00E76A08">
            <w:pPr>
              <w:snapToGrid w:val="0"/>
              <w:spacing w:beforeLines="0" w:line="288" w:lineRule="auto"/>
              <w:jc w:val="center"/>
            </w:pPr>
            <w:r>
              <w:t>19.7</w:t>
            </w:r>
          </w:p>
        </w:tc>
        <w:tc>
          <w:tcPr>
            <w:tcW w:w="7382" w:type="dxa"/>
            <w:vAlign w:val="center"/>
          </w:tcPr>
          <w:p w:rsidR="00DB455B" w:rsidRDefault="00E76A08">
            <w:pPr>
              <w:snapToGrid w:val="0"/>
              <w:spacing w:beforeLines="0" w:line="288" w:lineRule="auto"/>
            </w:pPr>
            <w:r>
              <w:rPr>
                <w:rFonts w:hint="eastAsia"/>
              </w:rPr>
              <w:t>检查井加固的保修期为</w:t>
            </w:r>
            <w:r>
              <w:t>自实际竣工</w:t>
            </w:r>
            <w:r>
              <w:rPr>
                <w:rFonts w:hint="eastAsia"/>
              </w:rPr>
              <w:t>之日</w:t>
            </w:r>
            <w:r>
              <w:t>起</w:t>
            </w:r>
            <w:r>
              <w:rPr>
                <w:u w:val="single"/>
              </w:rPr>
              <w:t xml:space="preserve"> </w:t>
            </w:r>
            <w:r>
              <w:rPr>
                <w:rFonts w:hint="eastAsia"/>
                <w:u w:val="single"/>
              </w:rPr>
              <w:t xml:space="preserve">3 </w:t>
            </w:r>
            <w:r>
              <w:rPr>
                <w:u w:val="single"/>
              </w:rPr>
              <w:t xml:space="preserve"> </w:t>
            </w:r>
            <w:r>
              <w:t>年</w:t>
            </w:r>
            <w:r>
              <w:rPr>
                <w:rFonts w:hint="eastAsia"/>
              </w:rPr>
              <w:t>，其余工程的</w:t>
            </w:r>
            <w:r>
              <w:t>保修期</w:t>
            </w:r>
            <w:r>
              <w:rPr>
                <w:rFonts w:hint="eastAsia"/>
              </w:rPr>
              <w:t>为</w:t>
            </w:r>
            <w:r>
              <w:t>自实际竣工</w:t>
            </w:r>
            <w:r>
              <w:rPr>
                <w:rFonts w:hint="eastAsia"/>
              </w:rPr>
              <w:t>之日</w:t>
            </w:r>
            <w:r>
              <w:t>起</w:t>
            </w:r>
            <w:r>
              <w:rPr>
                <w:u w:val="single"/>
              </w:rPr>
              <w:t xml:space="preserve"> </w:t>
            </w:r>
            <w:r>
              <w:rPr>
                <w:rFonts w:hint="eastAsia"/>
                <w:u w:val="single"/>
              </w:rPr>
              <w:t xml:space="preserve">2 </w:t>
            </w:r>
            <w:r>
              <w:t>年</w:t>
            </w:r>
            <w:r>
              <w:rPr>
                <w:rFonts w:hint="eastAsia"/>
              </w:rPr>
              <w:t>。</w:t>
            </w:r>
          </w:p>
        </w:tc>
      </w:tr>
      <w:tr w:rsidR="00DB455B">
        <w:trPr>
          <w:trHeight w:hRule="exact" w:val="1104"/>
          <w:jc w:val="center"/>
        </w:trPr>
        <w:tc>
          <w:tcPr>
            <w:tcW w:w="729" w:type="dxa"/>
            <w:vAlign w:val="center"/>
          </w:tcPr>
          <w:p w:rsidR="00DB455B" w:rsidRDefault="00E76A08">
            <w:pPr>
              <w:snapToGrid w:val="0"/>
              <w:spacing w:beforeLines="0" w:line="288" w:lineRule="auto"/>
              <w:jc w:val="center"/>
            </w:pPr>
            <w:r>
              <w:rPr>
                <w:rFonts w:hint="eastAsia"/>
              </w:rPr>
              <w:t>29</w:t>
            </w:r>
          </w:p>
        </w:tc>
        <w:tc>
          <w:tcPr>
            <w:tcW w:w="1068" w:type="dxa"/>
            <w:vAlign w:val="center"/>
          </w:tcPr>
          <w:p w:rsidR="00DB455B" w:rsidRDefault="00E76A08">
            <w:pPr>
              <w:snapToGrid w:val="0"/>
              <w:spacing w:beforeLines="0" w:line="288" w:lineRule="auto"/>
              <w:jc w:val="center"/>
            </w:pPr>
            <w:r>
              <w:t>24.1</w:t>
            </w:r>
          </w:p>
        </w:tc>
        <w:tc>
          <w:tcPr>
            <w:tcW w:w="7382" w:type="dxa"/>
            <w:vAlign w:val="center"/>
          </w:tcPr>
          <w:p w:rsidR="00DB455B" w:rsidRDefault="00E76A08">
            <w:pPr>
              <w:snapToGrid w:val="0"/>
              <w:spacing w:beforeLines="0" w:line="288" w:lineRule="auto"/>
              <w:rPr>
                <w:u w:val="single"/>
              </w:rPr>
            </w:pPr>
            <w:r>
              <w:t>争议的最终解决方式：</w:t>
            </w:r>
            <w:r>
              <w:rPr>
                <w:rFonts w:hint="eastAsia"/>
              </w:rPr>
              <w:t>诉讼</w:t>
            </w:r>
          </w:p>
          <w:p w:rsidR="00DB455B" w:rsidRDefault="00E76A08">
            <w:pPr>
              <w:snapToGrid w:val="0"/>
              <w:spacing w:beforeLines="0" w:line="288" w:lineRule="auto"/>
            </w:pPr>
            <w:r>
              <w:rPr>
                <w:rFonts w:hint="eastAsia"/>
              </w:rPr>
              <w:t>约定管辖法院为：发包人所在地法院</w:t>
            </w:r>
          </w:p>
        </w:tc>
      </w:tr>
    </w:tbl>
    <w:p w:rsidR="00DB455B" w:rsidRDefault="00DB455B">
      <w:pPr>
        <w:snapToGrid w:val="0"/>
        <w:spacing w:beforeLines="0" w:line="360" w:lineRule="auto"/>
      </w:pPr>
    </w:p>
    <w:p w:rsidR="00DB455B" w:rsidRDefault="00E76A08">
      <w:pPr>
        <w:pStyle w:val="3"/>
        <w:snapToGrid w:val="0"/>
        <w:spacing w:after="0" w:line="360" w:lineRule="auto"/>
        <w:rPr>
          <w:rFonts w:ascii="宋体" w:hAnsi="宋体"/>
          <w:sz w:val="24"/>
        </w:rPr>
      </w:pPr>
      <w:r>
        <w:rPr>
          <w:rFonts w:eastAsia="黑体"/>
        </w:rPr>
        <w:br w:type="page"/>
      </w:r>
      <w:bookmarkStart w:id="925" w:name="_Toc323288940"/>
      <w:bookmarkStart w:id="926" w:name="_Toc234382841"/>
      <w:r>
        <w:rPr>
          <w:rFonts w:ascii="宋体" w:hAnsi="宋体" w:hint="eastAsia"/>
          <w:sz w:val="24"/>
        </w:rPr>
        <w:lastRenderedPageBreak/>
        <w:t>1</w:t>
      </w:r>
      <w:r>
        <w:rPr>
          <w:rFonts w:ascii="宋体" w:hAnsi="宋体" w:hint="eastAsia"/>
        </w:rPr>
        <w:t>.</w:t>
      </w:r>
      <w:r>
        <w:rPr>
          <w:rFonts w:ascii="宋体" w:hAnsi="宋体" w:hint="eastAsia"/>
          <w:sz w:val="24"/>
        </w:rPr>
        <w:t>一般约定</w:t>
      </w:r>
      <w:bookmarkEnd w:id="925"/>
      <w:bookmarkEnd w:id="926"/>
    </w:p>
    <w:p w:rsidR="00DB455B" w:rsidRDefault="00E76A08">
      <w:pPr>
        <w:pStyle w:val="4"/>
        <w:snapToGrid w:val="0"/>
        <w:spacing w:after="0" w:line="360" w:lineRule="auto"/>
        <w:rPr>
          <w:sz w:val="21"/>
        </w:rPr>
      </w:pPr>
      <w:bookmarkStart w:id="927" w:name="_Toc323288941"/>
      <w:bookmarkStart w:id="928" w:name="_Toc234382842"/>
      <w:r>
        <w:rPr>
          <w:rFonts w:hint="eastAsia"/>
          <w:sz w:val="21"/>
        </w:rPr>
        <w:t>1.1</w:t>
      </w:r>
      <w:r>
        <w:rPr>
          <w:rFonts w:hint="eastAsia"/>
          <w:sz w:val="21"/>
        </w:rPr>
        <w:t>词语定义</w:t>
      </w:r>
      <w:bookmarkEnd w:id="927"/>
      <w:bookmarkEnd w:id="928"/>
    </w:p>
    <w:p w:rsidR="00DB455B" w:rsidRDefault="00E76A08">
      <w:pPr>
        <w:snapToGrid w:val="0"/>
        <w:spacing w:beforeLines="0" w:line="360" w:lineRule="auto"/>
        <w:ind w:firstLineChars="200" w:firstLine="420"/>
      </w:pPr>
      <w:r>
        <w:rPr>
          <w:rFonts w:hint="eastAsia"/>
        </w:rPr>
        <w:t>1.1.1</w:t>
      </w:r>
      <w:r>
        <w:rPr>
          <w:rFonts w:hint="eastAsia"/>
        </w:rPr>
        <w:t>合同</w:t>
      </w:r>
    </w:p>
    <w:p w:rsidR="00DB455B" w:rsidRDefault="00E76A08">
      <w:pPr>
        <w:snapToGrid w:val="0"/>
        <w:spacing w:beforeLines="0" w:line="360" w:lineRule="auto"/>
        <w:ind w:firstLineChars="200" w:firstLine="420"/>
      </w:pPr>
      <w:r>
        <w:rPr>
          <w:rFonts w:hint="eastAsia"/>
        </w:rPr>
        <w:t>第</w:t>
      </w:r>
      <w:r>
        <w:rPr>
          <w:rFonts w:hint="eastAsia"/>
        </w:rPr>
        <w:t>1.1.1.8</w:t>
      </w:r>
      <w:r>
        <w:rPr>
          <w:rFonts w:hint="eastAsia"/>
        </w:rPr>
        <w:t>目细化为：</w:t>
      </w:r>
    </w:p>
    <w:p w:rsidR="00DB455B" w:rsidRDefault="00E76A08">
      <w:pPr>
        <w:snapToGrid w:val="0"/>
        <w:spacing w:beforeLines="0" w:line="360" w:lineRule="auto"/>
        <w:ind w:firstLineChars="200" w:firstLine="420"/>
      </w:pPr>
      <w:r>
        <w:rPr>
          <w:rFonts w:hint="eastAsia"/>
        </w:rPr>
        <w:t>已标价工程量清单：指构成合同文件组成部分的已标明价格、经算术性错误修正及其他错误修正（如有）且承包人已确认的最终的工程量清单，包括工程量清单说明、投标报价说明、计日工说明、其他说明及工程量清单各项表格。</w:t>
      </w:r>
    </w:p>
    <w:p w:rsidR="00DB455B" w:rsidRDefault="00E76A08">
      <w:pPr>
        <w:snapToGrid w:val="0"/>
        <w:spacing w:beforeLines="0" w:line="360" w:lineRule="auto"/>
        <w:ind w:firstLineChars="200" w:firstLine="420"/>
      </w:pPr>
      <w:r>
        <w:rPr>
          <w:rFonts w:hint="eastAsia"/>
        </w:rPr>
        <w:t>本项补充第</w:t>
      </w:r>
      <w:r>
        <w:rPr>
          <w:rFonts w:hint="eastAsia"/>
        </w:rPr>
        <w:t>1.1.1.10</w:t>
      </w:r>
      <w:r>
        <w:rPr>
          <w:rFonts w:hint="eastAsia"/>
        </w:rPr>
        <w:t>目：</w:t>
      </w:r>
    </w:p>
    <w:p w:rsidR="00DB455B" w:rsidRDefault="00E76A08">
      <w:pPr>
        <w:snapToGrid w:val="0"/>
        <w:spacing w:beforeLines="0" w:line="360" w:lineRule="auto"/>
        <w:ind w:firstLineChars="200" w:firstLine="420"/>
      </w:pPr>
      <w:r>
        <w:rPr>
          <w:rFonts w:hint="eastAsia"/>
        </w:rPr>
        <w:t>1.1.1.10</w:t>
      </w:r>
      <w:r>
        <w:rPr>
          <w:rFonts w:hint="eastAsia"/>
        </w:rPr>
        <w:t>补遗书：指发出招标文件之后由招标人向已取得招标文件的投标人发出的、编号的对招标文件所作的澄清、修改书。</w:t>
      </w:r>
    </w:p>
    <w:p w:rsidR="00DB455B" w:rsidRDefault="00E76A08">
      <w:pPr>
        <w:snapToGrid w:val="0"/>
        <w:spacing w:beforeLines="0" w:line="360" w:lineRule="auto"/>
        <w:ind w:firstLineChars="200" w:firstLine="420"/>
      </w:pPr>
      <w:r>
        <w:t>本项补充第</w:t>
      </w:r>
      <w:r>
        <w:t>1.1.1.11</w:t>
      </w:r>
      <w:r>
        <w:t>目：中华人民共和国《工程建设标准强制性条文》（</w:t>
      </w:r>
      <w:r>
        <w:rPr>
          <w:rFonts w:hint="eastAsia"/>
        </w:rPr>
        <w:t>城市建设</w:t>
      </w:r>
      <w:r>
        <w:t>部分）。</w:t>
      </w:r>
    </w:p>
    <w:p w:rsidR="00DB455B" w:rsidRDefault="00E76A08">
      <w:pPr>
        <w:snapToGrid w:val="0"/>
        <w:spacing w:beforeLines="0" w:line="360" w:lineRule="auto"/>
        <w:ind w:firstLineChars="200" w:firstLine="420"/>
      </w:pPr>
      <w:r>
        <w:rPr>
          <w:rFonts w:hint="eastAsia"/>
        </w:rPr>
        <w:t>1.1.2</w:t>
      </w:r>
      <w:r>
        <w:rPr>
          <w:rFonts w:hint="eastAsia"/>
        </w:rPr>
        <w:t>合同当事人和人员</w:t>
      </w:r>
    </w:p>
    <w:p w:rsidR="00DB455B" w:rsidRDefault="00E76A08">
      <w:pPr>
        <w:snapToGrid w:val="0"/>
        <w:spacing w:beforeLines="0" w:line="360" w:lineRule="auto"/>
        <w:ind w:firstLineChars="200" w:firstLine="420"/>
      </w:pPr>
      <w:r>
        <w:t>第</w:t>
      </w:r>
      <w:r>
        <w:t>1.1.2.2</w:t>
      </w:r>
      <w:r>
        <w:t>目细化为：本项目</w:t>
      </w:r>
      <w:r>
        <w:rPr>
          <w:rFonts w:hint="eastAsia"/>
        </w:rPr>
        <w:t>投资</w:t>
      </w:r>
      <w:r>
        <w:t>人是北京市交通委员会路政局，</w:t>
      </w:r>
      <w:r>
        <w:rPr>
          <w:rFonts w:hint="eastAsia"/>
        </w:rPr>
        <w:t>项目法人</w:t>
      </w:r>
      <w:r>
        <w:t>是北京市</w:t>
      </w:r>
      <w:r>
        <w:rPr>
          <w:rFonts w:hint="eastAsia"/>
        </w:rPr>
        <w:t>城市道路养护管理中心</w:t>
      </w:r>
      <w:r>
        <w:t>，北京市</w:t>
      </w:r>
      <w:r>
        <w:rPr>
          <w:rFonts w:hint="eastAsia"/>
        </w:rPr>
        <w:t>城市道路养护管理中心</w:t>
      </w:r>
      <w:r>
        <w:t>作为本合同发包人，对本工程的实施全过程负责。</w:t>
      </w:r>
    </w:p>
    <w:p w:rsidR="00DB455B" w:rsidRDefault="00E76A08">
      <w:pPr>
        <w:snapToGrid w:val="0"/>
        <w:spacing w:beforeLines="0" w:line="360" w:lineRule="auto"/>
        <w:ind w:firstLineChars="200" w:firstLine="420"/>
      </w:pPr>
      <w:r>
        <w:rPr>
          <w:rFonts w:hint="eastAsia"/>
        </w:rPr>
        <w:t>本项补充第</w:t>
      </w:r>
      <w:r>
        <w:rPr>
          <w:rFonts w:hint="eastAsia"/>
        </w:rPr>
        <w:t>1.1.2.8</w:t>
      </w:r>
      <w:r>
        <w:rPr>
          <w:rFonts w:hint="eastAsia"/>
        </w:rPr>
        <w:t>目：</w:t>
      </w:r>
    </w:p>
    <w:p w:rsidR="00DB455B" w:rsidRDefault="00E76A08">
      <w:pPr>
        <w:snapToGrid w:val="0"/>
        <w:spacing w:beforeLines="0" w:line="360" w:lineRule="auto"/>
        <w:ind w:firstLineChars="200" w:firstLine="420"/>
      </w:pPr>
      <w:r>
        <w:rPr>
          <w:rFonts w:hint="eastAsia"/>
        </w:rPr>
        <w:t xml:space="preserve">1.1.2.8 </w:t>
      </w:r>
      <w:r>
        <w:rPr>
          <w:rFonts w:hint="eastAsia"/>
        </w:rPr>
        <w:t>承包人项目总工：指由承包人书面委派常驻现场负责管理本合同工程的总工程师或技术总负责人。</w:t>
      </w:r>
    </w:p>
    <w:p w:rsidR="00DB455B" w:rsidRDefault="00E76A08">
      <w:pPr>
        <w:snapToGrid w:val="0"/>
        <w:spacing w:beforeLines="0" w:line="360" w:lineRule="auto"/>
        <w:ind w:firstLineChars="200" w:firstLine="420"/>
      </w:pPr>
      <w:r>
        <w:rPr>
          <w:rFonts w:hint="eastAsia"/>
        </w:rPr>
        <w:t xml:space="preserve">1.1.3 </w:t>
      </w:r>
      <w:r>
        <w:rPr>
          <w:rFonts w:hint="eastAsia"/>
        </w:rPr>
        <w:t>工程和设备</w:t>
      </w:r>
    </w:p>
    <w:p w:rsidR="00DB455B" w:rsidRDefault="00E76A08">
      <w:pPr>
        <w:snapToGrid w:val="0"/>
        <w:spacing w:beforeLines="0" w:line="360" w:lineRule="auto"/>
        <w:ind w:firstLineChars="200" w:firstLine="420"/>
      </w:pPr>
      <w:r>
        <w:rPr>
          <w:rFonts w:hint="eastAsia"/>
        </w:rPr>
        <w:t>第</w:t>
      </w:r>
      <w:r>
        <w:rPr>
          <w:rFonts w:hint="eastAsia"/>
        </w:rPr>
        <w:t>1.1.3.4</w:t>
      </w:r>
      <w:r>
        <w:rPr>
          <w:rFonts w:hint="eastAsia"/>
        </w:rPr>
        <w:t>目细化为：</w:t>
      </w:r>
    </w:p>
    <w:p w:rsidR="00DB455B" w:rsidRDefault="00E76A08">
      <w:pPr>
        <w:snapToGrid w:val="0"/>
        <w:spacing w:beforeLines="0" w:line="360" w:lineRule="auto"/>
        <w:ind w:firstLineChars="200" w:firstLine="420"/>
      </w:pPr>
      <w:r>
        <w:rPr>
          <w:rFonts w:hint="eastAsia"/>
        </w:rPr>
        <w:t>单位工程：指在建设项目中，根据签订的合同，具有独立施工条件的工程。</w:t>
      </w:r>
    </w:p>
    <w:p w:rsidR="00DB455B" w:rsidRDefault="00E76A08">
      <w:pPr>
        <w:snapToGrid w:val="0"/>
        <w:spacing w:beforeLines="0" w:line="360" w:lineRule="auto"/>
        <w:ind w:firstLineChars="200" w:firstLine="420"/>
      </w:pPr>
      <w:r>
        <w:rPr>
          <w:rFonts w:hint="eastAsia"/>
        </w:rPr>
        <w:t>第</w:t>
      </w:r>
      <w:r>
        <w:rPr>
          <w:rFonts w:hint="eastAsia"/>
        </w:rPr>
        <w:t>1.1.3.11</w:t>
      </w:r>
      <w:r>
        <w:rPr>
          <w:rFonts w:hint="eastAsia"/>
        </w:rPr>
        <w:t>目细化为：</w:t>
      </w:r>
    </w:p>
    <w:p w:rsidR="00DB455B" w:rsidRDefault="00E76A08">
      <w:pPr>
        <w:snapToGrid w:val="0"/>
        <w:spacing w:beforeLines="0" w:line="360" w:lineRule="auto"/>
        <w:ind w:firstLineChars="200" w:firstLine="420"/>
      </w:pPr>
      <w:r>
        <w:rPr>
          <w:rFonts w:hint="eastAsia"/>
        </w:rPr>
        <w:t>临时占地：指为实施本合同工程而需要的一切临时占用的土地，包括施工所用的临时支线、便道、便桥和现场的临时出入通道，以及生产（办公）、生活等临时设施用地等。</w:t>
      </w:r>
    </w:p>
    <w:p w:rsidR="00DB455B" w:rsidRDefault="00E76A08">
      <w:pPr>
        <w:snapToGrid w:val="0"/>
        <w:spacing w:beforeLines="0" w:line="360" w:lineRule="auto"/>
        <w:ind w:firstLineChars="200" w:firstLine="420"/>
      </w:pPr>
      <w:r>
        <w:rPr>
          <w:rFonts w:hint="eastAsia"/>
        </w:rPr>
        <w:t>本项补充第</w:t>
      </w:r>
      <w:r>
        <w:rPr>
          <w:rFonts w:hint="eastAsia"/>
        </w:rPr>
        <w:t>1.1.3.12</w:t>
      </w:r>
      <w:r>
        <w:rPr>
          <w:rFonts w:hint="eastAsia"/>
        </w:rPr>
        <w:t>目、第</w:t>
      </w:r>
      <w:r>
        <w:rPr>
          <w:rFonts w:hint="eastAsia"/>
        </w:rPr>
        <w:t>1.1.3.13</w:t>
      </w:r>
      <w:r>
        <w:rPr>
          <w:rFonts w:hint="eastAsia"/>
        </w:rPr>
        <w:t>目：</w:t>
      </w:r>
    </w:p>
    <w:p w:rsidR="00DB455B" w:rsidRDefault="00E76A08">
      <w:pPr>
        <w:snapToGrid w:val="0"/>
        <w:spacing w:beforeLines="0" w:line="360" w:lineRule="auto"/>
        <w:ind w:firstLineChars="200" w:firstLine="420"/>
      </w:pPr>
      <w:r>
        <w:rPr>
          <w:rFonts w:hint="eastAsia"/>
        </w:rPr>
        <w:t xml:space="preserve">1.1.3.12 </w:t>
      </w:r>
      <w:r>
        <w:rPr>
          <w:rFonts w:hint="eastAsia"/>
        </w:rPr>
        <w:t>分部工程：指在单位工程中，按结构部位、路段长度及施工特点或施工任务划分的若干个工程。</w:t>
      </w:r>
    </w:p>
    <w:p w:rsidR="00DB455B" w:rsidRDefault="00E76A08">
      <w:pPr>
        <w:snapToGrid w:val="0"/>
        <w:spacing w:beforeLines="0" w:line="360" w:lineRule="auto"/>
        <w:ind w:firstLineChars="200" w:firstLine="420"/>
      </w:pPr>
      <w:r>
        <w:rPr>
          <w:rFonts w:hint="eastAsia"/>
        </w:rPr>
        <w:t xml:space="preserve">1.1.3.13 </w:t>
      </w:r>
      <w:r>
        <w:rPr>
          <w:rFonts w:hint="eastAsia"/>
        </w:rPr>
        <w:t>分项工程：指在分部工程中，按不同的施工方法、材料、工序及路段长度等划分的若干个过程。</w:t>
      </w:r>
    </w:p>
    <w:p w:rsidR="00DB455B" w:rsidRDefault="00E76A08">
      <w:pPr>
        <w:snapToGrid w:val="0"/>
        <w:spacing w:beforeLines="0" w:line="360" w:lineRule="auto"/>
        <w:ind w:firstLineChars="200" w:firstLine="420"/>
      </w:pPr>
      <w:r>
        <w:rPr>
          <w:rFonts w:hint="eastAsia"/>
        </w:rPr>
        <w:t>第</w:t>
      </w:r>
      <w:r>
        <w:rPr>
          <w:rFonts w:hint="eastAsia"/>
        </w:rPr>
        <w:t>1.1.4.3</w:t>
      </w:r>
      <w:r>
        <w:rPr>
          <w:rFonts w:hint="eastAsia"/>
        </w:rPr>
        <w:t>目细化为：</w:t>
      </w:r>
    </w:p>
    <w:p w:rsidR="00DB455B" w:rsidRDefault="00E76A08">
      <w:pPr>
        <w:snapToGrid w:val="0"/>
        <w:spacing w:beforeLines="0" w:line="360" w:lineRule="auto"/>
        <w:ind w:firstLineChars="200" w:firstLine="420"/>
      </w:pPr>
      <w:r>
        <w:rPr>
          <w:rFonts w:hint="eastAsia"/>
        </w:rPr>
        <w:t>工期：指承包人在投标函中承诺的完成合同工程所需的期限，包括第</w:t>
      </w:r>
      <w:r>
        <w:rPr>
          <w:rFonts w:hint="eastAsia"/>
        </w:rPr>
        <w:t>11.3</w:t>
      </w:r>
      <w:r>
        <w:rPr>
          <w:rFonts w:hint="eastAsia"/>
        </w:rPr>
        <w:t>款、第</w:t>
      </w:r>
      <w:r>
        <w:rPr>
          <w:rFonts w:hint="eastAsia"/>
        </w:rPr>
        <w:t>11.4</w:t>
      </w:r>
      <w:r>
        <w:rPr>
          <w:rFonts w:hint="eastAsia"/>
        </w:rPr>
        <w:t>款和第</w:t>
      </w:r>
      <w:r>
        <w:rPr>
          <w:rFonts w:hint="eastAsia"/>
        </w:rPr>
        <w:t>11.6</w:t>
      </w:r>
      <w:r>
        <w:rPr>
          <w:rFonts w:hint="eastAsia"/>
        </w:rPr>
        <w:t>款约定所作的变更，除非合同文件另有约定，工期中已包括政府规定的不可进行夜间或节假日施工因素、交管局报批手续、工程准备工作等对工期的影响。</w:t>
      </w:r>
    </w:p>
    <w:p w:rsidR="00DB455B" w:rsidRDefault="00E76A08">
      <w:pPr>
        <w:snapToGrid w:val="0"/>
        <w:spacing w:beforeLines="0" w:line="360" w:lineRule="auto"/>
        <w:ind w:firstLine="480"/>
      </w:pPr>
      <w:r>
        <w:rPr>
          <w:rFonts w:hint="eastAsia"/>
        </w:rPr>
        <w:t xml:space="preserve">1.1.6 </w:t>
      </w:r>
      <w:r>
        <w:rPr>
          <w:rFonts w:hint="eastAsia"/>
        </w:rPr>
        <w:t>其他</w:t>
      </w:r>
    </w:p>
    <w:p w:rsidR="00DB455B" w:rsidRDefault="00E76A08">
      <w:pPr>
        <w:snapToGrid w:val="0"/>
        <w:spacing w:beforeLines="0" w:line="360" w:lineRule="auto"/>
        <w:ind w:firstLine="480"/>
      </w:pPr>
      <w:r>
        <w:rPr>
          <w:rFonts w:hint="eastAsia"/>
        </w:rPr>
        <w:lastRenderedPageBreak/>
        <w:t>本项补充第</w:t>
      </w:r>
      <w:r>
        <w:rPr>
          <w:rFonts w:hint="eastAsia"/>
        </w:rPr>
        <w:t>1.1.6.2</w:t>
      </w:r>
      <w:r>
        <w:rPr>
          <w:rFonts w:hint="eastAsia"/>
        </w:rPr>
        <w:t>目～</w:t>
      </w:r>
      <w:r>
        <w:rPr>
          <w:rFonts w:hint="eastAsia"/>
        </w:rPr>
        <w:t>1.1.6.4</w:t>
      </w:r>
      <w:r>
        <w:rPr>
          <w:rFonts w:hint="eastAsia"/>
        </w:rPr>
        <w:t>目：</w:t>
      </w:r>
    </w:p>
    <w:p w:rsidR="00DB455B" w:rsidRDefault="00E76A08">
      <w:pPr>
        <w:snapToGrid w:val="0"/>
        <w:spacing w:beforeLines="0" w:line="360" w:lineRule="auto"/>
        <w:ind w:firstLineChars="200" w:firstLine="420"/>
      </w:pPr>
      <w:r>
        <w:rPr>
          <w:rFonts w:hint="eastAsia"/>
        </w:rPr>
        <w:t xml:space="preserve">1.1.6.2 </w:t>
      </w:r>
      <w:r>
        <w:rPr>
          <w:rFonts w:hint="eastAsia"/>
        </w:rPr>
        <w:t>转包：指承包人违反法律和不履行合同规定的责任和义务，将中标工程全部委托或以专业分包的名义将中标工程肢解后全部委托给其他施工企业施工的行为。</w:t>
      </w:r>
    </w:p>
    <w:p w:rsidR="00DB455B" w:rsidRDefault="00E76A08">
      <w:pPr>
        <w:snapToGrid w:val="0"/>
        <w:spacing w:beforeLines="0" w:line="360" w:lineRule="auto"/>
        <w:ind w:firstLineChars="200" w:firstLine="420"/>
      </w:pPr>
      <w:r>
        <w:rPr>
          <w:rFonts w:hint="eastAsia"/>
        </w:rPr>
        <w:t xml:space="preserve">1.1.6.3 </w:t>
      </w:r>
      <w:r>
        <w:rPr>
          <w:rFonts w:hint="eastAsia"/>
        </w:rPr>
        <w:t>专业分包：指承包人与具有相应资质的施工企业签订专业分包合同，由分包人承担承包人委托的分部工程、分项工程或适合专业化队伍施工的其他工程，整体结算，并能独立控制工程质量、施工进度、材料采购、生产安全的施工行为。</w:t>
      </w:r>
    </w:p>
    <w:p w:rsidR="00DB455B" w:rsidRDefault="00E76A08">
      <w:pPr>
        <w:snapToGrid w:val="0"/>
        <w:spacing w:beforeLines="0" w:line="360" w:lineRule="auto"/>
        <w:ind w:firstLineChars="200" w:firstLine="420"/>
      </w:pPr>
      <w:r>
        <w:rPr>
          <w:rFonts w:hint="eastAsia"/>
        </w:rPr>
        <w:t xml:space="preserve">1.1.6.3 </w:t>
      </w:r>
      <w:r>
        <w:rPr>
          <w:rFonts w:hint="eastAsia"/>
        </w:rPr>
        <w:t>劳务分包：指承包人与具有劳务分包资质的劳务企业签订劳务分包，由劳务企业提供劳务人员及机具，由承包人统一组织施工，统一控制工程质量、施工进度、材料采购、生产安全的施工行为。</w:t>
      </w:r>
    </w:p>
    <w:p w:rsidR="00DB455B" w:rsidRDefault="00E76A08">
      <w:pPr>
        <w:snapToGrid w:val="0"/>
        <w:spacing w:beforeLines="0" w:line="360" w:lineRule="auto"/>
        <w:ind w:firstLineChars="200" w:firstLine="420"/>
      </w:pPr>
      <w:r>
        <w:rPr>
          <w:rFonts w:hint="eastAsia"/>
        </w:rPr>
        <w:t xml:space="preserve">1.1.6.4 </w:t>
      </w:r>
      <w:r>
        <w:rPr>
          <w:rFonts w:hint="eastAsia"/>
        </w:rPr>
        <w:t>雇佣民工：指承包人与具有相应劳动能力的自然人签订劳动合同，由承包人统一组织管理，从事分项工程施工或配</w:t>
      </w:r>
      <w:r>
        <w:rPr>
          <w:rFonts w:hint="eastAsia"/>
        </w:rPr>
        <w:t>套工程施工的行为。</w:t>
      </w:r>
    </w:p>
    <w:p w:rsidR="00DB455B" w:rsidRDefault="00E76A08">
      <w:pPr>
        <w:snapToGrid w:val="0"/>
        <w:spacing w:beforeLines="0" w:line="360" w:lineRule="auto"/>
        <w:ind w:firstLineChars="200" w:firstLine="420"/>
      </w:pPr>
      <w:r>
        <w:rPr>
          <w:rFonts w:hint="eastAsia"/>
        </w:rPr>
        <w:t>1.1.6.5</w:t>
      </w:r>
      <w:r>
        <w:t>竣工验收证书：指由</w:t>
      </w:r>
      <w:r>
        <w:rPr>
          <w:rFonts w:hint="eastAsia"/>
        </w:rPr>
        <w:t>发包人</w:t>
      </w:r>
      <w:r>
        <w:t>、承包人、监理</w:t>
      </w:r>
      <w:r>
        <w:rPr>
          <w:rFonts w:hint="eastAsia"/>
        </w:rPr>
        <w:t>人</w:t>
      </w:r>
      <w:r>
        <w:t>和设计单位四方共同签署，由监理工程师向承包人颁发的证明工程通过了竣工验收的文件。</w:t>
      </w:r>
    </w:p>
    <w:p w:rsidR="00DB455B" w:rsidRDefault="00E76A08">
      <w:pPr>
        <w:pStyle w:val="4"/>
        <w:snapToGrid w:val="0"/>
        <w:spacing w:after="0" w:line="360" w:lineRule="auto"/>
        <w:rPr>
          <w:sz w:val="21"/>
        </w:rPr>
      </w:pPr>
      <w:bookmarkStart w:id="929" w:name="_Toc234382843"/>
      <w:bookmarkStart w:id="930" w:name="_Toc323288942"/>
      <w:r>
        <w:rPr>
          <w:rFonts w:hint="eastAsia"/>
          <w:sz w:val="21"/>
        </w:rPr>
        <w:t>1.4</w:t>
      </w:r>
      <w:r>
        <w:rPr>
          <w:rFonts w:hint="eastAsia"/>
          <w:sz w:val="21"/>
        </w:rPr>
        <w:t>合同文件的优先顺序</w:t>
      </w:r>
      <w:bookmarkEnd w:id="929"/>
      <w:bookmarkEnd w:id="930"/>
    </w:p>
    <w:p w:rsidR="00DB455B" w:rsidRDefault="00E76A08">
      <w:pPr>
        <w:snapToGrid w:val="0"/>
        <w:spacing w:beforeLines="0" w:line="360" w:lineRule="auto"/>
        <w:ind w:firstLineChars="200" w:firstLine="420"/>
      </w:pPr>
      <w:r>
        <w:rPr>
          <w:rFonts w:hint="eastAsia"/>
        </w:rPr>
        <w:t>本款约定为：</w:t>
      </w:r>
    </w:p>
    <w:p w:rsidR="00DB455B" w:rsidRDefault="00E76A08">
      <w:pPr>
        <w:snapToGrid w:val="0"/>
        <w:spacing w:beforeLines="0" w:line="360" w:lineRule="auto"/>
        <w:ind w:firstLineChars="200" w:firstLine="420"/>
      </w:pPr>
      <w:r>
        <w:rPr>
          <w:rFonts w:hint="eastAsia"/>
        </w:rPr>
        <w:t>组成合同的各项文件应互相解释，互为说明。解释合同文件的优先顺序如下：</w:t>
      </w:r>
    </w:p>
    <w:p w:rsidR="00DB455B" w:rsidRDefault="00E76A08">
      <w:pPr>
        <w:snapToGrid w:val="0"/>
        <w:spacing w:beforeLines="0" w:line="360" w:lineRule="auto"/>
        <w:ind w:firstLineChars="200" w:firstLine="420"/>
      </w:pPr>
      <w:r>
        <w:rPr>
          <w:rFonts w:hint="eastAsia"/>
        </w:rPr>
        <w:t>（</w:t>
      </w:r>
      <w:r>
        <w:rPr>
          <w:rFonts w:hint="eastAsia"/>
        </w:rPr>
        <w:t>1</w:t>
      </w:r>
      <w:r>
        <w:rPr>
          <w:rFonts w:hint="eastAsia"/>
        </w:rPr>
        <w:t>）合同协议书及各种合同附件（含评标期间和合同谈判过程中的澄清文件和补充资料）；</w:t>
      </w:r>
    </w:p>
    <w:p w:rsidR="00DB455B" w:rsidRDefault="00E76A08">
      <w:pPr>
        <w:snapToGrid w:val="0"/>
        <w:spacing w:beforeLines="0" w:line="360" w:lineRule="auto"/>
        <w:ind w:firstLineChars="200" w:firstLine="420"/>
      </w:pPr>
      <w:r>
        <w:rPr>
          <w:rFonts w:hint="eastAsia"/>
        </w:rPr>
        <w:t>（</w:t>
      </w:r>
      <w:r>
        <w:rPr>
          <w:rFonts w:hint="eastAsia"/>
        </w:rPr>
        <w:t>2</w:t>
      </w:r>
      <w:r>
        <w:rPr>
          <w:rFonts w:hint="eastAsia"/>
        </w:rPr>
        <w:t>）中标通知书；</w:t>
      </w:r>
    </w:p>
    <w:p w:rsidR="00DB455B" w:rsidRDefault="00E76A08">
      <w:pPr>
        <w:snapToGrid w:val="0"/>
        <w:spacing w:beforeLines="0" w:line="360" w:lineRule="auto"/>
        <w:ind w:firstLineChars="200" w:firstLine="420"/>
      </w:pPr>
      <w:r>
        <w:rPr>
          <w:rFonts w:hint="eastAsia"/>
        </w:rPr>
        <w:t>（</w:t>
      </w:r>
      <w:r>
        <w:rPr>
          <w:rFonts w:hint="eastAsia"/>
        </w:rPr>
        <w:t>3</w:t>
      </w:r>
      <w:r>
        <w:rPr>
          <w:rFonts w:hint="eastAsia"/>
        </w:rPr>
        <w:t>）投标函及投标函附录；</w:t>
      </w:r>
    </w:p>
    <w:p w:rsidR="00DB455B" w:rsidRDefault="00E76A08">
      <w:pPr>
        <w:snapToGrid w:val="0"/>
        <w:spacing w:beforeLines="0" w:line="360" w:lineRule="auto"/>
        <w:ind w:firstLineChars="200" w:firstLine="420"/>
      </w:pPr>
      <w:r>
        <w:rPr>
          <w:rFonts w:hint="eastAsia"/>
        </w:rPr>
        <w:t>（</w:t>
      </w:r>
      <w:r>
        <w:rPr>
          <w:rFonts w:hint="eastAsia"/>
        </w:rPr>
        <w:t>4</w:t>
      </w:r>
      <w:r>
        <w:rPr>
          <w:rFonts w:hint="eastAsia"/>
        </w:rPr>
        <w:t>）专用合同条款；</w:t>
      </w:r>
    </w:p>
    <w:p w:rsidR="00DB455B" w:rsidRDefault="00E76A08">
      <w:pPr>
        <w:snapToGrid w:val="0"/>
        <w:spacing w:beforeLines="0" w:line="360" w:lineRule="auto"/>
        <w:ind w:firstLineChars="200" w:firstLine="420"/>
      </w:pPr>
      <w:r>
        <w:rPr>
          <w:rFonts w:hint="eastAsia"/>
        </w:rPr>
        <w:t>（</w:t>
      </w:r>
      <w:r>
        <w:rPr>
          <w:rFonts w:hint="eastAsia"/>
        </w:rPr>
        <w:t>5</w:t>
      </w:r>
      <w:r>
        <w:rPr>
          <w:rFonts w:hint="eastAsia"/>
        </w:rPr>
        <w:t>）通用合同条款；</w:t>
      </w:r>
    </w:p>
    <w:p w:rsidR="00DB455B" w:rsidRDefault="00E76A08">
      <w:pPr>
        <w:snapToGrid w:val="0"/>
        <w:spacing w:beforeLines="0" w:line="360" w:lineRule="auto"/>
        <w:ind w:firstLineChars="200" w:firstLine="420"/>
      </w:pPr>
      <w:r>
        <w:rPr>
          <w:rFonts w:hint="eastAsia"/>
        </w:rPr>
        <w:t>（</w:t>
      </w:r>
      <w:r>
        <w:rPr>
          <w:rFonts w:hint="eastAsia"/>
        </w:rPr>
        <w:t>6</w:t>
      </w:r>
      <w:r>
        <w:rPr>
          <w:rFonts w:hint="eastAsia"/>
        </w:rPr>
        <w:t>）技术标准和要求；</w:t>
      </w:r>
    </w:p>
    <w:p w:rsidR="00DB455B" w:rsidRDefault="00E76A08">
      <w:pPr>
        <w:snapToGrid w:val="0"/>
        <w:spacing w:beforeLines="0" w:line="360" w:lineRule="auto"/>
        <w:ind w:firstLineChars="200" w:firstLine="420"/>
      </w:pPr>
      <w:r>
        <w:rPr>
          <w:rFonts w:hint="eastAsia"/>
        </w:rPr>
        <w:t>（</w:t>
      </w:r>
      <w:r>
        <w:rPr>
          <w:rFonts w:hint="eastAsia"/>
        </w:rPr>
        <w:t>7</w:t>
      </w:r>
      <w:r>
        <w:rPr>
          <w:rFonts w:hint="eastAsia"/>
        </w:rPr>
        <w:t>）图纸；</w:t>
      </w:r>
    </w:p>
    <w:p w:rsidR="00DB455B" w:rsidRDefault="00E76A08">
      <w:pPr>
        <w:snapToGrid w:val="0"/>
        <w:spacing w:beforeLines="0" w:line="360" w:lineRule="auto"/>
        <w:ind w:firstLineChars="200" w:firstLine="420"/>
      </w:pPr>
      <w:r>
        <w:rPr>
          <w:rFonts w:hint="eastAsia"/>
        </w:rPr>
        <w:t>（</w:t>
      </w:r>
      <w:r>
        <w:rPr>
          <w:rFonts w:hint="eastAsia"/>
        </w:rPr>
        <w:t>8</w:t>
      </w:r>
      <w:r>
        <w:rPr>
          <w:rFonts w:hint="eastAsia"/>
        </w:rPr>
        <w:t>）已标价工程量清单；</w:t>
      </w:r>
    </w:p>
    <w:p w:rsidR="00DB455B" w:rsidRDefault="00E76A08">
      <w:pPr>
        <w:snapToGrid w:val="0"/>
        <w:spacing w:beforeLines="0" w:line="360" w:lineRule="auto"/>
        <w:ind w:firstLineChars="200" w:firstLine="420"/>
      </w:pPr>
      <w:r>
        <w:rPr>
          <w:rFonts w:hint="eastAsia"/>
        </w:rPr>
        <w:t>（</w:t>
      </w:r>
      <w:r>
        <w:rPr>
          <w:rFonts w:hint="eastAsia"/>
        </w:rPr>
        <w:t>9</w:t>
      </w:r>
      <w:r>
        <w:rPr>
          <w:rFonts w:hint="eastAsia"/>
        </w:rPr>
        <w:t>）</w:t>
      </w:r>
      <w:r>
        <w:rPr>
          <w:rFonts w:hint="eastAsia"/>
        </w:rPr>
        <w:t>承包人有关人员、设备投入的承诺及投标文件中的施工组织设计；</w:t>
      </w:r>
    </w:p>
    <w:p w:rsidR="00DB455B" w:rsidRDefault="00E76A08">
      <w:pPr>
        <w:snapToGrid w:val="0"/>
        <w:spacing w:beforeLines="0" w:line="360" w:lineRule="auto"/>
        <w:ind w:firstLineChars="200" w:firstLine="420"/>
      </w:pPr>
      <w:r>
        <w:rPr>
          <w:rFonts w:hint="eastAsia"/>
        </w:rPr>
        <w:t>（</w:t>
      </w:r>
      <w:r>
        <w:rPr>
          <w:rFonts w:hint="eastAsia"/>
        </w:rPr>
        <w:t>10</w:t>
      </w:r>
      <w:r>
        <w:rPr>
          <w:rFonts w:hint="eastAsia"/>
        </w:rPr>
        <w:t>）其他合同文件。</w:t>
      </w:r>
    </w:p>
    <w:p w:rsidR="00DB455B" w:rsidRDefault="00E76A08">
      <w:pPr>
        <w:snapToGrid w:val="0"/>
        <w:spacing w:beforeLines="0" w:line="360" w:lineRule="auto"/>
        <w:ind w:firstLineChars="200" w:firstLine="420"/>
        <w:rPr>
          <w:u w:val="single"/>
        </w:rPr>
      </w:pPr>
      <w:r>
        <w:rPr>
          <w:u w:val="single"/>
        </w:rPr>
        <w:t>在本合同的订立和履行过程中，双方签署、签发、签收的与本合同订立或履行有关的协议、信函、纪要、备忘录等书面文件视为本合同的组成部分，其解释顺序依该文件涉及范畴按上述顺序执行。对于同一类合同文件，以其最新版本或最新颁发者为准。</w:t>
      </w:r>
    </w:p>
    <w:p w:rsidR="00DB455B" w:rsidRDefault="00E76A08">
      <w:pPr>
        <w:snapToGrid w:val="0"/>
        <w:spacing w:beforeLines="0" w:line="360" w:lineRule="auto"/>
        <w:ind w:firstLineChars="200" w:firstLine="420"/>
        <w:rPr>
          <w:u w:val="single"/>
        </w:rPr>
      </w:pPr>
      <w:r>
        <w:rPr>
          <w:u w:val="single"/>
        </w:rPr>
        <w:t>协助发包人和监理工程师避免合同文件各个部分之间的差异可能给工程带来的任何损失是承包人的义务，承包人如故意隐瞒或不及时向监理工程师通报此类较为明显的差异，承包人应自费负责纠正或消除此类差异给工程带来的影响。</w:t>
      </w:r>
    </w:p>
    <w:p w:rsidR="00DB455B" w:rsidRDefault="00E76A08">
      <w:pPr>
        <w:pStyle w:val="4"/>
        <w:snapToGrid w:val="0"/>
        <w:spacing w:after="0" w:line="360" w:lineRule="auto"/>
        <w:rPr>
          <w:rFonts w:ascii="宋体" w:hAnsi="宋体"/>
          <w:sz w:val="21"/>
        </w:rPr>
      </w:pPr>
      <w:bookmarkStart w:id="931" w:name="_Toc234382845"/>
      <w:bookmarkStart w:id="932" w:name="_Toc323288943"/>
      <w:r>
        <w:rPr>
          <w:rFonts w:ascii="宋体" w:hAnsi="宋体" w:hint="eastAsia"/>
          <w:sz w:val="21"/>
        </w:rPr>
        <w:lastRenderedPageBreak/>
        <w:t>1.6</w:t>
      </w:r>
      <w:r>
        <w:rPr>
          <w:rFonts w:ascii="宋体" w:hAnsi="宋体" w:hint="eastAsia"/>
          <w:sz w:val="21"/>
        </w:rPr>
        <w:t>图纸和承包人文件</w:t>
      </w:r>
      <w:bookmarkEnd w:id="931"/>
      <w:bookmarkEnd w:id="932"/>
    </w:p>
    <w:p w:rsidR="00DB455B" w:rsidRDefault="00E76A08">
      <w:pPr>
        <w:snapToGrid w:val="0"/>
        <w:spacing w:beforeLines="0" w:line="360" w:lineRule="auto"/>
        <w:ind w:firstLineChars="200" w:firstLine="420"/>
      </w:pPr>
      <w:r>
        <w:rPr>
          <w:rFonts w:hint="eastAsia"/>
        </w:rPr>
        <w:t xml:space="preserve">1.6.1 </w:t>
      </w:r>
      <w:r>
        <w:rPr>
          <w:rFonts w:hint="eastAsia"/>
        </w:rPr>
        <w:t>图纸的提供</w:t>
      </w:r>
    </w:p>
    <w:p w:rsidR="00DB455B" w:rsidRDefault="00E76A08">
      <w:pPr>
        <w:snapToGrid w:val="0"/>
        <w:spacing w:beforeLines="0" w:line="360" w:lineRule="auto"/>
        <w:ind w:firstLineChars="200" w:firstLine="420"/>
      </w:pPr>
      <w:r>
        <w:rPr>
          <w:rFonts w:hint="eastAsia"/>
        </w:rPr>
        <w:t>本项细化为：</w:t>
      </w:r>
    </w:p>
    <w:p w:rsidR="00DB455B" w:rsidRDefault="00E76A08">
      <w:pPr>
        <w:snapToGrid w:val="0"/>
        <w:spacing w:beforeLines="0" w:line="360" w:lineRule="auto"/>
        <w:ind w:firstLineChars="200" w:firstLine="420"/>
      </w:pPr>
      <w:r>
        <w:rPr>
          <w:rFonts w:hint="eastAsia"/>
        </w:rPr>
        <w:t>发包人或其委托的监理人在签订合同之后</w:t>
      </w:r>
      <w:r>
        <w:rPr>
          <w:rFonts w:hint="eastAsia"/>
        </w:rPr>
        <w:t>7</w:t>
      </w:r>
      <w:r>
        <w:rPr>
          <w:rFonts w:hint="eastAsia"/>
        </w:rPr>
        <w:t>天内，向承包人免费提供由发包人或其委托的设计单位设计的施工图纸和其他技术资料</w:t>
      </w:r>
      <w:r>
        <w:rPr>
          <w:rFonts w:hint="eastAsia"/>
        </w:rPr>
        <w:t>4</w:t>
      </w:r>
      <w:r>
        <w:rPr>
          <w:rFonts w:hint="eastAsia"/>
        </w:rPr>
        <w:t>套，</w:t>
      </w:r>
      <w:r>
        <w:t>要求其中</w:t>
      </w:r>
      <w:r>
        <w:rPr>
          <w:rFonts w:hint="eastAsia"/>
        </w:rPr>
        <w:t>2</w:t>
      </w:r>
      <w:r>
        <w:t>套用于编制竣工资料，现场施工用图</w:t>
      </w:r>
      <w:r>
        <w:rPr>
          <w:rFonts w:hint="eastAsia"/>
        </w:rPr>
        <w:t>2</w:t>
      </w:r>
      <w:r>
        <w:t>套。</w:t>
      </w:r>
      <w:r>
        <w:rPr>
          <w:rFonts w:hint="eastAsia"/>
        </w:rPr>
        <w:t>承包人需要更多份数时，应自费复制。由于发包人未按时提供图纸造成工期延误的，按第</w:t>
      </w:r>
      <w:r>
        <w:rPr>
          <w:rFonts w:hint="eastAsia"/>
        </w:rPr>
        <w:t>11.3</w:t>
      </w:r>
      <w:r>
        <w:rPr>
          <w:rFonts w:hint="eastAsia"/>
        </w:rPr>
        <w:t>款的约定办理。</w:t>
      </w:r>
    </w:p>
    <w:p w:rsidR="00DB455B" w:rsidRDefault="00E76A08">
      <w:pPr>
        <w:snapToGrid w:val="0"/>
        <w:spacing w:beforeLines="0" w:line="360" w:lineRule="auto"/>
        <w:ind w:firstLineChars="200" w:firstLine="420"/>
      </w:pPr>
      <w:r>
        <w:rPr>
          <w:rFonts w:hint="eastAsia"/>
        </w:rPr>
        <w:t>1.6.2</w:t>
      </w:r>
      <w:r>
        <w:rPr>
          <w:rFonts w:hint="eastAsia"/>
        </w:rPr>
        <w:t>承包人提供的文件</w:t>
      </w:r>
    </w:p>
    <w:p w:rsidR="00DB455B" w:rsidRDefault="00E76A08">
      <w:pPr>
        <w:snapToGrid w:val="0"/>
        <w:spacing w:beforeLines="0" w:line="360" w:lineRule="auto"/>
        <w:ind w:firstLineChars="200" w:firstLine="420"/>
      </w:pPr>
      <w:r>
        <w:rPr>
          <w:rFonts w:hint="eastAsia"/>
        </w:rPr>
        <w:t>本项细化为：</w:t>
      </w:r>
    </w:p>
    <w:p w:rsidR="00DB455B" w:rsidRDefault="00E76A08">
      <w:pPr>
        <w:snapToGrid w:val="0"/>
        <w:spacing w:beforeLines="0" w:line="360" w:lineRule="auto"/>
        <w:ind w:firstLineChars="200" w:firstLine="420"/>
      </w:pPr>
      <w:r>
        <w:rPr>
          <w:rFonts w:hint="eastAsia"/>
        </w:rPr>
        <w:t>如本合同施工需要承包人提供相关文件及资料，承包人应免费向监理人提交相关部分工程的施工图纸</w:t>
      </w:r>
      <w:r>
        <w:rPr>
          <w:rFonts w:hint="eastAsia"/>
        </w:rPr>
        <w:t>3</w:t>
      </w:r>
      <w:r>
        <w:rPr>
          <w:rFonts w:hint="eastAsia"/>
        </w:rPr>
        <w:t>份，并附必要的计算书、技术资料，或施工工艺图、设备安装图及安装设备的使用和维护手册各</w:t>
      </w:r>
      <w:r>
        <w:rPr>
          <w:rFonts w:hint="eastAsia"/>
        </w:rPr>
        <w:t>2</w:t>
      </w:r>
      <w:r>
        <w:rPr>
          <w:rFonts w:hint="eastAsia"/>
        </w:rPr>
        <w:t>份供监理人批准。</w:t>
      </w:r>
    </w:p>
    <w:p w:rsidR="00DB455B" w:rsidRDefault="00E76A08">
      <w:pPr>
        <w:snapToGrid w:val="0"/>
        <w:spacing w:beforeLines="0" w:line="360" w:lineRule="auto"/>
        <w:ind w:firstLineChars="200" w:firstLine="420"/>
      </w:pPr>
      <w:r>
        <w:rPr>
          <w:rFonts w:hint="eastAsia"/>
        </w:rPr>
        <w:t>此类图纸应按监理人规定的格式和图幅绘制。监理人在收到由承包人绘制的上述工程、工艺图纸、计算书和有关技术资料后</w:t>
      </w:r>
      <w:r>
        <w:rPr>
          <w:rFonts w:hint="eastAsia"/>
        </w:rPr>
        <w:t>14</w:t>
      </w:r>
      <w:r>
        <w:rPr>
          <w:rFonts w:hint="eastAsia"/>
        </w:rPr>
        <w:t>天内应予批准或提出修改要求，承包人应按监理人提出的要求做出修改，重新向监理人提交，监理人应在</w:t>
      </w:r>
      <w:r>
        <w:rPr>
          <w:rFonts w:hint="eastAsia"/>
        </w:rPr>
        <w:t>7</w:t>
      </w:r>
      <w:r>
        <w:rPr>
          <w:rFonts w:hint="eastAsia"/>
        </w:rPr>
        <w:t>天内批准或提出进一步的修改意见。</w:t>
      </w:r>
    </w:p>
    <w:p w:rsidR="00DB455B" w:rsidRDefault="00E76A08">
      <w:pPr>
        <w:snapToGrid w:val="0"/>
        <w:spacing w:beforeLines="0" w:line="360" w:lineRule="auto"/>
        <w:ind w:firstLineChars="200" w:firstLine="420"/>
      </w:pPr>
      <w:r>
        <w:rPr>
          <w:rFonts w:hint="eastAsia"/>
        </w:rPr>
        <w:t>1.6.4</w:t>
      </w:r>
      <w:r>
        <w:rPr>
          <w:rFonts w:hint="eastAsia"/>
        </w:rPr>
        <w:t>图纸的错误</w:t>
      </w:r>
    </w:p>
    <w:p w:rsidR="00DB455B" w:rsidRDefault="00E76A08">
      <w:pPr>
        <w:snapToGrid w:val="0"/>
        <w:spacing w:beforeLines="0" w:line="360" w:lineRule="auto"/>
        <w:ind w:firstLineChars="200" w:firstLine="420"/>
      </w:pPr>
      <w:r>
        <w:rPr>
          <w:rFonts w:hint="eastAsia"/>
        </w:rPr>
        <w:t>本项细化为：</w:t>
      </w:r>
    </w:p>
    <w:p w:rsidR="00DB455B" w:rsidRDefault="00E76A08">
      <w:pPr>
        <w:snapToGrid w:val="0"/>
        <w:spacing w:beforeLines="0" w:line="360" w:lineRule="auto"/>
        <w:ind w:firstLineChars="200" w:firstLine="420"/>
      </w:pPr>
      <w:r>
        <w:rPr>
          <w:rFonts w:hint="eastAsia"/>
        </w:rPr>
        <w:t>当承包人在查阅合同文件或在本合同工程实施过</w:t>
      </w:r>
      <w:r>
        <w:rPr>
          <w:rFonts w:hint="eastAsia"/>
        </w:rPr>
        <w:t>程中，发现有关的工程设计、技术资料、图纸或其他资料中的任何差错、遗漏或缺陷后，应及时通知监理人。监理人接到该通知后，应立即就此做出决定，并通知承包人和发包人。</w:t>
      </w:r>
    </w:p>
    <w:p w:rsidR="00DB455B" w:rsidRDefault="00E76A08">
      <w:pPr>
        <w:pStyle w:val="3"/>
        <w:snapToGrid w:val="0"/>
        <w:spacing w:after="0" w:line="360" w:lineRule="auto"/>
        <w:rPr>
          <w:rFonts w:ascii="宋体" w:hAnsi="宋体"/>
          <w:sz w:val="24"/>
        </w:rPr>
      </w:pPr>
      <w:bookmarkStart w:id="933" w:name="_Toc323288945"/>
      <w:bookmarkStart w:id="934" w:name="_Toc234382847"/>
      <w:r>
        <w:rPr>
          <w:rFonts w:ascii="宋体" w:hAnsi="宋体" w:hint="eastAsia"/>
          <w:sz w:val="24"/>
        </w:rPr>
        <w:t>2.</w:t>
      </w:r>
      <w:r>
        <w:rPr>
          <w:rFonts w:ascii="宋体" w:hAnsi="宋体" w:hint="eastAsia"/>
          <w:sz w:val="24"/>
        </w:rPr>
        <w:t>发包人义务</w:t>
      </w:r>
      <w:bookmarkEnd w:id="933"/>
      <w:bookmarkEnd w:id="934"/>
    </w:p>
    <w:p w:rsidR="00DB455B" w:rsidRDefault="00E76A08">
      <w:pPr>
        <w:pStyle w:val="4"/>
        <w:snapToGrid w:val="0"/>
        <w:spacing w:after="0" w:line="360" w:lineRule="auto"/>
        <w:rPr>
          <w:rFonts w:ascii="宋体" w:hAnsi="宋体"/>
          <w:sz w:val="21"/>
        </w:rPr>
      </w:pPr>
      <w:bookmarkStart w:id="935" w:name="_Toc234382848"/>
      <w:bookmarkStart w:id="936" w:name="_Toc323288946"/>
      <w:r>
        <w:rPr>
          <w:rFonts w:ascii="宋体" w:hAnsi="宋体" w:hint="eastAsia"/>
          <w:sz w:val="21"/>
        </w:rPr>
        <w:t>2.3</w:t>
      </w:r>
      <w:r>
        <w:rPr>
          <w:rFonts w:ascii="宋体" w:hAnsi="宋体" w:hint="eastAsia"/>
          <w:sz w:val="21"/>
        </w:rPr>
        <w:t>提供施工场地</w:t>
      </w:r>
      <w:bookmarkEnd w:id="935"/>
      <w:bookmarkEnd w:id="936"/>
    </w:p>
    <w:p w:rsidR="00DB455B" w:rsidRDefault="00E76A08">
      <w:pPr>
        <w:snapToGrid w:val="0"/>
        <w:spacing w:beforeLines="0" w:line="360" w:lineRule="auto"/>
        <w:ind w:firstLineChars="200" w:firstLine="420"/>
      </w:pPr>
      <w:r>
        <w:rPr>
          <w:rFonts w:hint="eastAsia"/>
        </w:rPr>
        <w:t>本款补充：</w:t>
      </w:r>
    </w:p>
    <w:p w:rsidR="00DB455B" w:rsidRDefault="00E76A08">
      <w:pPr>
        <w:snapToGrid w:val="0"/>
        <w:spacing w:beforeLines="0" w:line="360" w:lineRule="auto"/>
        <w:ind w:firstLineChars="200" w:firstLine="420"/>
      </w:pPr>
      <w:r>
        <w:rPr>
          <w:rFonts w:hint="eastAsia"/>
        </w:rPr>
        <w:t>本工程不涉及永久占地的征用及与之有关的拆迁赔偿费用。如发生永久占地，由发包人负责办理永久占地的征用及与之有关的拆迁赔偿手续并承担相关费用，但已包含在工程量清单中的拆除、改移等项目由承包人负责并承担相关费用。为实施本工程项目而发生的临时占地由承包人负责并承担相关费用。</w:t>
      </w:r>
      <w:r>
        <w:rPr>
          <w:rFonts w:hint="eastAsia"/>
        </w:rPr>
        <w:t xml:space="preserve"> </w:t>
      </w:r>
    </w:p>
    <w:p w:rsidR="00DB455B" w:rsidRDefault="00E76A08">
      <w:pPr>
        <w:snapToGrid w:val="0"/>
        <w:spacing w:beforeLines="0" w:line="360" w:lineRule="auto"/>
        <w:ind w:firstLineChars="200" w:firstLine="420"/>
      </w:pPr>
      <w:r>
        <w:rPr>
          <w:rFonts w:hint="eastAsia"/>
        </w:rPr>
        <w:t>为保证本项目施工发包人委托承包人办</w:t>
      </w:r>
      <w:r>
        <w:rPr>
          <w:rFonts w:hint="eastAsia"/>
        </w:rPr>
        <w:t>理如下工作：</w:t>
      </w:r>
    </w:p>
    <w:p w:rsidR="00DB455B" w:rsidRDefault="00E76A08">
      <w:pPr>
        <w:snapToGrid w:val="0"/>
        <w:spacing w:beforeLines="0" w:line="360" w:lineRule="auto"/>
        <w:ind w:firstLineChars="200" w:firstLine="420"/>
      </w:pPr>
      <w:bookmarkStart w:id="937" w:name="OLE_LINK1"/>
      <w:r>
        <w:rPr>
          <w:rFonts w:hint="eastAsia"/>
        </w:rPr>
        <w:t>（</w:t>
      </w:r>
      <w:r>
        <w:rPr>
          <w:rFonts w:hint="eastAsia"/>
        </w:rPr>
        <w:t>1</w:t>
      </w:r>
      <w:r>
        <w:rPr>
          <w:rFonts w:hint="eastAsia"/>
        </w:rPr>
        <w:t>）</w:t>
      </w:r>
      <w:r>
        <w:t>将施工</w:t>
      </w:r>
      <w:r>
        <w:rPr>
          <w:rFonts w:hint="eastAsia"/>
        </w:rPr>
        <w:t>现场</w:t>
      </w:r>
      <w:r>
        <w:t>所需的水、电、电讯线路接至施工场地</w:t>
      </w:r>
      <w:r>
        <w:rPr>
          <w:rFonts w:hint="eastAsia"/>
        </w:rPr>
        <w:t>；</w:t>
      </w:r>
    </w:p>
    <w:bookmarkEnd w:id="937"/>
    <w:p w:rsidR="00DB455B" w:rsidRDefault="00E76A08">
      <w:pPr>
        <w:snapToGrid w:val="0"/>
        <w:spacing w:beforeLines="0" w:line="360" w:lineRule="auto"/>
        <w:ind w:firstLineChars="200" w:firstLine="420"/>
      </w:pPr>
      <w:r>
        <w:t>（</w:t>
      </w:r>
      <w:r>
        <w:rPr>
          <w:rFonts w:hint="eastAsia"/>
        </w:rPr>
        <w:t>2</w:t>
      </w:r>
      <w:r>
        <w:t>）协调处理施工场地周围地下管线和邻近建筑物、构筑物（含文物保护建筑）、古树名木的保护工作</w:t>
      </w:r>
      <w:r>
        <w:rPr>
          <w:rFonts w:hint="eastAsia"/>
        </w:rPr>
        <w:t>。</w:t>
      </w:r>
    </w:p>
    <w:p w:rsidR="00DB455B" w:rsidRDefault="00E76A08">
      <w:pPr>
        <w:snapToGrid w:val="0"/>
        <w:spacing w:beforeLines="0" w:line="360" w:lineRule="auto"/>
        <w:ind w:firstLineChars="200" w:firstLine="420"/>
      </w:pPr>
      <w:r>
        <w:rPr>
          <w:rFonts w:hint="eastAsia"/>
        </w:rPr>
        <w:t>对上述工作的实施，</w:t>
      </w:r>
      <w:r>
        <w:t>发包人将给予</w:t>
      </w:r>
      <w:r>
        <w:rPr>
          <w:rFonts w:hint="eastAsia"/>
        </w:rPr>
        <w:t>承包人</w:t>
      </w:r>
      <w:r>
        <w:t>必要的协助，该部分费用已包含</w:t>
      </w:r>
      <w:r>
        <w:rPr>
          <w:rFonts w:hint="eastAsia"/>
        </w:rPr>
        <w:t>在</w:t>
      </w:r>
      <w:r>
        <w:t>承包人的投标报价中。</w:t>
      </w:r>
    </w:p>
    <w:p w:rsidR="00DB455B" w:rsidRDefault="00E76A08">
      <w:pPr>
        <w:pStyle w:val="4"/>
        <w:snapToGrid w:val="0"/>
        <w:spacing w:after="0" w:line="360" w:lineRule="auto"/>
        <w:rPr>
          <w:rFonts w:ascii="宋体" w:hAnsi="宋体"/>
          <w:sz w:val="21"/>
        </w:rPr>
      </w:pPr>
      <w:r>
        <w:rPr>
          <w:rFonts w:ascii="宋体" w:hAnsi="宋体" w:hint="eastAsia"/>
          <w:sz w:val="21"/>
        </w:rPr>
        <w:lastRenderedPageBreak/>
        <w:t xml:space="preserve">2.4 </w:t>
      </w:r>
      <w:r>
        <w:rPr>
          <w:rFonts w:ascii="宋体" w:hAnsi="宋体" w:hint="eastAsia"/>
          <w:sz w:val="21"/>
        </w:rPr>
        <w:t>协助承包人办理证件和批件</w:t>
      </w:r>
    </w:p>
    <w:p w:rsidR="00DB455B" w:rsidRDefault="00E76A08">
      <w:pPr>
        <w:snapToGrid w:val="0"/>
        <w:spacing w:beforeLines="0" w:line="360" w:lineRule="auto"/>
        <w:ind w:firstLineChars="200" w:firstLine="420"/>
      </w:pPr>
      <w:r>
        <w:rPr>
          <w:rFonts w:hint="eastAsia"/>
        </w:rPr>
        <w:t>承包人负责办理</w:t>
      </w:r>
      <w:r>
        <w:t>施工所需</w:t>
      </w:r>
      <w:r>
        <w:rPr>
          <w:rFonts w:hint="eastAsia"/>
        </w:rPr>
        <w:t>的各类</w:t>
      </w:r>
      <w:r>
        <w:t>证件、批件</w:t>
      </w:r>
      <w:r>
        <w:rPr>
          <w:rFonts w:hint="eastAsia"/>
        </w:rPr>
        <w:t>，发包人予以协助。</w:t>
      </w:r>
    </w:p>
    <w:p w:rsidR="00DB455B" w:rsidRDefault="00E76A08">
      <w:pPr>
        <w:pStyle w:val="4"/>
        <w:snapToGrid w:val="0"/>
        <w:spacing w:after="0" w:line="360" w:lineRule="auto"/>
        <w:rPr>
          <w:rFonts w:ascii="宋体" w:hAnsi="宋体"/>
          <w:sz w:val="21"/>
        </w:rPr>
      </w:pPr>
      <w:bookmarkStart w:id="938" w:name="_Toc323288947"/>
      <w:r>
        <w:rPr>
          <w:rFonts w:ascii="宋体" w:hAnsi="宋体" w:hint="eastAsia"/>
          <w:sz w:val="21"/>
        </w:rPr>
        <w:t>2.5</w:t>
      </w:r>
      <w:r>
        <w:rPr>
          <w:rFonts w:ascii="宋体" w:hAnsi="宋体" w:hint="eastAsia"/>
          <w:sz w:val="21"/>
        </w:rPr>
        <w:t>组织设计交底</w:t>
      </w:r>
      <w:bookmarkEnd w:id="938"/>
    </w:p>
    <w:p w:rsidR="00DB455B" w:rsidRDefault="00E76A08">
      <w:pPr>
        <w:snapToGrid w:val="0"/>
        <w:spacing w:beforeLines="0" w:line="360" w:lineRule="auto"/>
        <w:ind w:firstLineChars="200" w:firstLine="420"/>
      </w:pPr>
      <w:r>
        <w:rPr>
          <w:rFonts w:hint="eastAsia"/>
        </w:rPr>
        <w:t>本款补充：</w:t>
      </w:r>
    </w:p>
    <w:p w:rsidR="00DB455B" w:rsidRDefault="00E76A08">
      <w:pPr>
        <w:snapToGrid w:val="0"/>
        <w:spacing w:beforeLines="0" w:line="360" w:lineRule="auto"/>
        <w:ind w:firstLineChars="200" w:firstLine="420"/>
      </w:pPr>
      <w:r>
        <w:rPr>
          <w:rFonts w:hint="eastAsia"/>
        </w:rPr>
        <w:t>进行</w:t>
      </w:r>
      <w:r>
        <w:t>图纸会审和设计交底时间：</w:t>
      </w:r>
      <w:r>
        <w:t xml:space="preserve"> </w:t>
      </w:r>
      <w:r>
        <w:t>合同签署后</w:t>
      </w:r>
      <w:r>
        <w:rPr>
          <w:u w:val="single"/>
        </w:rPr>
        <w:t>7</w:t>
      </w:r>
      <w:r>
        <w:t>天内。</w:t>
      </w:r>
    </w:p>
    <w:p w:rsidR="00DB455B" w:rsidRDefault="00DB455B">
      <w:pPr>
        <w:snapToGrid w:val="0"/>
        <w:spacing w:beforeLines="0" w:line="360" w:lineRule="auto"/>
        <w:ind w:firstLineChars="200" w:firstLine="420"/>
      </w:pPr>
    </w:p>
    <w:p w:rsidR="00DB455B" w:rsidRDefault="00E76A08">
      <w:pPr>
        <w:pStyle w:val="3"/>
        <w:snapToGrid w:val="0"/>
        <w:spacing w:after="0" w:line="360" w:lineRule="auto"/>
        <w:rPr>
          <w:rFonts w:ascii="宋体" w:hAnsi="宋体"/>
          <w:sz w:val="24"/>
        </w:rPr>
      </w:pPr>
      <w:bookmarkStart w:id="939" w:name="_Toc323288948"/>
      <w:bookmarkStart w:id="940" w:name="_Toc234382849"/>
      <w:r>
        <w:rPr>
          <w:rFonts w:ascii="宋体" w:hAnsi="宋体" w:hint="eastAsia"/>
          <w:sz w:val="24"/>
        </w:rPr>
        <w:t>3.</w:t>
      </w:r>
      <w:r>
        <w:rPr>
          <w:rFonts w:ascii="宋体" w:hAnsi="宋体" w:hint="eastAsia"/>
          <w:sz w:val="24"/>
        </w:rPr>
        <w:t>监理人</w:t>
      </w:r>
      <w:bookmarkEnd w:id="939"/>
      <w:bookmarkEnd w:id="940"/>
    </w:p>
    <w:p w:rsidR="00DB455B" w:rsidRDefault="00E76A08">
      <w:pPr>
        <w:pStyle w:val="4"/>
        <w:snapToGrid w:val="0"/>
        <w:spacing w:after="0" w:line="360" w:lineRule="auto"/>
        <w:rPr>
          <w:rFonts w:ascii="宋体" w:hAnsi="宋体"/>
          <w:sz w:val="21"/>
        </w:rPr>
      </w:pPr>
      <w:bookmarkStart w:id="941" w:name="_Toc323288949"/>
      <w:bookmarkStart w:id="942" w:name="_Toc234382850"/>
      <w:r>
        <w:rPr>
          <w:rFonts w:ascii="宋体" w:hAnsi="宋体" w:hint="eastAsia"/>
          <w:sz w:val="21"/>
        </w:rPr>
        <w:t>3.1</w:t>
      </w:r>
      <w:r>
        <w:rPr>
          <w:rFonts w:ascii="宋体" w:hAnsi="宋体" w:hint="eastAsia"/>
          <w:sz w:val="21"/>
        </w:rPr>
        <w:t>监理人的职责和权力</w:t>
      </w:r>
      <w:bookmarkEnd w:id="941"/>
      <w:bookmarkEnd w:id="942"/>
    </w:p>
    <w:p w:rsidR="00DB455B" w:rsidRDefault="00E76A08">
      <w:pPr>
        <w:snapToGrid w:val="0"/>
        <w:spacing w:beforeLines="0" w:line="360" w:lineRule="auto"/>
        <w:ind w:firstLineChars="200" w:firstLine="420"/>
      </w:pPr>
      <w:r>
        <w:rPr>
          <w:rFonts w:hint="eastAsia"/>
        </w:rPr>
        <w:t>第</w:t>
      </w:r>
      <w:r>
        <w:rPr>
          <w:rFonts w:hint="eastAsia"/>
        </w:rPr>
        <w:t>3.1.1</w:t>
      </w:r>
      <w:r>
        <w:rPr>
          <w:rFonts w:hint="eastAsia"/>
        </w:rPr>
        <w:t>项补充：</w:t>
      </w:r>
    </w:p>
    <w:p w:rsidR="00DB455B" w:rsidRDefault="00E76A08">
      <w:pPr>
        <w:snapToGrid w:val="0"/>
        <w:spacing w:beforeLines="0" w:line="360" w:lineRule="auto"/>
        <w:ind w:firstLineChars="200" w:firstLine="420"/>
      </w:pPr>
      <w:r>
        <w:t>发包人委托的职权：</w:t>
      </w:r>
    </w:p>
    <w:p w:rsidR="00DB455B" w:rsidRDefault="00E76A08">
      <w:pPr>
        <w:snapToGrid w:val="0"/>
        <w:spacing w:beforeLines="0" w:line="360" w:lineRule="auto"/>
        <w:ind w:firstLineChars="200" w:firstLine="420"/>
        <w:rPr>
          <w:u w:val="single"/>
        </w:rPr>
      </w:pPr>
      <w:r>
        <w:rPr>
          <w:rFonts w:ascii="宋体" w:hAnsi="宋体" w:hint="eastAsia"/>
          <w:u w:val="single"/>
        </w:rPr>
        <w:t>①</w:t>
      </w:r>
      <w:r>
        <w:rPr>
          <w:u w:val="single"/>
        </w:rPr>
        <w:t>监理工程师受发包人委托对合同执行的全过程实施检查、监督、管理之职责。监理工程师必须认真履行合同赋予的职责，按作业程序及时跟班到位实行严格监理。严肃行使质量和计量支付否决权，监理工程师有权对工程计划、实施方案、质量控制、施工过程、计量支付及合同管理的各个方面作出为全面实施合同并符合合同规定的指令、批准和有关规定。</w:t>
      </w:r>
    </w:p>
    <w:p w:rsidR="00DB455B" w:rsidRDefault="00E76A08">
      <w:pPr>
        <w:snapToGrid w:val="0"/>
        <w:spacing w:beforeLines="0" w:line="360" w:lineRule="auto"/>
        <w:ind w:firstLineChars="200" w:firstLine="420"/>
        <w:rPr>
          <w:u w:val="single"/>
        </w:rPr>
      </w:pPr>
      <w:r>
        <w:rPr>
          <w:rFonts w:ascii="宋体" w:hAnsi="宋体" w:hint="eastAsia"/>
          <w:u w:val="single"/>
        </w:rPr>
        <w:t>②</w:t>
      </w:r>
      <w:r>
        <w:rPr>
          <w:u w:val="single"/>
        </w:rPr>
        <w:t>有权在任何时侯进入工程现场和为工程提供服务的材料生产、构件预制加工、供货厂家等所有相关场所进行检查。</w:t>
      </w:r>
    </w:p>
    <w:p w:rsidR="00DB455B" w:rsidRDefault="00E76A08">
      <w:pPr>
        <w:snapToGrid w:val="0"/>
        <w:spacing w:beforeLines="0" w:line="360" w:lineRule="auto"/>
        <w:ind w:firstLineChars="200" w:firstLine="420"/>
        <w:rPr>
          <w:u w:val="single"/>
        </w:rPr>
      </w:pPr>
      <w:r>
        <w:rPr>
          <w:rFonts w:ascii="宋体" w:hAnsi="宋体" w:hint="eastAsia"/>
          <w:u w:val="single"/>
        </w:rPr>
        <w:t>③</w:t>
      </w:r>
      <w:r>
        <w:rPr>
          <w:u w:val="single"/>
        </w:rPr>
        <w:t>有权要求承包人按规定的质量目标实施工程。监理工程师必须严格按合同的规定行使职权，其无权修改合</w:t>
      </w:r>
      <w:r>
        <w:rPr>
          <w:u w:val="single"/>
        </w:rPr>
        <w:t>同，无权提出超出合同规定的要求，也无权免除合同各方的任何责任和义务。</w:t>
      </w:r>
    </w:p>
    <w:p w:rsidR="00DB455B" w:rsidRDefault="00E76A08">
      <w:pPr>
        <w:snapToGrid w:val="0"/>
        <w:spacing w:beforeLines="0" w:line="360" w:lineRule="auto"/>
        <w:ind w:firstLineChars="200" w:firstLine="420"/>
        <w:rPr>
          <w:u w:val="single"/>
        </w:rPr>
      </w:pPr>
      <w:r>
        <w:rPr>
          <w:rFonts w:ascii="宋体" w:hAnsi="宋体" w:hint="eastAsia"/>
          <w:u w:val="single"/>
        </w:rPr>
        <w:t>④</w:t>
      </w:r>
      <w:r>
        <w:rPr>
          <w:u w:val="single"/>
        </w:rPr>
        <w:t>监理工程师应严格按合同的规定全面、客观、公正地履行其职责和权利，在工作中应认真听取合同各方的意见，对发包人工作积极协助，对承包人给予必要的引导，及时、公正、合理的处理合同事宜。</w:t>
      </w:r>
    </w:p>
    <w:p w:rsidR="00DB455B" w:rsidRDefault="00E76A08">
      <w:pPr>
        <w:snapToGrid w:val="0"/>
        <w:spacing w:beforeLines="0" w:line="360" w:lineRule="auto"/>
        <w:ind w:firstLineChars="200" w:firstLine="420"/>
        <w:rPr>
          <w:u w:val="single"/>
        </w:rPr>
      </w:pPr>
      <w:r>
        <w:rPr>
          <w:rFonts w:ascii="宋体" w:hAnsi="宋体" w:hint="eastAsia"/>
          <w:u w:val="single"/>
        </w:rPr>
        <w:t>⑤</w:t>
      </w:r>
      <w:r>
        <w:rPr>
          <w:u w:val="single"/>
        </w:rPr>
        <w:t>为保证工程的顺利实施，监理工程师有权按合同的规定，依据情况随时对承包人下达指令、指示并要求其执行。监理工程师的决定、指令、批准等均以书面形式发布。在必要的情况下，监理工程师可以先发出口头指令，但应在事后</w:t>
      </w:r>
      <w:r>
        <w:rPr>
          <w:u w:val="single"/>
        </w:rPr>
        <w:t>3</w:t>
      </w:r>
      <w:r>
        <w:rPr>
          <w:u w:val="single"/>
        </w:rPr>
        <w:t>天内以书面形式加以确认。如果监理工程师未用书面形式确认其</w:t>
      </w:r>
      <w:r>
        <w:rPr>
          <w:u w:val="single"/>
        </w:rPr>
        <w:t>口头指令，承包人可以在其后</w:t>
      </w:r>
      <w:r>
        <w:rPr>
          <w:u w:val="single"/>
        </w:rPr>
        <w:t>3</w:t>
      </w:r>
      <w:r>
        <w:rPr>
          <w:u w:val="single"/>
        </w:rPr>
        <w:t>天内，以书面形式将监理工程师口头指令或决定的记录上报监理工程师要求确认，监理工程师如在</w:t>
      </w:r>
      <w:r>
        <w:rPr>
          <w:u w:val="single"/>
        </w:rPr>
        <w:t>7</w:t>
      </w:r>
      <w:r>
        <w:rPr>
          <w:u w:val="single"/>
        </w:rPr>
        <w:t>天内未予书面否定，则此项记录可被认为是监理工程师的书面指令。如果承包人不执行上述指令，监理工程师有权暂缓计量相关清单项目直至不予计量，或建议发包人雇佣他人完成指令中所述工作，其费用从承包人的款项中扣除。</w:t>
      </w:r>
    </w:p>
    <w:p w:rsidR="00DB455B" w:rsidRDefault="00E76A08">
      <w:pPr>
        <w:snapToGrid w:val="0"/>
        <w:spacing w:beforeLines="0" w:line="360" w:lineRule="auto"/>
        <w:ind w:firstLineChars="200" w:firstLine="420"/>
      </w:pPr>
      <w:r>
        <w:rPr>
          <w:rFonts w:ascii="宋体" w:hAnsi="宋体" w:hint="eastAsia"/>
          <w:u w:val="single"/>
        </w:rPr>
        <w:t>⑥</w:t>
      </w:r>
      <w:r>
        <w:rPr>
          <w:u w:val="single"/>
        </w:rPr>
        <w:t>监理工程师应按合同规定向承包人签发本工程的各项开工申请，承包人按合同规定完成合同项目后，由监理工程师会同发包人和承包人等进行工程竣工验收，批准承包人的缺陷责任期工作计划，并签发竣工证书。监理</w:t>
      </w:r>
      <w:r>
        <w:rPr>
          <w:u w:val="single"/>
        </w:rPr>
        <w:t>工程师对承包人在缺陷责任期内应进行的工作，将继续实施监督管理。缺陷责任期满后，由监理工程师会同发包人对承包人的所有合同项目及工作进行检验后，签发缺陷责任终止证书。</w:t>
      </w:r>
    </w:p>
    <w:p w:rsidR="00DB455B" w:rsidRDefault="00E76A08">
      <w:pPr>
        <w:snapToGrid w:val="0"/>
        <w:spacing w:beforeLines="0" w:line="360" w:lineRule="auto"/>
        <w:ind w:firstLineChars="200" w:firstLine="420"/>
      </w:pPr>
      <w:r>
        <w:rPr>
          <w:rFonts w:hint="eastAsia"/>
        </w:rPr>
        <w:lastRenderedPageBreak/>
        <w:t>第</w:t>
      </w:r>
      <w:r>
        <w:rPr>
          <w:rFonts w:hint="eastAsia"/>
        </w:rPr>
        <w:t>3.1.2</w:t>
      </w:r>
      <w:r>
        <w:rPr>
          <w:rFonts w:hint="eastAsia"/>
        </w:rPr>
        <w:t>项补充：</w:t>
      </w:r>
    </w:p>
    <w:p w:rsidR="00DB455B" w:rsidRDefault="00E76A08">
      <w:pPr>
        <w:snapToGrid w:val="0"/>
        <w:spacing w:beforeLines="0" w:line="360" w:lineRule="auto"/>
        <w:ind w:firstLineChars="200" w:firstLine="420"/>
      </w:pPr>
      <w:r>
        <w:rPr>
          <w:rFonts w:hint="eastAsia"/>
        </w:rPr>
        <w:t>监理人在行使下列权力前需要经发包人事先批准：</w:t>
      </w:r>
    </w:p>
    <w:p w:rsidR="00DB455B" w:rsidRDefault="00E76A08">
      <w:pPr>
        <w:snapToGrid w:val="0"/>
        <w:spacing w:beforeLines="0" w:line="360" w:lineRule="auto"/>
        <w:ind w:firstLineChars="200" w:firstLine="420"/>
      </w:pPr>
      <w:r>
        <w:rPr>
          <w:rFonts w:hint="eastAsia"/>
        </w:rPr>
        <w:t>（</w:t>
      </w:r>
      <w:r>
        <w:rPr>
          <w:rFonts w:hint="eastAsia"/>
        </w:rPr>
        <w:t>1</w:t>
      </w:r>
      <w:r>
        <w:rPr>
          <w:rFonts w:hint="eastAsia"/>
        </w:rPr>
        <w:t>）根据第</w:t>
      </w:r>
      <w:r>
        <w:rPr>
          <w:rFonts w:hint="eastAsia"/>
        </w:rPr>
        <w:t>4.3</w:t>
      </w:r>
      <w:r>
        <w:rPr>
          <w:rFonts w:hint="eastAsia"/>
        </w:rPr>
        <w:t>款，同意分包本工程的某些非主体和非关键性工作；</w:t>
      </w:r>
    </w:p>
    <w:p w:rsidR="00DB455B" w:rsidRDefault="00E76A08">
      <w:pPr>
        <w:snapToGrid w:val="0"/>
        <w:spacing w:beforeLines="0" w:line="360" w:lineRule="auto"/>
        <w:ind w:firstLineChars="200" w:firstLine="420"/>
      </w:pPr>
      <w:r>
        <w:rPr>
          <w:rFonts w:hint="eastAsia"/>
        </w:rPr>
        <w:t>（</w:t>
      </w:r>
      <w:r>
        <w:rPr>
          <w:rFonts w:hint="eastAsia"/>
        </w:rPr>
        <w:t>2</w:t>
      </w:r>
      <w:r>
        <w:rPr>
          <w:rFonts w:hint="eastAsia"/>
        </w:rPr>
        <w:t>）确定第</w:t>
      </w:r>
      <w:r>
        <w:rPr>
          <w:rFonts w:hint="eastAsia"/>
        </w:rPr>
        <w:t>4.11</w:t>
      </w:r>
      <w:r>
        <w:rPr>
          <w:rFonts w:hint="eastAsia"/>
        </w:rPr>
        <w:t>款下产生的费用增加额；</w:t>
      </w:r>
    </w:p>
    <w:p w:rsidR="00DB455B" w:rsidRDefault="00E76A08">
      <w:pPr>
        <w:snapToGrid w:val="0"/>
        <w:spacing w:beforeLines="0" w:line="360" w:lineRule="auto"/>
        <w:ind w:firstLineChars="200" w:firstLine="420"/>
      </w:pPr>
      <w:r>
        <w:rPr>
          <w:rFonts w:hint="eastAsia"/>
        </w:rPr>
        <w:t>（</w:t>
      </w:r>
      <w:r>
        <w:rPr>
          <w:rFonts w:hint="eastAsia"/>
        </w:rPr>
        <w:t>3</w:t>
      </w:r>
      <w:r>
        <w:rPr>
          <w:rFonts w:hint="eastAsia"/>
        </w:rPr>
        <w:t>）根据第</w:t>
      </w:r>
      <w:r>
        <w:rPr>
          <w:rFonts w:hint="eastAsia"/>
        </w:rPr>
        <w:t>11.1</w:t>
      </w:r>
      <w:r>
        <w:rPr>
          <w:rFonts w:hint="eastAsia"/>
        </w:rPr>
        <w:t>款、第</w:t>
      </w:r>
      <w:r>
        <w:rPr>
          <w:rFonts w:hint="eastAsia"/>
        </w:rPr>
        <w:t>12.3</w:t>
      </w:r>
      <w:r>
        <w:rPr>
          <w:rFonts w:hint="eastAsia"/>
        </w:rPr>
        <w:t>款、第</w:t>
      </w:r>
      <w:r>
        <w:rPr>
          <w:rFonts w:hint="eastAsia"/>
        </w:rPr>
        <w:t>12.4</w:t>
      </w:r>
      <w:r>
        <w:rPr>
          <w:rFonts w:hint="eastAsia"/>
        </w:rPr>
        <w:t>款发布开工通知、暂停施工指示或复工通知；</w:t>
      </w:r>
    </w:p>
    <w:p w:rsidR="00DB455B" w:rsidRDefault="00E76A08">
      <w:pPr>
        <w:snapToGrid w:val="0"/>
        <w:spacing w:beforeLines="0" w:line="360" w:lineRule="auto"/>
        <w:ind w:firstLineChars="200" w:firstLine="420"/>
      </w:pPr>
      <w:r>
        <w:rPr>
          <w:rFonts w:hint="eastAsia"/>
        </w:rPr>
        <w:t>（</w:t>
      </w:r>
      <w:r>
        <w:rPr>
          <w:rFonts w:hint="eastAsia"/>
        </w:rPr>
        <w:t>4</w:t>
      </w:r>
      <w:r>
        <w:rPr>
          <w:rFonts w:hint="eastAsia"/>
        </w:rPr>
        <w:t>）决定第</w:t>
      </w:r>
      <w:r>
        <w:rPr>
          <w:rFonts w:hint="eastAsia"/>
        </w:rPr>
        <w:t>11.3</w:t>
      </w:r>
      <w:r>
        <w:rPr>
          <w:rFonts w:hint="eastAsia"/>
        </w:rPr>
        <w:t>款、第</w:t>
      </w:r>
      <w:r>
        <w:rPr>
          <w:rFonts w:hint="eastAsia"/>
        </w:rPr>
        <w:t>11.4</w:t>
      </w:r>
      <w:r>
        <w:rPr>
          <w:rFonts w:hint="eastAsia"/>
        </w:rPr>
        <w:t>款下的工期延长；</w:t>
      </w:r>
    </w:p>
    <w:p w:rsidR="00DB455B" w:rsidRDefault="00E76A08">
      <w:pPr>
        <w:snapToGrid w:val="0"/>
        <w:spacing w:beforeLines="0" w:line="360" w:lineRule="auto"/>
        <w:ind w:firstLineChars="200" w:firstLine="420"/>
      </w:pPr>
      <w:r>
        <w:rPr>
          <w:rFonts w:hint="eastAsia"/>
        </w:rPr>
        <w:t>（</w:t>
      </w:r>
      <w:r>
        <w:rPr>
          <w:rFonts w:hint="eastAsia"/>
        </w:rPr>
        <w:t>5</w:t>
      </w:r>
      <w:r>
        <w:rPr>
          <w:rFonts w:hint="eastAsia"/>
        </w:rPr>
        <w:t>）审查批准技术标准或设计</w:t>
      </w:r>
      <w:r>
        <w:rPr>
          <w:rFonts w:hint="eastAsia"/>
        </w:rPr>
        <w:t>的变更；</w:t>
      </w:r>
    </w:p>
    <w:p w:rsidR="00DB455B" w:rsidRDefault="00E76A08">
      <w:pPr>
        <w:snapToGrid w:val="0"/>
        <w:spacing w:beforeLines="0" w:line="360" w:lineRule="auto"/>
        <w:ind w:firstLineChars="200" w:firstLine="420"/>
      </w:pPr>
      <w:r>
        <w:rPr>
          <w:rFonts w:hint="eastAsia"/>
        </w:rPr>
        <w:t>（</w:t>
      </w:r>
      <w:r>
        <w:rPr>
          <w:rFonts w:hint="eastAsia"/>
        </w:rPr>
        <w:t>6</w:t>
      </w:r>
      <w:r>
        <w:rPr>
          <w:rFonts w:hint="eastAsia"/>
        </w:rPr>
        <w:t>）根据第</w:t>
      </w:r>
      <w:r>
        <w:rPr>
          <w:rFonts w:hint="eastAsia"/>
        </w:rPr>
        <w:t>15.3</w:t>
      </w:r>
      <w:r>
        <w:rPr>
          <w:rFonts w:hint="eastAsia"/>
        </w:rPr>
        <w:t>款发出的变更指令，其单项工程变更或累计变更涉及的金额超过了专用合同条款数据表规定的金额；</w:t>
      </w:r>
    </w:p>
    <w:p w:rsidR="00DB455B" w:rsidRDefault="00E76A08">
      <w:pPr>
        <w:snapToGrid w:val="0"/>
        <w:spacing w:beforeLines="0" w:line="360" w:lineRule="auto"/>
        <w:ind w:firstLineChars="200" w:firstLine="420"/>
      </w:pPr>
      <w:r>
        <w:rPr>
          <w:rFonts w:hint="eastAsia"/>
        </w:rPr>
        <w:t>（</w:t>
      </w:r>
      <w:r>
        <w:rPr>
          <w:rFonts w:hint="eastAsia"/>
        </w:rPr>
        <w:t>7</w:t>
      </w:r>
      <w:r>
        <w:rPr>
          <w:rFonts w:hint="eastAsia"/>
        </w:rPr>
        <w:t>）确定第</w:t>
      </w:r>
      <w:r>
        <w:rPr>
          <w:rFonts w:hint="eastAsia"/>
        </w:rPr>
        <w:t>15.4</w:t>
      </w:r>
      <w:r>
        <w:rPr>
          <w:rFonts w:hint="eastAsia"/>
        </w:rPr>
        <w:t>款下变更工作的单价；</w:t>
      </w:r>
    </w:p>
    <w:p w:rsidR="00DB455B" w:rsidRDefault="00E76A08">
      <w:pPr>
        <w:snapToGrid w:val="0"/>
        <w:spacing w:beforeLines="0" w:line="360" w:lineRule="auto"/>
        <w:ind w:firstLineChars="200" w:firstLine="420"/>
      </w:pPr>
      <w:r>
        <w:rPr>
          <w:rFonts w:hint="eastAsia"/>
        </w:rPr>
        <w:t>（</w:t>
      </w:r>
      <w:r>
        <w:rPr>
          <w:rFonts w:hint="eastAsia"/>
        </w:rPr>
        <w:t>8</w:t>
      </w:r>
      <w:r>
        <w:rPr>
          <w:rFonts w:hint="eastAsia"/>
        </w:rPr>
        <w:t>）按照第</w:t>
      </w:r>
      <w:r>
        <w:rPr>
          <w:rFonts w:hint="eastAsia"/>
        </w:rPr>
        <w:t>15.6</w:t>
      </w:r>
      <w:r>
        <w:rPr>
          <w:rFonts w:hint="eastAsia"/>
        </w:rPr>
        <w:t>款决定有关暂列金额的使用；</w:t>
      </w:r>
    </w:p>
    <w:p w:rsidR="00DB455B" w:rsidRDefault="00E76A08">
      <w:pPr>
        <w:snapToGrid w:val="0"/>
        <w:spacing w:beforeLines="0" w:line="360" w:lineRule="auto"/>
        <w:ind w:firstLineChars="200" w:firstLine="420"/>
      </w:pPr>
      <w:r>
        <w:rPr>
          <w:rFonts w:hint="eastAsia"/>
        </w:rPr>
        <w:t>（</w:t>
      </w:r>
      <w:r>
        <w:rPr>
          <w:rFonts w:hint="eastAsia"/>
        </w:rPr>
        <w:t>9</w:t>
      </w:r>
      <w:r>
        <w:rPr>
          <w:rFonts w:hint="eastAsia"/>
        </w:rPr>
        <w:t>）确定第</w:t>
      </w:r>
      <w:r>
        <w:rPr>
          <w:rFonts w:hint="eastAsia"/>
        </w:rPr>
        <w:t>15.8</w:t>
      </w:r>
      <w:r>
        <w:rPr>
          <w:rFonts w:hint="eastAsia"/>
        </w:rPr>
        <w:t>款项下的暂估价金额；</w:t>
      </w:r>
    </w:p>
    <w:p w:rsidR="00DB455B" w:rsidRDefault="00E76A08">
      <w:pPr>
        <w:snapToGrid w:val="0"/>
        <w:spacing w:beforeLines="0" w:line="360" w:lineRule="auto"/>
        <w:ind w:firstLineChars="200" w:firstLine="420"/>
      </w:pPr>
      <w:r>
        <w:rPr>
          <w:rFonts w:hint="eastAsia"/>
        </w:rPr>
        <w:t>（</w:t>
      </w:r>
      <w:r>
        <w:rPr>
          <w:rFonts w:hint="eastAsia"/>
        </w:rPr>
        <w:t>10</w:t>
      </w:r>
      <w:r>
        <w:rPr>
          <w:rFonts w:hint="eastAsia"/>
        </w:rPr>
        <w:t>）确定第</w:t>
      </w:r>
      <w:r>
        <w:rPr>
          <w:rFonts w:hint="eastAsia"/>
        </w:rPr>
        <w:t>23.1</w:t>
      </w:r>
      <w:r>
        <w:rPr>
          <w:rFonts w:hint="eastAsia"/>
        </w:rPr>
        <w:t>款项下的索赔额。</w:t>
      </w:r>
    </w:p>
    <w:p w:rsidR="00DB455B" w:rsidRDefault="00E76A08">
      <w:pPr>
        <w:snapToGrid w:val="0"/>
        <w:spacing w:beforeLines="0" w:line="360" w:lineRule="auto"/>
        <w:ind w:firstLineChars="200" w:firstLine="420"/>
      </w:pPr>
      <w:r>
        <w:rPr>
          <w:rFonts w:hint="eastAsia"/>
        </w:rPr>
        <w:t>（</w:t>
      </w:r>
      <w:r>
        <w:rPr>
          <w:rFonts w:hint="eastAsia"/>
        </w:rPr>
        <w:t>11</w:t>
      </w:r>
      <w:r>
        <w:rPr>
          <w:rFonts w:hint="eastAsia"/>
        </w:rPr>
        <w:t>）</w:t>
      </w:r>
      <w:r>
        <w:t>监理工程师签发任何付款凭证</w:t>
      </w:r>
      <w:r>
        <w:rPr>
          <w:rFonts w:hint="eastAsia"/>
        </w:rPr>
        <w:t>。</w:t>
      </w:r>
    </w:p>
    <w:p w:rsidR="00DB455B" w:rsidRDefault="00E76A08">
      <w:pPr>
        <w:snapToGrid w:val="0"/>
        <w:spacing w:beforeLines="0" w:line="360" w:lineRule="auto"/>
        <w:ind w:firstLineChars="200" w:firstLine="420"/>
      </w:pPr>
      <w:r>
        <w:rPr>
          <w:rFonts w:hint="eastAsia"/>
        </w:rPr>
        <w:t>如果发生紧急情况，监理人认为将造成人员伤亡，或危及本工程或邻近的财产需立即采取行动，监理人有权在未征得发包人的批准的情况下发布处理紧急情况所必需的指令，承包人应予执行，由此造成的费用</w:t>
      </w:r>
      <w:r>
        <w:rPr>
          <w:rFonts w:hint="eastAsia"/>
        </w:rPr>
        <w:t>增加由监理人按第</w:t>
      </w:r>
      <w:r>
        <w:rPr>
          <w:rFonts w:hint="eastAsia"/>
        </w:rPr>
        <w:t>3.5</w:t>
      </w:r>
      <w:r>
        <w:rPr>
          <w:rFonts w:hint="eastAsia"/>
        </w:rPr>
        <w:t>款商定或确定。</w:t>
      </w:r>
    </w:p>
    <w:p w:rsidR="00DB455B" w:rsidRDefault="00DB455B">
      <w:pPr>
        <w:snapToGrid w:val="0"/>
        <w:spacing w:beforeLines="0" w:line="360" w:lineRule="auto"/>
        <w:ind w:firstLineChars="200" w:firstLine="420"/>
      </w:pPr>
    </w:p>
    <w:p w:rsidR="00DB455B" w:rsidRDefault="00E76A08">
      <w:pPr>
        <w:pStyle w:val="4"/>
        <w:snapToGrid w:val="0"/>
        <w:spacing w:after="0" w:line="360" w:lineRule="auto"/>
        <w:rPr>
          <w:rFonts w:ascii="宋体" w:hAnsi="宋体"/>
          <w:sz w:val="21"/>
        </w:rPr>
      </w:pPr>
      <w:bookmarkStart w:id="943" w:name="_Toc234382851"/>
      <w:bookmarkStart w:id="944" w:name="_Toc323288950"/>
      <w:r>
        <w:rPr>
          <w:rFonts w:ascii="宋体" w:hAnsi="宋体" w:hint="eastAsia"/>
          <w:sz w:val="21"/>
        </w:rPr>
        <w:t>3.5</w:t>
      </w:r>
      <w:r>
        <w:rPr>
          <w:rFonts w:ascii="宋体" w:hAnsi="宋体" w:hint="eastAsia"/>
          <w:sz w:val="21"/>
        </w:rPr>
        <w:t>商定或确定</w:t>
      </w:r>
      <w:bookmarkEnd w:id="943"/>
      <w:bookmarkEnd w:id="944"/>
    </w:p>
    <w:p w:rsidR="00DB455B" w:rsidRDefault="00E76A08">
      <w:pPr>
        <w:snapToGrid w:val="0"/>
        <w:spacing w:beforeLines="0" w:line="360" w:lineRule="auto"/>
        <w:ind w:firstLineChars="200" w:firstLine="420"/>
      </w:pPr>
      <w:r>
        <w:rPr>
          <w:rFonts w:hint="eastAsia"/>
        </w:rPr>
        <w:t>第</w:t>
      </w:r>
      <w:r>
        <w:rPr>
          <w:rFonts w:hint="eastAsia"/>
        </w:rPr>
        <w:t xml:space="preserve">3.5.1 </w:t>
      </w:r>
      <w:r>
        <w:rPr>
          <w:rFonts w:hint="eastAsia"/>
        </w:rPr>
        <w:t>项补充：</w:t>
      </w:r>
    </w:p>
    <w:p w:rsidR="00DB455B" w:rsidRDefault="00E76A08">
      <w:pPr>
        <w:snapToGrid w:val="0"/>
        <w:spacing w:beforeLines="0" w:line="360" w:lineRule="auto"/>
        <w:ind w:firstLineChars="200" w:firstLine="420"/>
      </w:pPr>
      <w:r>
        <w:rPr>
          <w:rFonts w:hint="eastAsia"/>
        </w:rPr>
        <w:t>如果这项商定或确定导致费用增加和（或）工期延长，或者涉及确定变更工程的价格，则总监理工程师在发出通知前，应征得发包人的同意。</w:t>
      </w:r>
    </w:p>
    <w:p w:rsidR="00DB455B" w:rsidRDefault="00E76A08">
      <w:pPr>
        <w:pStyle w:val="3"/>
        <w:snapToGrid w:val="0"/>
        <w:spacing w:after="0" w:line="360" w:lineRule="auto"/>
        <w:rPr>
          <w:rFonts w:ascii="宋体" w:hAnsi="宋体"/>
          <w:sz w:val="24"/>
        </w:rPr>
      </w:pPr>
      <w:bookmarkStart w:id="945" w:name="_Toc323288951"/>
      <w:bookmarkStart w:id="946" w:name="_Toc234382852"/>
      <w:r>
        <w:rPr>
          <w:rFonts w:ascii="宋体" w:hAnsi="宋体" w:hint="eastAsia"/>
          <w:sz w:val="24"/>
        </w:rPr>
        <w:t>4.</w:t>
      </w:r>
      <w:r>
        <w:rPr>
          <w:rFonts w:ascii="宋体" w:hAnsi="宋体" w:hint="eastAsia"/>
          <w:sz w:val="24"/>
        </w:rPr>
        <w:t>承包人</w:t>
      </w:r>
      <w:bookmarkEnd w:id="945"/>
      <w:bookmarkEnd w:id="946"/>
    </w:p>
    <w:p w:rsidR="00DB455B" w:rsidRDefault="00E76A08">
      <w:pPr>
        <w:pStyle w:val="4"/>
        <w:snapToGrid w:val="0"/>
        <w:spacing w:after="0" w:line="360" w:lineRule="auto"/>
        <w:rPr>
          <w:rFonts w:ascii="宋体" w:hAnsi="宋体"/>
          <w:sz w:val="21"/>
        </w:rPr>
      </w:pPr>
      <w:bookmarkStart w:id="947" w:name="_Toc323288952"/>
      <w:bookmarkStart w:id="948" w:name="_Toc234382853"/>
      <w:r>
        <w:rPr>
          <w:rFonts w:ascii="宋体" w:hAnsi="宋体" w:hint="eastAsia"/>
          <w:sz w:val="21"/>
        </w:rPr>
        <w:t>4.1</w:t>
      </w:r>
      <w:r>
        <w:rPr>
          <w:rFonts w:ascii="宋体" w:hAnsi="宋体" w:hint="eastAsia"/>
          <w:sz w:val="21"/>
        </w:rPr>
        <w:t>承包人的一般义务</w:t>
      </w:r>
      <w:bookmarkEnd w:id="947"/>
      <w:bookmarkEnd w:id="948"/>
    </w:p>
    <w:p w:rsidR="00DB455B" w:rsidRDefault="00E76A08">
      <w:pPr>
        <w:snapToGrid w:val="0"/>
        <w:spacing w:beforeLines="0" w:line="360" w:lineRule="auto"/>
        <w:ind w:firstLineChars="200" w:firstLine="420"/>
      </w:pPr>
      <w:r>
        <w:rPr>
          <w:rFonts w:hint="eastAsia"/>
        </w:rPr>
        <w:t>4.1.9</w:t>
      </w:r>
      <w:r>
        <w:rPr>
          <w:rFonts w:hint="eastAsia"/>
        </w:rPr>
        <w:t>工程的维护和照管</w:t>
      </w:r>
    </w:p>
    <w:p w:rsidR="00DB455B" w:rsidRDefault="00E76A08">
      <w:pPr>
        <w:snapToGrid w:val="0"/>
        <w:spacing w:beforeLines="0" w:line="360" w:lineRule="auto"/>
        <w:ind w:firstLineChars="200" w:firstLine="420"/>
      </w:pPr>
      <w:r>
        <w:rPr>
          <w:rFonts w:hint="eastAsia"/>
        </w:rPr>
        <w:t>本项细化为：</w:t>
      </w:r>
    </w:p>
    <w:p w:rsidR="00DB455B" w:rsidRDefault="00E76A08">
      <w:pPr>
        <w:snapToGrid w:val="0"/>
        <w:spacing w:beforeLines="0" w:line="360" w:lineRule="auto"/>
        <w:ind w:firstLineChars="200" w:firstLine="420"/>
      </w:pPr>
      <w:r>
        <w:rPr>
          <w:rFonts w:hint="eastAsia"/>
        </w:rPr>
        <w:t>（</w:t>
      </w:r>
      <w:r>
        <w:rPr>
          <w:rFonts w:hint="eastAsia"/>
        </w:rPr>
        <w:t>1</w:t>
      </w:r>
      <w:r>
        <w:rPr>
          <w:rFonts w:hint="eastAsia"/>
        </w:rPr>
        <w:t>）工程竣工接养前，承包人应负责照管和维护工程及将用于或安装在本工程中的材料、设备。工程竣工接养前尚有部分未竣工工程的，承包人还应负责该未竣工工程、材料、设备的照管和维护工作，直至竣工后移交给发包人为止。</w:t>
      </w:r>
    </w:p>
    <w:p w:rsidR="00DB455B" w:rsidRDefault="00E76A08">
      <w:pPr>
        <w:snapToGrid w:val="0"/>
        <w:spacing w:beforeLines="0" w:line="360" w:lineRule="auto"/>
        <w:ind w:firstLineChars="200" w:firstLine="420"/>
      </w:pPr>
      <w:r>
        <w:rPr>
          <w:rFonts w:hint="eastAsia"/>
        </w:rPr>
        <w:t>（</w:t>
      </w:r>
      <w:r>
        <w:rPr>
          <w:rFonts w:hint="eastAsia"/>
        </w:rPr>
        <w:t>2</w:t>
      </w:r>
      <w:r>
        <w:rPr>
          <w:rFonts w:hint="eastAsia"/>
        </w:rPr>
        <w:t>）在承包人负责照管与维护期间，如果本工程或材料、设备等发生损失或损害，除不可抗力原因之外，承包人均应自费弥补，并达到合同要求。承包人还应对按第</w:t>
      </w:r>
      <w:r>
        <w:rPr>
          <w:rFonts w:hint="eastAsia"/>
        </w:rPr>
        <w:t>19</w:t>
      </w:r>
      <w:r>
        <w:rPr>
          <w:rFonts w:hint="eastAsia"/>
        </w:rPr>
        <w:t>条规定而实施作业的过程中由承包人造成的对工程的任何损失或损害负责。</w:t>
      </w:r>
    </w:p>
    <w:p w:rsidR="00DB455B" w:rsidRDefault="00E76A08">
      <w:pPr>
        <w:snapToGrid w:val="0"/>
        <w:spacing w:beforeLines="0" w:line="360" w:lineRule="auto"/>
        <w:ind w:firstLineChars="200" w:firstLine="420"/>
      </w:pPr>
      <w:r>
        <w:rPr>
          <w:rFonts w:hint="eastAsia"/>
        </w:rPr>
        <w:t>4.1.10</w:t>
      </w:r>
      <w:r>
        <w:rPr>
          <w:rFonts w:hint="eastAsia"/>
        </w:rPr>
        <w:t>其他义务</w:t>
      </w:r>
    </w:p>
    <w:p w:rsidR="00DB455B" w:rsidRDefault="00E76A08">
      <w:pPr>
        <w:snapToGrid w:val="0"/>
        <w:spacing w:beforeLines="0" w:line="360" w:lineRule="auto"/>
        <w:ind w:firstLineChars="200" w:firstLine="420"/>
      </w:pPr>
      <w:r>
        <w:rPr>
          <w:rFonts w:hint="eastAsia"/>
        </w:rPr>
        <w:lastRenderedPageBreak/>
        <w:t>本项细化为：</w:t>
      </w:r>
    </w:p>
    <w:p w:rsidR="00DB455B" w:rsidRDefault="00E76A08">
      <w:pPr>
        <w:snapToGrid w:val="0"/>
        <w:spacing w:beforeLines="0" w:line="360" w:lineRule="auto"/>
        <w:ind w:firstLineChars="200" w:firstLine="420"/>
      </w:pPr>
      <w:r>
        <w:t>承包人应按约定时间和要求，完成以下工作：</w:t>
      </w:r>
    </w:p>
    <w:p w:rsidR="00DB455B" w:rsidRDefault="00E76A08">
      <w:pPr>
        <w:snapToGrid w:val="0"/>
        <w:spacing w:beforeLines="0" w:line="360" w:lineRule="auto"/>
        <w:ind w:firstLineChars="200" w:firstLine="420"/>
        <w:rPr>
          <w:u w:val="single"/>
        </w:rPr>
      </w:pPr>
      <w:r>
        <w:t>（</w:t>
      </w:r>
      <w:r>
        <w:rPr>
          <w:rFonts w:hint="eastAsia"/>
        </w:rPr>
        <w:t>1</w:t>
      </w:r>
      <w:r>
        <w:t>）应提供计划、报表的名称及完成时间：</w:t>
      </w:r>
      <w:r>
        <w:rPr>
          <w:u w:val="single"/>
        </w:rPr>
        <w:t>开工后每周提交反映本周工程情况及下周计划的工程周报一式二份。</w:t>
      </w:r>
    </w:p>
    <w:p w:rsidR="00DB455B" w:rsidRDefault="00E76A08">
      <w:pPr>
        <w:snapToGrid w:val="0"/>
        <w:spacing w:beforeLines="0" w:line="360" w:lineRule="auto"/>
        <w:ind w:firstLineChars="200" w:firstLine="420"/>
        <w:rPr>
          <w:u w:val="single"/>
        </w:rPr>
      </w:pPr>
      <w:r>
        <w:t>（</w:t>
      </w:r>
      <w:r>
        <w:rPr>
          <w:rFonts w:hint="eastAsia"/>
        </w:rPr>
        <w:t>2</w:t>
      </w:r>
      <w:r>
        <w:t>）承担施工安全保卫工作及非夜间施工照明的责任和要求：</w:t>
      </w:r>
      <w:r>
        <w:rPr>
          <w:u w:val="single"/>
        </w:rPr>
        <w:t>承包人应按建设行政管理部门和相关部门的要求，自费承担施工安</w:t>
      </w:r>
      <w:r>
        <w:rPr>
          <w:u w:val="single"/>
        </w:rPr>
        <w:t>全保卫工作、施工照明及现场安全设施的设置、维护，保护公共安全。</w:t>
      </w:r>
    </w:p>
    <w:p w:rsidR="00DB455B" w:rsidRDefault="00E76A08">
      <w:pPr>
        <w:snapToGrid w:val="0"/>
        <w:spacing w:beforeLines="0" w:line="360" w:lineRule="auto"/>
        <w:ind w:firstLineChars="200" w:firstLine="420"/>
        <w:rPr>
          <w:u w:val="single"/>
        </w:rPr>
      </w:pPr>
      <w:r>
        <w:t>（</w:t>
      </w:r>
      <w:r>
        <w:rPr>
          <w:rFonts w:hint="eastAsia"/>
        </w:rPr>
        <w:t>3</w:t>
      </w:r>
      <w:r>
        <w:t>）向发包人提供的办公和生活房屋及设施的要求：</w:t>
      </w:r>
      <w:r>
        <w:rPr>
          <w:rFonts w:hint="eastAsia"/>
          <w:u w:val="single"/>
        </w:rPr>
        <w:t>施工期间设立项目经理部，包括不小于</w:t>
      </w:r>
      <w:r>
        <w:rPr>
          <w:rFonts w:hint="eastAsia"/>
          <w:u w:val="single"/>
        </w:rPr>
        <w:t>15</w:t>
      </w:r>
      <w:r>
        <w:rPr>
          <w:rFonts w:hint="eastAsia"/>
          <w:u w:val="single"/>
        </w:rPr>
        <w:t>平米办公室</w:t>
      </w:r>
      <w:r>
        <w:rPr>
          <w:rFonts w:hint="eastAsia"/>
          <w:u w:val="single"/>
        </w:rPr>
        <w:t>2</w:t>
      </w:r>
      <w:r>
        <w:rPr>
          <w:rFonts w:hint="eastAsia"/>
          <w:u w:val="single"/>
        </w:rPr>
        <w:t>间等设施。</w:t>
      </w:r>
      <w:r>
        <w:rPr>
          <w:u w:val="single"/>
        </w:rPr>
        <w:t xml:space="preserve"> </w:t>
      </w:r>
    </w:p>
    <w:p w:rsidR="00DB455B" w:rsidRDefault="00E76A08">
      <w:pPr>
        <w:snapToGrid w:val="0"/>
        <w:spacing w:beforeLines="0" w:line="360" w:lineRule="auto"/>
        <w:ind w:firstLineChars="200" w:firstLine="420"/>
        <w:rPr>
          <w:u w:val="single"/>
        </w:rPr>
      </w:pPr>
      <w:r>
        <w:t>（</w:t>
      </w:r>
      <w:r>
        <w:rPr>
          <w:rFonts w:hint="eastAsia"/>
        </w:rPr>
        <w:t>4</w:t>
      </w:r>
      <w:r>
        <w:t>）需承包人办理的有关施工场地交通、环卫和施工噪音管理等手续：</w:t>
      </w:r>
      <w:r>
        <w:rPr>
          <w:u w:val="single"/>
        </w:rPr>
        <w:t>按北京市现行有关规定执行。</w:t>
      </w:r>
    </w:p>
    <w:p w:rsidR="00DB455B" w:rsidRDefault="00E76A08">
      <w:pPr>
        <w:tabs>
          <w:tab w:val="left" w:pos="540"/>
        </w:tabs>
        <w:snapToGrid w:val="0"/>
        <w:spacing w:beforeLines="0" w:line="360" w:lineRule="auto"/>
        <w:ind w:firstLineChars="200" w:firstLine="420"/>
        <w:rPr>
          <w:u w:val="single"/>
        </w:rPr>
      </w:pPr>
      <w:r>
        <w:rPr>
          <w:rFonts w:hint="eastAsia"/>
          <w:u w:val="single"/>
        </w:rPr>
        <w:t>1</w:t>
      </w:r>
      <w:r>
        <w:rPr>
          <w:rFonts w:hint="eastAsia"/>
          <w:u w:val="single"/>
        </w:rPr>
        <w:t>）</w:t>
      </w:r>
      <w:r>
        <w:rPr>
          <w:u w:val="single"/>
        </w:rPr>
        <w:t>需要办理特别通行证时，由承包人负责</w:t>
      </w:r>
      <w:r>
        <w:rPr>
          <w:rFonts w:hint="eastAsia"/>
          <w:u w:val="single"/>
        </w:rPr>
        <w:t>申请</w:t>
      </w:r>
      <w:r>
        <w:rPr>
          <w:u w:val="single"/>
        </w:rPr>
        <w:t>办</w:t>
      </w:r>
      <w:r>
        <w:rPr>
          <w:rFonts w:hint="eastAsia"/>
          <w:u w:val="single"/>
        </w:rPr>
        <w:t>理</w:t>
      </w:r>
      <w:r>
        <w:rPr>
          <w:u w:val="single"/>
        </w:rPr>
        <w:t>；</w:t>
      </w:r>
    </w:p>
    <w:p w:rsidR="00DB455B" w:rsidRDefault="00E76A08">
      <w:pPr>
        <w:tabs>
          <w:tab w:val="left" w:pos="540"/>
        </w:tabs>
        <w:snapToGrid w:val="0"/>
        <w:spacing w:beforeLines="0" w:line="360" w:lineRule="auto"/>
        <w:ind w:firstLineChars="200" w:firstLine="420"/>
        <w:rPr>
          <w:u w:val="single"/>
        </w:rPr>
      </w:pPr>
      <w:r>
        <w:rPr>
          <w:rFonts w:hint="eastAsia"/>
          <w:u w:val="single"/>
        </w:rPr>
        <w:t>2</w:t>
      </w:r>
      <w:r>
        <w:rPr>
          <w:rFonts w:hint="eastAsia"/>
          <w:u w:val="single"/>
        </w:rPr>
        <w:t>）</w:t>
      </w:r>
      <w:r>
        <w:rPr>
          <w:u w:val="single"/>
        </w:rPr>
        <w:t>施工现场需要排放有害污水时，由承包人办理有关手续；</w:t>
      </w:r>
    </w:p>
    <w:p w:rsidR="00DB455B" w:rsidRDefault="00E76A08">
      <w:pPr>
        <w:tabs>
          <w:tab w:val="left" w:pos="540"/>
        </w:tabs>
        <w:snapToGrid w:val="0"/>
        <w:spacing w:beforeLines="0" w:line="360" w:lineRule="auto"/>
        <w:ind w:firstLineChars="200" w:firstLine="420"/>
        <w:rPr>
          <w:u w:val="single"/>
        </w:rPr>
      </w:pPr>
      <w:r>
        <w:rPr>
          <w:rFonts w:hint="eastAsia"/>
          <w:u w:val="single"/>
        </w:rPr>
        <w:t>3</w:t>
      </w:r>
      <w:r>
        <w:rPr>
          <w:rFonts w:hint="eastAsia"/>
          <w:u w:val="single"/>
        </w:rPr>
        <w:t>）</w:t>
      </w:r>
      <w:r>
        <w:rPr>
          <w:u w:val="single"/>
        </w:rPr>
        <w:t>施工噪音超过当地主管部门的规定时，由承包人提出措施。</w:t>
      </w:r>
    </w:p>
    <w:p w:rsidR="00DB455B" w:rsidRDefault="00E76A08">
      <w:pPr>
        <w:snapToGrid w:val="0"/>
        <w:spacing w:beforeLines="0" w:line="360" w:lineRule="auto"/>
        <w:ind w:firstLineChars="200" w:firstLine="420"/>
        <w:rPr>
          <w:u w:val="single"/>
        </w:rPr>
      </w:pPr>
      <w:r>
        <w:rPr>
          <w:u w:val="single"/>
        </w:rPr>
        <w:t>以上工作所涉及的费用投标时在相关项目中列入，合同执行期间不再调整。</w:t>
      </w:r>
    </w:p>
    <w:p w:rsidR="00DB455B" w:rsidRDefault="00E76A08">
      <w:pPr>
        <w:snapToGrid w:val="0"/>
        <w:spacing w:beforeLines="0" w:line="360" w:lineRule="auto"/>
        <w:ind w:firstLineChars="200" w:firstLine="420"/>
      </w:pPr>
      <w:r>
        <w:rPr>
          <w:rFonts w:hint="eastAsia"/>
          <w:u w:val="single"/>
        </w:rPr>
        <w:t>（</w:t>
      </w:r>
      <w:r>
        <w:rPr>
          <w:rFonts w:hint="eastAsia"/>
          <w:u w:val="single"/>
        </w:rPr>
        <w:t>5</w:t>
      </w:r>
      <w:r>
        <w:rPr>
          <w:rFonts w:hint="eastAsia"/>
          <w:u w:val="single"/>
        </w:rPr>
        <w:t>）已完工</w:t>
      </w:r>
      <w:r>
        <w:rPr>
          <w:rFonts w:hint="eastAsia"/>
          <w:u w:val="single"/>
        </w:rPr>
        <w:t>程成品保护的特殊要求及费用承担：见招标文件第七章主要标准及技术要求，费用由承包人承担，承包人在投标报价中考虑。</w:t>
      </w:r>
      <w:r>
        <w:t xml:space="preserve"> </w:t>
      </w:r>
    </w:p>
    <w:p w:rsidR="00DB455B" w:rsidRDefault="00E76A08">
      <w:pPr>
        <w:tabs>
          <w:tab w:val="left" w:pos="4395"/>
        </w:tabs>
        <w:snapToGrid w:val="0"/>
        <w:spacing w:beforeLines="0" w:line="360" w:lineRule="auto"/>
        <w:ind w:firstLineChars="200" w:firstLine="420"/>
      </w:pPr>
      <w:r>
        <w:t>（</w:t>
      </w:r>
      <w:r>
        <w:rPr>
          <w:rFonts w:hint="eastAsia"/>
        </w:rPr>
        <w:t>6</w:t>
      </w:r>
      <w:r>
        <w:t>）施工场地周围地下管线和邻近建筑物、构筑物（含文物保护建筑）、古树名木的保护要求及费用承担：</w:t>
      </w:r>
      <w:r>
        <w:rPr>
          <w:u w:val="single"/>
        </w:rPr>
        <w:t xml:space="preserve">  </w:t>
      </w:r>
      <w:r>
        <w:rPr>
          <w:rFonts w:hint="eastAsia"/>
          <w:u w:val="single"/>
        </w:rPr>
        <w:t>费用包含于</w:t>
      </w:r>
      <w:r>
        <w:rPr>
          <w:u w:val="single"/>
        </w:rPr>
        <w:t>承包人</w:t>
      </w:r>
      <w:r>
        <w:rPr>
          <w:rFonts w:hint="eastAsia"/>
          <w:u w:val="single"/>
        </w:rPr>
        <w:t>的</w:t>
      </w:r>
      <w:r>
        <w:rPr>
          <w:u w:val="single"/>
        </w:rPr>
        <w:t>投标报价中。</w:t>
      </w:r>
    </w:p>
    <w:p w:rsidR="00DB455B" w:rsidRDefault="00E76A08">
      <w:pPr>
        <w:snapToGrid w:val="0"/>
        <w:spacing w:beforeLines="0" w:line="360" w:lineRule="auto"/>
        <w:ind w:firstLineChars="200" w:firstLine="420"/>
        <w:rPr>
          <w:u w:val="single"/>
        </w:rPr>
      </w:pPr>
      <w:r>
        <w:t>（</w:t>
      </w:r>
      <w:r>
        <w:rPr>
          <w:rFonts w:hint="eastAsia"/>
        </w:rPr>
        <w:t>7</w:t>
      </w:r>
      <w:r>
        <w:t>）施工场清洁卫生的要求：</w:t>
      </w:r>
      <w:r>
        <w:rPr>
          <w:u w:val="single"/>
        </w:rPr>
        <w:t>由承包人按北京市行政主管部门和相关部门的规定办理，所需费用由承包人负担。</w:t>
      </w:r>
    </w:p>
    <w:p w:rsidR="00DB455B" w:rsidRDefault="00E76A08">
      <w:pPr>
        <w:snapToGrid w:val="0"/>
        <w:spacing w:beforeLines="0" w:line="360" w:lineRule="auto"/>
        <w:ind w:firstLineChars="200" w:firstLine="420"/>
      </w:pPr>
      <w:r>
        <w:t>（</w:t>
      </w:r>
      <w:r>
        <w:rPr>
          <w:rFonts w:hint="eastAsia"/>
        </w:rPr>
        <w:t>8</w:t>
      </w:r>
      <w:r>
        <w:t>）双方约定承包人应做的其他工作</w:t>
      </w:r>
      <w:r>
        <w:rPr>
          <w:rFonts w:hint="eastAsia"/>
        </w:rPr>
        <w:t>，由于下述工作（除</w:t>
      </w:r>
      <w:r>
        <w:rPr>
          <w:rFonts w:hint="eastAsia"/>
        </w:rPr>
        <w:t>12</w:t>
      </w:r>
      <w:r>
        <w:rPr>
          <w:rFonts w:hint="eastAsia"/>
        </w:rPr>
        <w:t>、</w:t>
      </w:r>
      <w:r>
        <w:rPr>
          <w:rFonts w:hint="eastAsia"/>
        </w:rPr>
        <w:t>13</w:t>
      </w:r>
      <w:r>
        <w:rPr>
          <w:rFonts w:hint="eastAsia"/>
        </w:rPr>
        <w:t>条内容外）所发生的费用包含于</w:t>
      </w:r>
      <w:r>
        <w:t>承包人</w:t>
      </w:r>
      <w:r>
        <w:rPr>
          <w:rFonts w:hint="eastAsia"/>
        </w:rPr>
        <w:t>的</w:t>
      </w:r>
      <w:r>
        <w:t>投标报价中：</w:t>
      </w:r>
      <w:r>
        <w:t xml:space="preserve"> </w:t>
      </w:r>
    </w:p>
    <w:p w:rsidR="00DB455B" w:rsidRDefault="00E76A08">
      <w:pPr>
        <w:snapToGrid w:val="0"/>
        <w:spacing w:beforeLines="0" w:line="360" w:lineRule="auto"/>
        <w:ind w:firstLineChars="200" w:firstLine="420"/>
        <w:rPr>
          <w:u w:val="single"/>
        </w:rPr>
      </w:pPr>
      <w:r>
        <w:rPr>
          <w:rFonts w:hint="eastAsia"/>
          <w:u w:val="single"/>
        </w:rPr>
        <w:t>1</w:t>
      </w:r>
      <w:r>
        <w:rPr>
          <w:rFonts w:hint="eastAsia"/>
          <w:u w:val="single"/>
        </w:rPr>
        <w:t>）发包人完成相关协调工作后，承包人应抓紧</w:t>
      </w:r>
      <w:r>
        <w:rPr>
          <w:u w:val="single"/>
        </w:rPr>
        <w:t>办理</w:t>
      </w:r>
      <w:r>
        <w:rPr>
          <w:rFonts w:hint="eastAsia"/>
          <w:u w:val="single"/>
        </w:rPr>
        <w:t>完成占道施工许可</w:t>
      </w:r>
      <w:r>
        <w:rPr>
          <w:u w:val="single"/>
        </w:rPr>
        <w:t>手续</w:t>
      </w:r>
      <w:r>
        <w:rPr>
          <w:rFonts w:hint="eastAsia"/>
          <w:u w:val="single"/>
        </w:rPr>
        <w:t>，保证按期开工</w:t>
      </w:r>
      <w:r>
        <w:rPr>
          <w:u w:val="single"/>
        </w:rPr>
        <w:t>；</w:t>
      </w:r>
      <w:r>
        <w:rPr>
          <w:rFonts w:hint="eastAsia"/>
          <w:u w:val="single"/>
        </w:rPr>
        <w:t xml:space="preserve"> </w:t>
      </w:r>
    </w:p>
    <w:p w:rsidR="00DB455B" w:rsidRDefault="00E76A08">
      <w:pPr>
        <w:snapToGrid w:val="0"/>
        <w:spacing w:beforeLines="0" w:line="360" w:lineRule="auto"/>
        <w:ind w:firstLineChars="200" w:firstLine="420"/>
        <w:rPr>
          <w:u w:val="single"/>
        </w:rPr>
      </w:pPr>
      <w:r>
        <w:rPr>
          <w:rFonts w:hint="eastAsia"/>
          <w:u w:val="single"/>
        </w:rPr>
        <w:t>2</w:t>
      </w:r>
      <w:r>
        <w:rPr>
          <w:rFonts w:hint="eastAsia"/>
          <w:u w:val="single"/>
        </w:rPr>
        <w:t>）承包人负责完成施工的各项准备工作，包括</w:t>
      </w:r>
      <w:r>
        <w:rPr>
          <w:u w:val="single"/>
        </w:rPr>
        <w:t>施工所需的水、电、电讯线路</w:t>
      </w:r>
      <w:r>
        <w:rPr>
          <w:rFonts w:hint="eastAsia"/>
          <w:u w:val="single"/>
        </w:rPr>
        <w:t>和</w:t>
      </w:r>
      <w:r>
        <w:rPr>
          <w:u w:val="single"/>
        </w:rPr>
        <w:t>施工所需证件、批件</w:t>
      </w:r>
      <w:r>
        <w:rPr>
          <w:rFonts w:hint="eastAsia"/>
          <w:u w:val="single"/>
        </w:rPr>
        <w:t>等；</w:t>
      </w:r>
    </w:p>
    <w:p w:rsidR="00DB455B" w:rsidRDefault="00E76A08">
      <w:pPr>
        <w:snapToGrid w:val="0"/>
        <w:spacing w:beforeLines="0" w:line="360" w:lineRule="auto"/>
        <w:ind w:firstLineChars="200" w:firstLine="420"/>
        <w:rPr>
          <w:u w:val="single"/>
        </w:rPr>
      </w:pPr>
      <w:r>
        <w:rPr>
          <w:rFonts w:hint="eastAsia"/>
          <w:u w:val="single"/>
        </w:rPr>
        <w:t>3</w:t>
      </w:r>
      <w:r>
        <w:rPr>
          <w:rFonts w:hint="eastAsia"/>
          <w:u w:val="single"/>
        </w:rPr>
        <w:t>）承包人应做好重大活动保障工作，积极协调相关材料供应厂商，保证施工进度要求；</w:t>
      </w:r>
    </w:p>
    <w:p w:rsidR="00DB455B" w:rsidRDefault="00E76A08">
      <w:pPr>
        <w:snapToGrid w:val="0"/>
        <w:spacing w:beforeLines="0" w:line="360" w:lineRule="auto"/>
        <w:ind w:firstLineChars="200" w:firstLine="420"/>
        <w:rPr>
          <w:u w:val="single"/>
        </w:rPr>
      </w:pPr>
      <w:r>
        <w:rPr>
          <w:rFonts w:hint="eastAsia"/>
          <w:u w:val="single"/>
        </w:rPr>
        <w:t>4</w:t>
      </w:r>
      <w:r>
        <w:rPr>
          <w:rFonts w:hint="eastAsia"/>
          <w:u w:val="single"/>
        </w:rPr>
        <w:t>）</w:t>
      </w:r>
      <w:r>
        <w:rPr>
          <w:u w:val="single"/>
        </w:rPr>
        <w:t>按时完成全部工程和对工程的维护、保修等工作；</w:t>
      </w:r>
    </w:p>
    <w:p w:rsidR="00DB455B" w:rsidRDefault="00E76A08">
      <w:pPr>
        <w:snapToGrid w:val="0"/>
        <w:spacing w:beforeLines="0" w:line="360" w:lineRule="auto"/>
        <w:ind w:firstLineChars="200" w:firstLine="420"/>
        <w:rPr>
          <w:u w:val="single"/>
        </w:rPr>
      </w:pPr>
      <w:r>
        <w:rPr>
          <w:rFonts w:hint="eastAsia"/>
          <w:u w:val="single"/>
        </w:rPr>
        <w:t>5</w:t>
      </w:r>
      <w:r>
        <w:rPr>
          <w:rFonts w:hint="eastAsia"/>
          <w:u w:val="single"/>
        </w:rPr>
        <w:t>）</w:t>
      </w:r>
      <w:r>
        <w:rPr>
          <w:u w:val="single"/>
        </w:rPr>
        <w:t>本</w:t>
      </w:r>
      <w:r>
        <w:rPr>
          <w:rFonts w:hint="eastAsia"/>
          <w:u w:val="single"/>
        </w:rPr>
        <w:t>工程</w:t>
      </w:r>
      <w:r>
        <w:rPr>
          <w:u w:val="single"/>
        </w:rPr>
        <w:t>施工期间，道路范围内</w:t>
      </w:r>
      <w:r>
        <w:rPr>
          <w:rFonts w:hint="eastAsia"/>
          <w:u w:val="single"/>
        </w:rPr>
        <w:t>检查井如</w:t>
      </w:r>
      <w:r>
        <w:rPr>
          <w:u w:val="single"/>
        </w:rPr>
        <w:t>随道路施工进行</w:t>
      </w:r>
      <w:r>
        <w:rPr>
          <w:rFonts w:hint="eastAsia"/>
          <w:u w:val="single"/>
        </w:rPr>
        <w:t>更换</w:t>
      </w:r>
      <w:r>
        <w:rPr>
          <w:u w:val="single"/>
        </w:rPr>
        <w:t>，</w:t>
      </w:r>
      <w:r>
        <w:rPr>
          <w:rFonts w:hint="eastAsia"/>
          <w:u w:val="single"/>
        </w:rPr>
        <w:t>由</w:t>
      </w:r>
      <w:r>
        <w:rPr>
          <w:u w:val="single"/>
        </w:rPr>
        <w:t>各</w:t>
      </w:r>
      <w:r>
        <w:rPr>
          <w:rFonts w:hint="eastAsia"/>
          <w:u w:val="single"/>
        </w:rPr>
        <w:t>权属单位提供新的五防井盖</w:t>
      </w:r>
      <w:r>
        <w:rPr>
          <w:u w:val="single"/>
        </w:rPr>
        <w:t>，承包人应</w:t>
      </w:r>
      <w:r>
        <w:rPr>
          <w:rFonts w:hint="eastAsia"/>
          <w:u w:val="single"/>
        </w:rPr>
        <w:t>负责协调</w:t>
      </w:r>
      <w:r>
        <w:rPr>
          <w:u w:val="single"/>
        </w:rPr>
        <w:t>并对其质量负责；</w:t>
      </w:r>
    </w:p>
    <w:p w:rsidR="00DB455B" w:rsidRDefault="00E76A08">
      <w:pPr>
        <w:snapToGrid w:val="0"/>
        <w:spacing w:beforeLines="0" w:line="360" w:lineRule="auto"/>
        <w:ind w:firstLineChars="200" w:firstLine="420"/>
        <w:rPr>
          <w:u w:val="single"/>
        </w:rPr>
      </w:pPr>
      <w:r>
        <w:rPr>
          <w:rFonts w:hint="eastAsia"/>
          <w:u w:val="single"/>
        </w:rPr>
        <w:t>6</w:t>
      </w:r>
      <w:r>
        <w:rPr>
          <w:rFonts w:hint="eastAsia"/>
          <w:u w:val="single"/>
        </w:rPr>
        <w:t>）</w:t>
      </w:r>
      <w:r>
        <w:rPr>
          <w:u w:val="single"/>
        </w:rPr>
        <w:t>本</w:t>
      </w:r>
      <w:r>
        <w:rPr>
          <w:rFonts w:hint="eastAsia"/>
          <w:u w:val="single"/>
        </w:rPr>
        <w:t>工程</w:t>
      </w:r>
      <w:r>
        <w:rPr>
          <w:u w:val="single"/>
        </w:rPr>
        <w:t>施工期间，</w:t>
      </w:r>
      <w:r>
        <w:rPr>
          <w:rFonts w:hint="eastAsia"/>
          <w:u w:val="single"/>
        </w:rPr>
        <w:t>由承包人</w:t>
      </w:r>
      <w:r>
        <w:rPr>
          <w:u w:val="single"/>
        </w:rPr>
        <w:t>承担本工程的防汛工作；</w:t>
      </w:r>
    </w:p>
    <w:p w:rsidR="00DB455B" w:rsidRDefault="00E76A08">
      <w:pPr>
        <w:snapToGrid w:val="0"/>
        <w:spacing w:beforeLines="0" w:line="360" w:lineRule="auto"/>
        <w:ind w:firstLineChars="200" w:firstLine="420"/>
        <w:rPr>
          <w:u w:val="single"/>
        </w:rPr>
      </w:pPr>
      <w:r>
        <w:rPr>
          <w:rFonts w:hint="eastAsia"/>
          <w:u w:val="single"/>
        </w:rPr>
        <w:t>7</w:t>
      </w:r>
      <w:r>
        <w:rPr>
          <w:rFonts w:hint="eastAsia"/>
          <w:u w:val="single"/>
        </w:rPr>
        <w:t>）工程开工前，与道路养护单位签订《市管城市道路设施养护监管协议》；道路施工期间，负责施工范围内道路设施的维护，确保施工期间过往车辆、行人通行安全。</w:t>
      </w:r>
    </w:p>
    <w:p w:rsidR="00DB455B" w:rsidRDefault="00E76A08">
      <w:pPr>
        <w:snapToGrid w:val="0"/>
        <w:spacing w:beforeLines="0" w:line="360" w:lineRule="auto"/>
        <w:ind w:firstLineChars="200" w:firstLine="420"/>
        <w:rPr>
          <w:u w:val="single"/>
        </w:rPr>
      </w:pPr>
      <w:r>
        <w:rPr>
          <w:rFonts w:hint="eastAsia"/>
          <w:u w:val="single"/>
        </w:rPr>
        <w:lastRenderedPageBreak/>
        <w:t>8</w:t>
      </w:r>
      <w:r>
        <w:rPr>
          <w:rFonts w:hint="eastAsia"/>
          <w:u w:val="single"/>
        </w:rPr>
        <w:t>）按《</w:t>
      </w:r>
      <w:r>
        <w:rPr>
          <w:u w:val="single"/>
        </w:rPr>
        <w:t>中华人民共和国测绘法</w:t>
      </w:r>
      <w:r>
        <w:rPr>
          <w:rFonts w:hint="eastAsia"/>
          <w:u w:val="single"/>
        </w:rPr>
        <w:t>》，道路施工过程中，必须对维修范围内所有测量标志进行保护，不得擅自损毁、拆除、侵占和移动，出现问题由承包人承担全部责任。</w:t>
      </w:r>
    </w:p>
    <w:p w:rsidR="00DB455B" w:rsidRDefault="00E76A08">
      <w:pPr>
        <w:snapToGrid w:val="0"/>
        <w:spacing w:beforeLines="0" w:line="360" w:lineRule="auto"/>
        <w:ind w:firstLineChars="200" w:firstLine="420"/>
        <w:rPr>
          <w:u w:val="single"/>
        </w:rPr>
      </w:pPr>
      <w:r>
        <w:rPr>
          <w:rFonts w:hint="eastAsia"/>
          <w:u w:val="single"/>
        </w:rPr>
        <w:t>9</w:t>
      </w:r>
      <w:r>
        <w:rPr>
          <w:rFonts w:hint="eastAsia"/>
          <w:u w:val="single"/>
        </w:rPr>
        <w:t>）承包人作为施工总承包方，须协调道路施工沿线居民和商户，并采取有效措施减少扰民，处理民扰相关问题。</w:t>
      </w:r>
    </w:p>
    <w:p w:rsidR="00DB455B" w:rsidRDefault="00E76A08">
      <w:pPr>
        <w:snapToGrid w:val="0"/>
        <w:spacing w:beforeLines="0" w:line="360" w:lineRule="auto"/>
        <w:ind w:firstLineChars="200" w:firstLine="420"/>
        <w:rPr>
          <w:u w:val="single"/>
        </w:rPr>
      </w:pPr>
      <w:r>
        <w:rPr>
          <w:rFonts w:hint="eastAsia"/>
          <w:u w:val="single"/>
        </w:rPr>
        <w:t>10</w:t>
      </w:r>
      <w:r>
        <w:rPr>
          <w:rFonts w:hint="eastAsia"/>
          <w:u w:val="single"/>
        </w:rPr>
        <w:t>）承包人负责工程范围内疏堵工程的组织配合工作。</w:t>
      </w:r>
    </w:p>
    <w:p w:rsidR="00DB455B" w:rsidRDefault="00E76A08">
      <w:pPr>
        <w:snapToGrid w:val="0"/>
        <w:spacing w:beforeLines="0" w:line="360" w:lineRule="auto"/>
        <w:ind w:firstLineChars="200" w:firstLine="420"/>
        <w:rPr>
          <w:u w:val="single"/>
        </w:rPr>
      </w:pPr>
      <w:r>
        <w:rPr>
          <w:rFonts w:hint="eastAsia"/>
          <w:u w:val="single"/>
        </w:rPr>
        <w:t>11</w:t>
      </w:r>
      <w:r>
        <w:rPr>
          <w:rFonts w:hint="eastAsia"/>
          <w:u w:val="single"/>
        </w:rPr>
        <w:t>）施工期间设立项目经理部，包括不小于</w:t>
      </w:r>
      <w:r>
        <w:rPr>
          <w:rFonts w:hint="eastAsia"/>
          <w:u w:val="single"/>
        </w:rPr>
        <w:t>15</w:t>
      </w:r>
      <w:r>
        <w:rPr>
          <w:rFonts w:hint="eastAsia"/>
          <w:u w:val="single"/>
        </w:rPr>
        <w:t>平米办公室</w:t>
      </w:r>
      <w:r>
        <w:rPr>
          <w:rFonts w:hint="eastAsia"/>
          <w:u w:val="single"/>
        </w:rPr>
        <w:t>2</w:t>
      </w:r>
      <w:r>
        <w:rPr>
          <w:rFonts w:hint="eastAsia"/>
          <w:u w:val="single"/>
        </w:rPr>
        <w:t>间</w:t>
      </w:r>
      <w:r>
        <w:rPr>
          <w:rFonts w:hint="eastAsia"/>
          <w:u w:val="single"/>
        </w:rPr>
        <w:t>。</w:t>
      </w:r>
    </w:p>
    <w:p w:rsidR="00DB455B" w:rsidRDefault="00E76A08">
      <w:pPr>
        <w:snapToGrid w:val="0"/>
        <w:spacing w:beforeLines="0" w:line="360" w:lineRule="auto"/>
        <w:ind w:firstLineChars="200" w:firstLine="420"/>
        <w:rPr>
          <w:u w:val="single"/>
        </w:rPr>
      </w:pPr>
      <w:r>
        <w:rPr>
          <w:rFonts w:hint="eastAsia"/>
          <w:u w:val="single"/>
        </w:rPr>
        <w:t>12</w:t>
      </w:r>
      <w:r>
        <w:rPr>
          <w:rFonts w:hint="eastAsia"/>
          <w:u w:val="single"/>
        </w:rPr>
        <w:t>）承包人负责工程施工期间，工程范围内的应急抢险工作，确保道路设施安全运行，发生费用据实结算。</w:t>
      </w:r>
    </w:p>
    <w:p w:rsidR="00DB455B" w:rsidRDefault="00E76A08">
      <w:pPr>
        <w:snapToGrid w:val="0"/>
        <w:spacing w:beforeLines="0" w:line="360" w:lineRule="auto"/>
        <w:ind w:firstLineChars="200" w:firstLine="420"/>
        <w:rPr>
          <w:u w:val="single"/>
        </w:rPr>
      </w:pPr>
      <w:r>
        <w:rPr>
          <w:rFonts w:hint="eastAsia"/>
          <w:u w:val="single"/>
        </w:rPr>
        <w:t>13</w:t>
      </w:r>
      <w:r>
        <w:rPr>
          <w:rFonts w:hint="eastAsia"/>
          <w:u w:val="single"/>
        </w:rPr>
        <w:t>）本工程范围内的占用绿地、挪移配电箱、挪移电杆等拆迁工作内容由承包人负责组织实施，相关费用以财政或第三方的评审结果为依据结算。</w:t>
      </w:r>
    </w:p>
    <w:p w:rsidR="00DB455B" w:rsidRDefault="00E76A08">
      <w:pPr>
        <w:snapToGrid w:val="0"/>
        <w:spacing w:beforeLines="0" w:line="360" w:lineRule="auto"/>
        <w:ind w:firstLineChars="200" w:firstLine="420"/>
        <w:rPr>
          <w:u w:val="single"/>
        </w:rPr>
      </w:pPr>
      <w:r>
        <w:rPr>
          <w:rFonts w:hint="eastAsia"/>
          <w:u w:val="single"/>
        </w:rPr>
        <w:t>（</w:t>
      </w:r>
      <w:r>
        <w:rPr>
          <w:rFonts w:hint="eastAsia"/>
          <w:u w:val="single"/>
        </w:rPr>
        <w:t>9</w:t>
      </w:r>
      <w:r>
        <w:rPr>
          <w:rFonts w:hint="eastAsia"/>
          <w:u w:val="single"/>
        </w:rPr>
        <w:t>）</w:t>
      </w:r>
      <w:r>
        <w:rPr>
          <w:u w:val="single"/>
        </w:rPr>
        <w:t>承包人应具有企业试验室资质证书，如企业不具备，应将工程必须的试验委托具备相应资质的试验室，提供试验委托协议及该试验室的资质证书复印件作为该合同附件。</w:t>
      </w:r>
    </w:p>
    <w:p w:rsidR="00DB455B" w:rsidRDefault="00E76A08">
      <w:pPr>
        <w:snapToGrid w:val="0"/>
        <w:spacing w:beforeLines="0" w:line="360" w:lineRule="auto"/>
        <w:ind w:firstLineChars="200" w:firstLine="420"/>
        <w:rPr>
          <w:u w:val="single"/>
        </w:rPr>
      </w:pPr>
      <w:r>
        <w:rPr>
          <w:rFonts w:hint="eastAsia"/>
          <w:u w:val="single"/>
        </w:rPr>
        <w:t>（</w:t>
      </w:r>
      <w:r>
        <w:rPr>
          <w:rFonts w:hint="eastAsia"/>
          <w:u w:val="single"/>
        </w:rPr>
        <w:t>10</w:t>
      </w:r>
      <w:r>
        <w:rPr>
          <w:rFonts w:hint="eastAsia"/>
          <w:u w:val="single"/>
        </w:rPr>
        <w:t>）</w:t>
      </w:r>
      <w:r>
        <w:rPr>
          <w:u w:val="single"/>
        </w:rPr>
        <w:t>承包人应</w:t>
      </w:r>
      <w:r>
        <w:rPr>
          <w:rFonts w:hint="eastAsia"/>
          <w:u w:val="single"/>
        </w:rPr>
        <w:t>按照工程结算资料管理相关规定对本工程进行工程结算和资料管理。</w:t>
      </w:r>
      <w:r>
        <w:rPr>
          <w:rFonts w:hint="eastAsia"/>
          <w:u w:val="single"/>
        </w:rPr>
        <w:t xml:space="preserve">  </w:t>
      </w:r>
    </w:p>
    <w:p w:rsidR="00DB455B" w:rsidRDefault="00E76A08">
      <w:pPr>
        <w:snapToGrid w:val="0"/>
        <w:spacing w:beforeLines="0" w:line="360" w:lineRule="auto"/>
        <w:ind w:firstLineChars="200" w:firstLine="420"/>
        <w:rPr>
          <w:u w:val="single"/>
        </w:rPr>
      </w:pPr>
      <w:r>
        <w:rPr>
          <w:rFonts w:hint="eastAsia"/>
          <w:u w:val="single"/>
        </w:rPr>
        <w:t>（</w:t>
      </w:r>
      <w:r>
        <w:rPr>
          <w:rFonts w:hint="eastAsia"/>
          <w:u w:val="single"/>
        </w:rPr>
        <w:t>11</w:t>
      </w:r>
      <w:r>
        <w:rPr>
          <w:rFonts w:hint="eastAsia"/>
          <w:u w:val="single"/>
        </w:rPr>
        <w:t>）</w:t>
      </w:r>
      <w:r>
        <w:rPr>
          <w:u w:val="single"/>
        </w:rPr>
        <w:t>承包人</w:t>
      </w:r>
      <w:r>
        <w:rPr>
          <w:rFonts w:hint="eastAsia"/>
          <w:u w:val="single"/>
        </w:rPr>
        <w:t>在本工程施工过程中应按发包</w:t>
      </w:r>
      <w:r>
        <w:rPr>
          <w:rFonts w:hint="eastAsia"/>
          <w:u w:val="single"/>
        </w:rPr>
        <w:t>人要求完成本工程的施工。工程实施过程中，发包人将根据《市管城市道路桥梁维修工程施工企业考核管理办法（试行）》对承包人进行考评。</w:t>
      </w:r>
    </w:p>
    <w:p w:rsidR="00DB455B" w:rsidRDefault="00E76A08">
      <w:pPr>
        <w:snapToGrid w:val="0"/>
        <w:spacing w:beforeLines="0" w:line="360" w:lineRule="auto"/>
        <w:ind w:firstLineChars="200" w:firstLine="420"/>
        <w:rPr>
          <w:u w:val="single"/>
        </w:rPr>
      </w:pPr>
      <w:r>
        <w:rPr>
          <w:rFonts w:hint="eastAsia"/>
          <w:u w:val="single"/>
        </w:rPr>
        <w:t>（</w:t>
      </w:r>
      <w:r>
        <w:rPr>
          <w:rFonts w:hint="eastAsia"/>
          <w:u w:val="single"/>
        </w:rPr>
        <w:t>12</w:t>
      </w:r>
      <w:r>
        <w:rPr>
          <w:rFonts w:hint="eastAsia"/>
          <w:u w:val="single"/>
        </w:rPr>
        <w:t>）</w:t>
      </w:r>
      <w:r>
        <w:rPr>
          <w:u w:val="single"/>
        </w:rPr>
        <w:t>承包人</w:t>
      </w:r>
      <w:r>
        <w:rPr>
          <w:rFonts w:hint="eastAsia"/>
          <w:u w:val="single"/>
        </w:rPr>
        <w:t>应按照工程质量管理相关规定对本工程实施全过程进行质量控制。</w:t>
      </w:r>
    </w:p>
    <w:p w:rsidR="00DB455B" w:rsidRDefault="00E76A08">
      <w:pPr>
        <w:snapToGrid w:val="0"/>
        <w:spacing w:beforeLines="0" w:line="360" w:lineRule="auto"/>
        <w:ind w:firstLineChars="200" w:firstLine="420"/>
        <w:rPr>
          <w:u w:val="single"/>
        </w:rPr>
      </w:pPr>
      <w:r>
        <w:rPr>
          <w:rFonts w:hint="eastAsia"/>
        </w:rPr>
        <w:t>（</w:t>
      </w:r>
      <w:r>
        <w:rPr>
          <w:rFonts w:hint="eastAsia"/>
        </w:rPr>
        <w:t>13</w:t>
      </w:r>
      <w:r>
        <w:rPr>
          <w:rFonts w:hint="eastAsia"/>
        </w:rPr>
        <w:t>）</w:t>
      </w:r>
      <w:r>
        <w:rPr>
          <w:rFonts w:hint="eastAsia"/>
          <w:u w:val="single"/>
        </w:rPr>
        <w:t>承包人应严格遵守国家有关解决拖欠工程款和民工工资的法律、法规，及时支付工程中的材料、设备贷款及民工工资等费用，其中民工工资应按照国家相关规定划入民工实名制卡中。发包人有权将民工工资的支付情况纳入对承包人的考核中。</w:t>
      </w:r>
    </w:p>
    <w:p w:rsidR="00DB455B" w:rsidRDefault="00E76A08">
      <w:pPr>
        <w:snapToGrid w:val="0"/>
        <w:spacing w:beforeLines="0" w:line="360" w:lineRule="auto"/>
        <w:ind w:firstLineChars="200" w:firstLine="420"/>
        <w:rPr>
          <w:u w:val="single"/>
        </w:rPr>
      </w:pPr>
      <w:r>
        <w:rPr>
          <w:rFonts w:hint="eastAsia"/>
          <w:u w:val="single"/>
        </w:rPr>
        <w:t>（</w:t>
      </w:r>
      <w:r>
        <w:rPr>
          <w:rFonts w:hint="eastAsia"/>
          <w:u w:val="single"/>
        </w:rPr>
        <w:t>14</w:t>
      </w:r>
      <w:r>
        <w:rPr>
          <w:rFonts w:hint="eastAsia"/>
          <w:u w:val="single"/>
        </w:rPr>
        <w:t>）承包人不得以任何借口拖欠材料、设备贷款及民工工资等费用，如果出现此种现象，发包人有权代为支付其拖欠的材料、设备贷款及民工工资，并从应付给承包人的工程款中扣除相应款项。</w:t>
      </w:r>
    </w:p>
    <w:p w:rsidR="00DB455B" w:rsidRDefault="00E76A08">
      <w:pPr>
        <w:snapToGrid w:val="0"/>
        <w:spacing w:beforeLines="0" w:line="360" w:lineRule="auto"/>
        <w:ind w:firstLineChars="200" w:firstLine="420"/>
        <w:rPr>
          <w:u w:val="single"/>
        </w:rPr>
      </w:pPr>
      <w:r>
        <w:rPr>
          <w:rFonts w:hint="eastAsia"/>
          <w:u w:val="single"/>
        </w:rPr>
        <w:t>（</w:t>
      </w:r>
      <w:r>
        <w:rPr>
          <w:u w:val="single"/>
        </w:rPr>
        <w:t>15</w:t>
      </w:r>
      <w:r>
        <w:rPr>
          <w:rFonts w:hint="eastAsia"/>
          <w:u w:val="single"/>
        </w:rPr>
        <w:t>）发包人有权对承包人在质量控制、履约检查、安全文明施工、组织协调、进度控制、投标情况、社会影响、企业诚信、缺陷责任期质量回访等方面表现进行考核，纳入年度从业单位信用考核，并将结果体现在招标过程中。承包人应接受并配合发包人在质量控制、履约检查、安全文明施工、组织协调、进度控制、投标情况、社会影响、企业诚信、缺陷责任期质量回访等方面</w:t>
      </w:r>
      <w:r>
        <w:rPr>
          <w:rFonts w:hint="eastAsia"/>
          <w:u w:val="single"/>
        </w:rPr>
        <w:t>进行的考核。</w:t>
      </w:r>
    </w:p>
    <w:p w:rsidR="00DB455B" w:rsidRDefault="00E76A08">
      <w:pPr>
        <w:snapToGrid w:val="0"/>
        <w:spacing w:beforeLines="0" w:line="360" w:lineRule="auto"/>
        <w:ind w:firstLineChars="200" w:firstLine="420"/>
        <w:rPr>
          <w:u w:val="single"/>
        </w:rPr>
      </w:pPr>
      <w:r>
        <w:rPr>
          <w:rFonts w:hint="eastAsia"/>
          <w:u w:val="single"/>
        </w:rPr>
        <w:t>（</w:t>
      </w:r>
      <w:r>
        <w:rPr>
          <w:rFonts w:hint="eastAsia"/>
          <w:u w:val="single"/>
        </w:rPr>
        <w:t>16</w:t>
      </w:r>
      <w:r>
        <w:rPr>
          <w:rFonts w:hint="eastAsia"/>
          <w:u w:val="single"/>
        </w:rPr>
        <w:t>）为切实保障农民工的合法权益，保持社会和谐稳定，依据交通运输部《关于进一步关于做好公路水运工程建设领域农民工工资支付与管理有关工作的意见》、北京市建设委员会《北京市建筑业</w:t>
      </w:r>
      <w:hyperlink r:id="rId18" w:tooltip="农民工" w:history="1">
        <w:r>
          <w:rPr>
            <w:rStyle w:val="affb"/>
            <w:rFonts w:hint="eastAsia"/>
            <w:color w:val="auto"/>
          </w:rPr>
          <w:t>农民工</w:t>
        </w:r>
      </w:hyperlink>
      <w:r>
        <w:rPr>
          <w:rFonts w:hint="eastAsia"/>
          <w:u w:val="single"/>
        </w:rPr>
        <w:t>工资支付暂行管理办法》等相关文件的要求，承包人须按照农民工实名制管理要求，及时签订劳动合同，建立花名册、考勤记录、工资发放等管理台账，并于每月</w:t>
      </w:r>
      <w:r>
        <w:rPr>
          <w:rFonts w:hint="eastAsia"/>
          <w:u w:val="single"/>
        </w:rPr>
        <w:t>25</w:t>
      </w:r>
      <w:r>
        <w:rPr>
          <w:rFonts w:hint="eastAsia"/>
          <w:u w:val="single"/>
        </w:rPr>
        <w:t>日将当月信息汇</w:t>
      </w:r>
      <w:r>
        <w:rPr>
          <w:rFonts w:hint="eastAsia"/>
          <w:u w:val="single"/>
        </w:rPr>
        <w:t>总后，报中心备案。</w:t>
      </w:r>
    </w:p>
    <w:p w:rsidR="00DB455B" w:rsidRDefault="00E76A08">
      <w:pPr>
        <w:snapToGrid w:val="0"/>
        <w:spacing w:beforeLines="0" w:line="360" w:lineRule="auto"/>
        <w:ind w:firstLineChars="200" w:firstLine="420"/>
        <w:rPr>
          <w:u w:val="single"/>
        </w:rPr>
      </w:pPr>
      <w:r>
        <w:rPr>
          <w:rFonts w:hint="eastAsia"/>
          <w:u w:val="single"/>
        </w:rPr>
        <w:t>（</w:t>
      </w:r>
      <w:r>
        <w:rPr>
          <w:u w:val="single"/>
        </w:rPr>
        <w:t>1</w:t>
      </w:r>
      <w:r>
        <w:rPr>
          <w:rFonts w:hint="eastAsia"/>
          <w:u w:val="single"/>
        </w:rPr>
        <w:t>7</w:t>
      </w:r>
      <w:r>
        <w:rPr>
          <w:rFonts w:hint="eastAsia"/>
          <w:u w:val="single"/>
        </w:rPr>
        <w:t>）关</w:t>
      </w:r>
      <w:r>
        <w:rPr>
          <w:u w:val="single"/>
        </w:rPr>
        <w:t>于扬尘治理义务</w:t>
      </w:r>
    </w:p>
    <w:p w:rsidR="00DB455B" w:rsidRDefault="00E76A08">
      <w:pPr>
        <w:snapToGrid w:val="0"/>
        <w:spacing w:beforeLines="0" w:line="360" w:lineRule="auto"/>
        <w:ind w:firstLineChars="200" w:firstLine="420"/>
        <w:rPr>
          <w:u w:val="single"/>
        </w:rPr>
      </w:pPr>
      <w:r>
        <w:rPr>
          <w:u w:val="single"/>
        </w:rPr>
        <w:lastRenderedPageBreak/>
        <w:t>a.</w:t>
      </w:r>
      <w:r>
        <w:rPr>
          <w:rFonts w:hint="eastAsia"/>
          <w:u w:val="single"/>
        </w:rPr>
        <w:t>承</w:t>
      </w:r>
      <w:r>
        <w:rPr>
          <w:u w:val="single"/>
        </w:rPr>
        <w:t>包人应通过有效的技术手段和管理措施将施工产生</w:t>
      </w:r>
      <w:r>
        <w:rPr>
          <w:rFonts w:hint="eastAsia"/>
          <w:u w:val="single"/>
        </w:rPr>
        <w:t>的</w:t>
      </w:r>
      <w:r>
        <w:rPr>
          <w:u w:val="single"/>
        </w:rPr>
        <w:t>扬尘控制在相关指标范围内</w:t>
      </w:r>
      <w:r>
        <w:rPr>
          <w:rFonts w:hint="eastAsia"/>
          <w:u w:val="single"/>
        </w:rPr>
        <w:t>，</w:t>
      </w:r>
      <w:r>
        <w:rPr>
          <w:u w:val="single"/>
        </w:rPr>
        <w:t>并保证渣土运输车辆符合相关规定要求。</w:t>
      </w:r>
    </w:p>
    <w:p w:rsidR="00DB455B" w:rsidRDefault="00E76A08">
      <w:pPr>
        <w:snapToGrid w:val="0"/>
        <w:spacing w:beforeLines="0" w:line="360" w:lineRule="auto"/>
        <w:ind w:firstLineChars="200" w:firstLine="420"/>
        <w:rPr>
          <w:u w:val="single"/>
        </w:rPr>
      </w:pPr>
      <w:r>
        <w:rPr>
          <w:u w:val="single"/>
        </w:rPr>
        <w:t>b.</w:t>
      </w:r>
      <w:r>
        <w:rPr>
          <w:rFonts w:hint="eastAsia"/>
          <w:u w:val="single"/>
        </w:rPr>
        <w:t>承</w:t>
      </w:r>
      <w:r>
        <w:rPr>
          <w:u w:val="single"/>
        </w:rPr>
        <w:t>包人应在施工期间加强环保意识、保持工地清洁、控制扬尘、杜绝漏洒材料，使得施工现场及周围无扬尘污</w:t>
      </w:r>
      <w:r>
        <w:rPr>
          <w:rFonts w:hint="eastAsia"/>
          <w:u w:val="single"/>
        </w:rPr>
        <w:t>染</w:t>
      </w:r>
      <w:r>
        <w:rPr>
          <w:u w:val="single"/>
        </w:rPr>
        <w:t>。</w:t>
      </w:r>
    </w:p>
    <w:p w:rsidR="00DB455B" w:rsidRDefault="00E76A08">
      <w:pPr>
        <w:snapToGrid w:val="0"/>
        <w:spacing w:beforeLines="0" w:line="360" w:lineRule="auto"/>
        <w:ind w:firstLineChars="200" w:firstLine="420"/>
        <w:rPr>
          <w:u w:val="single"/>
        </w:rPr>
      </w:pPr>
      <w:r>
        <w:rPr>
          <w:rFonts w:hint="eastAsia"/>
          <w:u w:val="single"/>
        </w:rPr>
        <w:t>（</w:t>
      </w:r>
      <w:r>
        <w:rPr>
          <w:rFonts w:hint="eastAsia"/>
          <w:u w:val="single"/>
        </w:rPr>
        <w:t>18</w:t>
      </w:r>
      <w:r>
        <w:rPr>
          <w:rFonts w:hint="eastAsia"/>
          <w:u w:val="single"/>
        </w:rPr>
        <w:t>）承包人应履行合同约定的其他义务。</w:t>
      </w:r>
    </w:p>
    <w:p w:rsidR="00DB455B" w:rsidRDefault="00E76A08">
      <w:pPr>
        <w:pStyle w:val="4"/>
        <w:snapToGrid w:val="0"/>
        <w:spacing w:after="0" w:line="360" w:lineRule="auto"/>
        <w:rPr>
          <w:rFonts w:ascii="宋体" w:hAnsi="宋体"/>
          <w:sz w:val="21"/>
        </w:rPr>
      </w:pPr>
      <w:bookmarkStart w:id="949" w:name="_Toc234382854"/>
      <w:bookmarkStart w:id="950" w:name="_Toc323288953"/>
      <w:r>
        <w:rPr>
          <w:rFonts w:ascii="宋体" w:hAnsi="宋体" w:hint="eastAsia"/>
          <w:sz w:val="21"/>
        </w:rPr>
        <w:t xml:space="preserve">4.3 </w:t>
      </w:r>
      <w:r>
        <w:rPr>
          <w:rFonts w:ascii="宋体" w:hAnsi="宋体" w:hint="eastAsia"/>
          <w:sz w:val="21"/>
        </w:rPr>
        <w:t>分包</w:t>
      </w:r>
      <w:bookmarkEnd w:id="949"/>
      <w:bookmarkEnd w:id="950"/>
    </w:p>
    <w:p w:rsidR="00DB455B" w:rsidRDefault="00E76A08">
      <w:pPr>
        <w:snapToGrid w:val="0"/>
        <w:spacing w:beforeLines="0" w:line="360" w:lineRule="auto"/>
        <w:ind w:firstLineChars="200" w:firstLine="420"/>
      </w:pPr>
      <w:r>
        <w:rPr>
          <w:rFonts w:hint="eastAsia"/>
        </w:rPr>
        <w:t>第</w:t>
      </w:r>
      <w:r>
        <w:rPr>
          <w:rFonts w:hint="eastAsia"/>
        </w:rPr>
        <w:t>4.3.2</w:t>
      </w:r>
      <w:r>
        <w:rPr>
          <w:rFonts w:hint="eastAsia"/>
        </w:rPr>
        <w:t>项～第</w:t>
      </w:r>
      <w:r>
        <w:rPr>
          <w:rFonts w:hint="eastAsia"/>
        </w:rPr>
        <w:t>4.3.4</w:t>
      </w:r>
      <w:r>
        <w:rPr>
          <w:rFonts w:hint="eastAsia"/>
        </w:rPr>
        <w:t>项细化为：</w:t>
      </w:r>
    </w:p>
    <w:p w:rsidR="00DB455B" w:rsidRDefault="00E76A08">
      <w:pPr>
        <w:snapToGrid w:val="0"/>
        <w:spacing w:beforeLines="0" w:line="360" w:lineRule="auto"/>
        <w:ind w:firstLineChars="200" w:firstLine="420"/>
      </w:pPr>
      <w:r>
        <w:rPr>
          <w:rFonts w:hint="eastAsia"/>
        </w:rPr>
        <w:t xml:space="preserve">4.3.2 </w:t>
      </w:r>
      <w:r>
        <w:rPr>
          <w:rFonts w:hint="eastAsia"/>
        </w:rPr>
        <w:t>承包人不得将工程主体、关键性工作分包给第三人。经发包人同意，承包人可将工程的其他部分或工作分包给第三人。分包包括专业分包和劳务分包。</w:t>
      </w:r>
    </w:p>
    <w:p w:rsidR="00DB455B" w:rsidRDefault="00E76A08">
      <w:pPr>
        <w:snapToGrid w:val="0"/>
        <w:spacing w:beforeLines="0" w:line="360" w:lineRule="auto"/>
        <w:ind w:firstLineChars="200" w:firstLine="420"/>
      </w:pPr>
      <w:r>
        <w:rPr>
          <w:rFonts w:hint="eastAsia"/>
        </w:rPr>
        <w:t>4</w:t>
      </w:r>
      <w:r>
        <w:rPr>
          <w:rFonts w:hint="eastAsia"/>
        </w:rPr>
        <w:t>.3.3</w:t>
      </w:r>
      <w:r>
        <w:rPr>
          <w:rFonts w:hint="eastAsia"/>
        </w:rPr>
        <w:t>专业分包</w:t>
      </w:r>
    </w:p>
    <w:p w:rsidR="00DB455B" w:rsidRDefault="00E76A08">
      <w:pPr>
        <w:snapToGrid w:val="0"/>
        <w:spacing w:beforeLines="0" w:line="360" w:lineRule="auto"/>
        <w:ind w:firstLineChars="200" w:firstLine="420"/>
      </w:pPr>
      <w:r>
        <w:rPr>
          <w:rFonts w:hint="eastAsia"/>
        </w:rPr>
        <w:t>在工程施工过程中</w:t>
      </w:r>
      <w:r>
        <w:rPr>
          <w:rFonts w:hint="eastAsia"/>
          <w:u w:val="single"/>
        </w:rPr>
        <w:t>专业性强和涉及新工艺、新材料、新技术的分部或分项工程，经发包方同意后方准许分包</w:t>
      </w:r>
      <w:r>
        <w:rPr>
          <w:rFonts w:hint="eastAsia"/>
        </w:rPr>
        <w:t>，承包人进行专业分包必须遵守以下规定：</w:t>
      </w:r>
    </w:p>
    <w:p w:rsidR="00DB455B" w:rsidRDefault="00E76A08">
      <w:pPr>
        <w:snapToGrid w:val="0"/>
        <w:spacing w:beforeLines="0" w:line="360" w:lineRule="auto"/>
        <w:ind w:firstLineChars="200" w:firstLine="420"/>
      </w:pPr>
      <w:r>
        <w:rPr>
          <w:rFonts w:hint="eastAsia"/>
        </w:rPr>
        <w:t>（</w:t>
      </w:r>
      <w:r>
        <w:rPr>
          <w:rFonts w:hint="eastAsia"/>
        </w:rPr>
        <w:t>1</w:t>
      </w:r>
      <w:r>
        <w:rPr>
          <w:rFonts w:hint="eastAsia"/>
        </w:rPr>
        <w:t>）允许专业分包的工程范围仅限于分部工程或分项工程、适合专业化队伍施工的工程。</w:t>
      </w:r>
    </w:p>
    <w:p w:rsidR="00DB455B" w:rsidRDefault="00E76A08">
      <w:pPr>
        <w:snapToGrid w:val="0"/>
        <w:spacing w:beforeLines="0" w:line="360" w:lineRule="auto"/>
        <w:ind w:firstLineChars="200" w:firstLine="420"/>
      </w:pPr>
      <w:r>
        <w:rPr>
          <w:rFonts w:hint="eastAsia"/>
        </w:rPr>
        <w:t>（</w:t>
      </w:r>
      <w:r>
        <w:rPr>
          <w:rFonts w:hint="eastAsia"/>
        </w:rPr>
        <w:t>2</w:t>
      </w:r>
      <w:r>
        <w:rPr>
          <w:rFonts w:hint="eastAsia"/>
        </w:rPr>
        <w:t>）专业分包人的资格能力（含安全生产能力）应与其分包工程的标准和规模相适应，具备相应的专业承包资质。</w:t>
      </w:r>
    </w:p>
    <w:p w:rsidR="00DB455B" w:rsidRDefault="00E76A08">
      <w:pPr>
        <w:snapToGrid w:val="0"/>
        <w:spacing w:beforeLines="0" w:line="360" w:lineRule="auto"/>
        <w:ind w:firstLineChars="200" w:firstLine="420"/>
      </w:pPr>
      <w:r>
        <w:rPr>
          <w:rFonts w:hint="eastAsia"/>
        </w:rPr>
        <w:t>（</w:t>
      </w:r>
      <w:r>
        <w:rPr>
          <w:rFonts w:hint="eastAsia"/>
        </w:rPr>
        <w:t>3</w:t>
      </w:r>
      <w:r>
        <w:rPr>
          <w:rFonts w:hint="eastAsia"/>
        </w:rPr>
        <w:t>）专业分工程不得再次分包。</w:t>
      </w:r>
    </w:p>
    <w:p w:rsidR="00DB455B" w:rsidRDefault="00E76A08">
      <w:pPr>
        <w:snapToGrid w:val="0"/>
        <w:spacing w:beforeLines="0" w:line="360" w:lineRule="auto"/>
        <w:ind w:firstLineChars="200" w:firstLine="420"/>
      </w:pPr>
      <w:r>
        <w:rPr>
          <w:rFonts w:hint="eastAsia"/>
        </w:rPr>
        <w:t>（</w:t>
      </w:r>
      <w:r>
        <w:rPr>
          <w:rFonts w:hint="eastAsia"/>
        </w:rPr>
        <w:t>4</w:t>
      </w:r>
      <w:r>
        <w:rPr>
          <w:rFonts w:hint="eastAsia"/>
        </w:rPr>
        <w:t>）承包人和专业分包人应当依法签订专业分包合同，并按照合同履行约定的义务。专业分包合同必须明确约定工程款支付条款、结算方式以及保证按期支付的相应措施，确保工程款的支付。</w:t>
      </w:r>
    </w:p>
    <w:p w:rsidR="00DB455B" w:rsidRDefault="00E76A08">
      <w:pPr>
        <w:snapToGrid w:val="0"/>
        <w:spacing w:beforeLines="0" w:line="360" w:lineRule="auto"/>
        <w:ind w:firstLineChars="200" w:firstLine="420"/>
      </w:pPr>
      <w:r>
        <w:rPr>
          <w:rFonts w:hint="eastAsia"/>
        </w:rPr>
        <w:t>（</w:t>
      </w:r>
      <w:r>
        <w:rPr>
          <w:rFonts w:hint="eastAsia"/>
        </w:rPr>
        <w:t>5</w:t>
      </w:r>
      <w:r>
        <w:rPr>
          <w:rFonts w:hint="eastAsia"/>
        </w:rPr>
        <w:t>）承包人对施工现场安全负总责，并对专业分包人的安全生产进行培训和管理。专业分包人应将其专业分包工程的施工组织设计和施工安全方案报承包人备案。专业分包人对分包施工现场安全负责，发现事故隐患，应及时处理。</w:t>
      </w:r>
    </w:p>
    <w:p w:rsidR="00DB455B" w:rsidRDefault="00E76A08">
      <w:pPr>
        <w:snapToGrid w:val="0"/>
        <w:spacing w:beforeLines="0" w:line="360" w:lineRule="auto"/>
        <w:ind w:firstLineChars="200" w:firstLine="420"/>
      </w:pPr>
      <w:r>
        <w:rPr>
          <w:rFonts w:hint="eastAsia"/>
        </w:rPr>
        <w:t>（</w:t>
      </w:r>
      <w:r>
        <w:rPr>
          <w:rFonts w:hint="eastAsia"/>
        </w:rPr>
        <w:t>6</w:t>
      </w:r>
      <w:r>
        <w:rPr>
          <w:rFonts w:hint="eastAsia"/>
        </w:rPr>
        <w:t>）所有专业分包计划和专业分包合同须报监理人审批，并报发包人核备。监理人审批专业分包并不解除合同规定的承包人的任何责任或义务。</w:t>
      </w:r>
    </w:p>
    <w:p w:rsidR="00DB455B" w:rsidRDefault="00E76A08">
      <w:pPr>
        <w:snapToGrid w:val="0"/>
        <w:spacing w:beforeLines="0" w:line="360" w:lineRule="auto"/>
        <w:ind w:firstLineChars="200" w:firstLine="420"/>
      </w:pPr>
      <w:r>
        <w:rPr>
          <w:rFonts w:hint="eastAsia"/>
        </w:rPr>
        <w:t>（</w:t>
      </w:r>
      <w:r>
        <w:rPr>
          <w:rFonts w:hint="eastAsia"/>
        </w:rPr>
        <w:t>7</w:t>
      </w:r>
      <w:r>
        <w:rPr>
          <w:rFonts w:hint="eastAsia"/>
        </w:rPr>
        <w:t>）</w:t>
      </w:r>
      <w:r>
        <w:rPr>
          <w:rFonts w:hint="eastAsia"/>
          <w:kern w:val="0"/>
        </w:rPr>
        <w:t>交通工程分包单位须具备公路交通工程专业承包公路安全设施分项二级（含）以上资质（原公路交通工程专业承包交通安全设施分项资质）和城市主干路及以上等级城市道路交通工程施工经验。</w:t>
      </w:r>
    </w:p>
    <w:p w:rsidR="00DB455B" w:rsidRDefault="00E76A08">
      <w:pPr>
        <w:snapToGrid w:val="0"/>
        <w:spacing w:beforeLines="0" w:line="360" w:lineRule="auto"/>
        <w:ind w:firstLineChars="200" w:firstLine="420"/>
      </w:pPr>
      <w:r>
        <w:rPr>
          <w:rFonts w:hint="eastAsia"/>
        </w:rPr>
        <w:t>4.3.4</w:t>
      </w:r>
      <w:r>
        <w:rPr>
          <w:rFonts w:hint="eastAsia"/>
        </w:rPr>
        <w:t>劳务分包</w:t>
      </w:r>
    </w:p>
    <w:p w:rsidR="00DB455B" w:rsidRDefault="00E76A08">
      <w:pPr>
        <w:snapToGrid w:val="0"/>
        <w:spacing w:beforeLines="0" w:line="360" w:lineRule="auto"/>
        <w:ind w:firstLineChars="200" w:firstLine="420"/>
      </w:pPr>
      <w:r>
        <w:rPr>
          <w:rFonts w:hint="eastAsia"/>
        </w:rPr>
        <w:t>在工程施工过程中，承包人进行劳务分包必须遵守以下规定：</w:t>
      </w:r>
    </w:p>
    <w:p w:rsidR="00DB455B" w:rsidRDefault="00E76A08">
      <w:pPr>
        <w:snapToGrid w:val="0"/>
        <w:spacing w:beforeLines="0" w:line="360" w:lineRule="auto"/>
        <w:ind w:firstLineChars="200" w:firstLine="420"/>
      </w:pPr>
      <w:r>
        <w:rPr>
          <w:rFonts w:hint="eastAsia"/>
        </w:rPr>
        <w:t>（</w:t>
      </w:r>
      <w:r>
        <w:rPr>
          <w:rFonts w:hint="eastAsia"/>
        </w:rPr>
        <w:t>1</w:t>
      </w:r>
      <w:r>
        <w:rPr>
          <w:rFonts w:hint="eastAsia"/>
        </w:rPr>
        <w:t>）劳务分包人应具有劳务分包资质。</w:t>
      </w:r>
    </w:p>
    <w:p w:rsidR="00DB455B" w:rsidRDefault="00E76A08">
      <w:pPr>
        <w:snapToGrid w:val="0"/>
        <w:spacing w:beforeLines="0" w:line="360" w:lineRule="auto"/>
        <w:ind w:firstLineChars="200" w:firstLine="420"/>
      </w:pPr>
      <w:r>
        <w:rPr>
          <w:rFonts w:hint="eastAsia"/>
        </w:rPr>
        <w:t>（</w:t>
      </w:r>
      <w:r>
        <w:rPr>
          <w:rFonts w:hint="eastAsia"/>
        </w:rPr>
        <w:t>2</w:t>
      </w:r>
      <w:r>
        <w:rPr>
          <w:rFonts w:hint="eastAsia"/>
        </w:rPr>
        <w:t>）劳务分包应当依法签订劳务分包合同，劳务分包合同必须由承包人的法定代表人或其委托代理人与劳务分包人直接签订，不得由他人代签。承包人的项目经理部、项目经理、施工班组等不具备用工主体资格，不能与劳务分包人签订劳务分包合同。承包人应向发包人和监理人提交劳务分包合同副本并报项目所在地劳动保障部门备案。</w:t>
      </w:r>
    </w:p>
    <w:p w:rsidR="00DB455B" w:rsidRDefault="00E76A08">
      <w:pPr>
        <w:snapToGrid w:val="0"/>
        <w:spacing w:beforeLines="0" w:line="360" w:lineRule="auto"/>
        <w:ind w:firstLineChars="200" w:firstLine="420"/>
      </w:pPr>
      <w:r>
        <w:rPr>
          <w:rFonts w:hint="eastAsia"/>
        </w:rPr>
        <w:lastRenderedPageBreak/>
        <w:t>（</w:t>
      </w:r>
      <w:r>
        <w:rPr>
          <w:rFonts w:hint="eastAsia"/>
        </w:rPr>
        <w:t>3</w:t>
      </w:r>
      <w:r>
        <w:rPr>
          <w:rFonts w:hint="eastAsia"/>
        </w:rPr>
        <w:t>）承包人雇用的劳务作业应加入到承包人的施工班组统一管理。有关施工质量、施工安全、施工进度、环境保护、技术方案、试验检测、材料保管与供应、机械设备等都必须由承包人管理与调配，不得以包代管。</w:t>
      </w:r>
    </w:p>
    <w:p w:rsidR="00DB455B" w:rsidRDefault="00E76A08">
      <w:pPr>
        <w:snapToGrid w:val="0"/>
        <w:spacing w:beforeLines="0" w:line="360" w:lineRule="auto"/>
        <w:ind w:firstLineChars="200" w:firstLine="420"/>
      </w:pPr>
      <w:r>
        <w:rPr>
          <w:rFonts w:hint="eastAsia"/>
        </w:rPr>
        <w:t>（</w:t>
      </w:r>
      <w:r>
        <w:rPr>
          <w:rFonts w:hint="eastAsia"/>
        </w:rPr>
        <w:t>4</w:t>
      </w:r>
      <w:r>
        <w:rPr>
          <w:rFonts w:hint="eastAsia"/>
        </w:rPr>
        <w:t>）承包人应当对劳</w:t>
      </w:r>
      <w:r>
        <w:rPr>
          <w:rFonts w:hint="eastAsia"/>
        </w:rPr>
        <w:t>务分包人员进行安全培训和管理，劳务分包人不得将其分包的劳务作业再次分包。</w:t>
      </w:r>
    </w:p>
    <w:p w:rsidR="00DB455B" w:rsidRDefault="00E76A08">
      <w:pPr>
        <w:snapToGrid w:val="0"/>
        <w:spacing w:beforeLines="0" w:line="360" w:lineRule="auto"/>
        <w:ind w:firstLineChars="200" w:firstLine="420"/>
      </w:pPr>
      <w:r>
        <w:rPr>
          <w:rFonts w:hint="eastAsia"/>
        </w:rPr>
        <w:t>违反上述规定之一者属违规分包。</w:t>
      </w:r>
    </w:p>
    <w:p w:rsidR="00DB455B" w:rsidRDefault="00E76A08">
      <w:pPr>
        <w:snapToGrid w:val="0"/>
        <w:spacing w:beforeLines="0" w:line="360" w:lineRule="auto"/>
        <w:ind w:firstLineChars="200" w:firstLine="420"/>
      </w:pPr>
      <w:r>
        <w:rPr>
          <w:rFonts w:hint="eastAsia"/>
        </w:rPr>
        <w:t>本款补充第</w:t>
      </w:r>
      <w:r>
        <w:rPr>
          <w:rFonts w:hint="eastAsia"/>
        </w:rPr>
        <w:t>4.3.6</w:t>
      </w:r>
      <w:r>
        <w:rPr>
          <w:rFonts w:hint="eastAsia"/>
        </w:rPr>
        <w:t>项：</w:t>
      </w:r>
    </w:p>
    <w:p w:rsidR="00DB455B" w:rsidRDefault="00E76A08">
      <w:pPr>
        <w:snapToGrid w:val="0"/>
        <w:spacing w:beforeLines="0" w:line="360" w:lineRule="auto"/>
        <w:ind w:firstLineChars="200" w:firstLine="420"/>
      </w:pPr>
      <w:r>
        <w:rPr>
          <w:rFonts w:hint="eastAsia"/>
        </w:rPr>
        <w:t xml:space="preserve">4.3.6 </w:t>
      </w:r>
      <w:r>
        <w:rPr>
          <w:rFonts w:hint="eastAsia"/>
        </w:rPr>
        <w:t>发包人对承包人与分包人之间的法律与经济纠纷不承担任何责任和义务。</w:t>
      </w:r>
    </w:p>
    <w:p w:rsidR="00DB455B" w:rsidRDefault="00E76A08">
      <w:pPr>
        <w:pStyle w:val="4"/>
        <w:snapToGrid w:val="0"/>
        <w:spacing w:after="0" w:line="360" w:lineRule="auto"/>
        <w:rPr>
          <w:rFonts w:ascii="宋体" w:hAnsi="宋体"/>
          <w:sz w:val="21"/>
        </w:rPr>
      </w:pPr>
      <w:bookmarkStart w:id="951" w:name="_Toc323288955"/>
      <w:bookmarkStart w:id="952" w:name="_Toc234382856"/>
      <w:r>
        <w:rPr>
          <w:rFonts w:ascii="宋体" w:hAnsi="宋体" w:hint="eastAsia"/>
          <w:sz w:val="21"/>
        </w:rPr>
        <w:t>4.6</w:t>
      </w:r>
      <w:r>
        <w:rPr>
          <w:rFonts w:ascii="宋体" w:hAnsi="宋体" w:hint="eastAsia"/>
          <w:sz w:val="21"/>
        </w:rPr>
        <w:t>承包人人员的管理</w:t>
      </w:r>
      <w:bookmarkEnd w:id="951"/>
      <w:bookmarkEnd w:id="952"/>
    </w:p>
    <w:p w:rsidR="00DB455B" w:rsidRDefault="00E76A08">
      <w:pPr>
        <w:snapToGrid w:val="0"/>
        <w:spacing w:beforeLines="0" w:line="360" w:lineRule="auto"/>
        <w:ind w:firstLineChars="200" w:firstLine="420"/>
      </w:pPr>
      <w:r>
        <w:rPr>
          <w:rFonts w:hint="eastAsia"/>
        </w:rPr>
        <w:t>第</w:t>
      </w:r>
      <w:r>
        <w:rPr>
          <w:rFonts w:hint="eastAsia"/>
        </w:rPr>
        <w:t>4.6.3</w:t>
      </w:r>
      <w:r>
        <w:rPr>
          <w:rFonts w:hint="eastAsia"/>
        </w:rPr>
        <w:t>项细化为：</w:t>
      </w:r>
    </w:p>
    <w:p w:rsidR="00DB455B" w:rsidRDefault="00E76A08">
      <w:pPr>
        <w:snapToGrid w:val="0"/>
        <w:spacing w:beforeLines="0" w:line="360" w:lineRule="auto"/>
        <w:ind w:firstLineChars="200" w:firstLine="420"/>
      </w:pPr>
      <w:r>
        <w:rPr>
          <w:rFonts w:hint="eastAsia"/>
        </w:rPr>
        <w:t>承包人安排在施工场地的主要管理人员和技术骨干应与承包人承诺的名单一致，并保持相对稳定。未经监理人批准，上述人员不应无故不到位或被替换；若确实无法到位或需替换，需经监理人审核并报发包人批准后，用同等资质和经历的人员替换。</w:t>
      </w:r>
    </w:p>
    <w:p w:rsidR="00DB455B" w:rsidRDefault="00E76A08">
      <w:pPr>
        <w:snapToGrid w:val="0"/>
        <w:spacing w:beforeLines="0" w:line="360" w:lineRule="auto"/>
        <w:ind w:firstLineChars="200" w:firstLine="420"/>
      </w:pPr>
      <w:r>
        <w:rPr>
          <w:rFonts w:hint="eastAsia"/>
        </w:rPr>
        <w:t>本款补充第</w:t>
      </w:r>
      <w:r>
        <w:rPr>
          <w:rFonts w:hint="eastAsia"/>
        </w:rPr>
        <w:t>4.6.5</w:t>
      </w:r>
      <w:r>
        <w:rPr>
          <w:rFonts w:hint="eastAsia"/>
        </w:rPr>
        <w:t>项：</w:t>
      </w:r>
    </w:p>
    <w:p w:rsidR="00DB455B" w:rsidRDefault="00E76A08">
      <w:pPr>
        <w:snapToGrid w:val="0"/>
        <w:spacing w:beforeLines="0" w:line="360" w:lineRule="auto"/>
        <w:ind w:firstLineChars="200" w:firstLine="420"/>
      </w:pPr>
      <w:r>
        <w:rPr>
          <w:rFonts w:hint="eastAsia"/>
        </w:rPr>
        <w:t>4.6.</w:t>
      </w:r>
      <w:r>
        <w:rPr>
          <w:rFonts w:hint="eastAsia"/>
        </w:rPr>
        <w:t>5</w:t>
      </w:r>
      <w:r>
        <w:rPr>
          <w:rFonts w:hint="eastAsia"/>
        </w:rPr>
        <w:t>尽管承包人已按承诺派遣了上述各类人员，但若这些人员仍不能满足合同进度计划和（或）质量要求时，监理人有权要求承包人继续增派或雇用这类人员，并书面通知承包人和抄送发包人。承包人在接到上述通知后应立即执行监理人的上述指示，不得无故拖延，由次增加的费用和（或）工期延误由承包人承担。</w:t>
      </w:r>
    </w:p>
    <w:p w:rsidR="00DB455B" w:rsidRDefault="00E76A08">
      <w:pPr>
        <w:pStyle w:val="4"/>
        <w:snapToGrid w:val="0"/>
        <w:spacing w:after="0" w:line="360" w:lineRule="auto"/>
        <w:rPr>
          <w:rFonts w:ascii="宋体" w:hAnsi="宋体"/>
          <w:sz w:val="21"/>
        </w:rPr>
      </w:pPr>
      <w:bookmarkStart w:id="953" w:name="_Toc323288956"/>
      <w:bookmarkStart w:id="954" w:name="_Toc234382857"/>
      <w:r>
        <w:rPr>
          <w:rFonts w:ascii="宋体" w:hAnsi="宋体" w:hint="eastAsia"/>
          <w:sz w:val="21"/>
        </w:rPr>
        <w:t>4.7</w:t>
      </w:r>
      <w:r>
        <w:rPr>
          <w:rFonts w:ascii="宋体" w:hAnsi="宋体" w:hint="eastAsia"/>
          <w:sz w:val="21"/>
        </w:rPr>
        <w:t>撤换承包人项目经理和其他人员</w:t>
      </w:r>
      <w:bookmarkEnd w:id="953"/>
      <w:bookmarkEnd w:id="954"/>
    </w:p>
    <w:p w:rsidR="00DB455B" w:rsidRDefault="00E76A08">
      <w:pPr>
        <w:snapToGrid w:val="0"/>
        <w:spacing w:beforeLines="0" w:line="360" w:lineRule="auto"/>
        <w:ind w:firstLineChars="200" w:firstLine="420"/>
      </w:pPr>
      <w:r>
        <w:rPr>
          <w:rFonts w:hint="eastAsia"/>
        </w:rPr>
        <w:t>本款细化为：</w:t>
      </w:r>
    </w:p>
    <w:p w:rsidR="00DB455B" w:rsidRDefault="00E76A08">
      <w:pPr>
        <w:snapToGrid w:val="0"/>
        <w:spacing w:beforeLines="0" w:line="360" w:lineRule="auto"/>
        <w:ind w:firstLineChars="200" w:firstLine="420"/>
      </w:pPr>
      <w:r>
        <w:rPr>
          <w:rFonts w:hint="eastAsia"/>
        </w:rPr>
        <w:t>承包人应对其项目经理和其他人员进行有效管理。监理人要求撤换不能胜任本职工作、行为不端或玩忽职守的承包人项目经理和其他人员的，承包人应予以撤换，同时委派经发包人与监理人同意的新的项目经理</w:t>
      </w:r>
      <w:r>
        <w:rPr>
          <w:rFonts w:hint="eastAsia"/>
        </w:rPr>
        <w:t>和其他人员。</w:t>
      </w:r>
    </w:p>
    <w:p w:rsidR="00DB455B" w:rsidRDefault="00E76A08">
      <w:pPr>
        <w:pStyle w:val="4"/>
        <w:snapToGrid w:val="0"/>
        <w:spacing w:after="0" w:line="360" w:lineRule="auto"/>
        <w:rPr>
          <w:rFonts w:ascii="宋体" w:hAnsi="宋体"/>
          <w:sz w:val="21"/>
        </w:rPr>
      </w:pPr>
      <w:bookmarkStart w:id="955" w:name="_Toc234382858"/>
      <w:bookmarkStart w:id="956" w:name="_Toc323288957"/>
      <w:r>
        <w:rPr>
          <w:rFonts w:ascii="宋体" w:hAnsi="宋体" w:hint="eastAsia"/>
          <w:sz w:val="21"/>
        </w:rPr>
        <w:t>4.9</w:t>
      </w:r>
      <w:r>
        <w:rPr>
          <w:rFonts w:ascii="宋体" w:hAnsi="宋体" w:hint="eastAsia"/>
          <w:sz w:val="21"/>
        </w:rPr>
        <w:t>工程价款应专款专用</w:t>
      </w:r>
      <w:bookmarkEnd w:id="955"/>
      <w:bookmarkEnd w:id="956"/>
    </w:p>
    <w:p w:rsidR="00DB455B" w:rsidRDefault="00E76A08">
      <w:pPr>
        <w:snapToGrid w:val="0"/>
        <w:spacing w:beforeLines="0" w:line="360" w:lineRule="auto"/>
        <w:ind w:firstLineChars="200" w:firstLine="420"/>
      </w:pPr>
      <w:r>
        <w:rPr>
          <w:rFonts w:hint="eastAsia"/>
        </w:rPr>
        <w:t>本款细化为：</w:t>
      </w:r>
    </w:p>
    <w:p w:rsidR="00DB455B" w:rsidRDefault="00E76A08">
      <w:pPr>
        <w:snapToGrid w:val="0"/>
        <w:spacing w:beforeLines="0" w:line="360" w:lineRule="auto"/>
        <w:ind w:firstLineChars="200" w:firstLine="420"/>
      </w:pPr>
      <w:r>
        <w:rPr>
          <w:rFonts w:hint="eastAsia"/>
        </w:rPr>
        <w:t>发包人按合同约定支付给承包人的各项价款应专用于合同工程。承包人必须在发包人指定的银行开户，并与发包人、银行共同签订《工程资金监管协议》，接受发包人和银行对资金的监管。承包人应向发包人授权进行本合同工程开户银行工程资金的查询。发包人支付的工程进度款应为本工程的专款专用资金，不得转移或用于其他工程。发包人的期中支付款将转入该银行所设的专门账户，发包人及其派出机构有权不定期对承包人工程资金使用情况进行检查，发现问题及时责令承包人限期改正，否则，将终止月支付，直</w:t>
      </w:r>
      <w:r>
        <w:rPr>
          <w:rFonts w:hint="eastAsia"/>
        </w:rPr>
        <w:t>至承包人改正为止。</w:t>
      </w:r>
    </w:p>
    <w:p w:rsidR="00DB455B" w:rsidRDefault="00E76A08">
      <w:pPr>
        <w:pStyle w:val="4"/>
        <w:snapToGrid w:val="0"/>
        <w:spacing w:after="0" w:line="360" w:lineRule="auto"/>
        <w:rPr>
          <w:rFonts w:ascii="宋体" w:hAnsi="宋体"/>
          <w:sz w:val="21"/>
        </w:rPr>
      </w:pPr>
      <w:bookmarkStart w:id="957" w:name="_Toc323288959"/>
      <w:bookmarkStart w:id="958" w:name="_Toc234382860"/>
      <w:r>
        <w:rPr>
          <w:rFonts w:ascii="宋体" w:hAnsi="宋体" w:hint="eastAsia"/>
          <w:sz w:val="21"/>
        </w:rPr>
        <w:t>4.11</w:t>
      </w:r>
      <w:r>
        <w:rPr>
          <w:rFonts w:ascii="宋体" w:hAnsi="宋体" w:hint="eastAsia"/>
          <w:sz w:val="21"/>
        </w:rPr>
        <w:t>不利物质条件</w:t>
      </w:r>
      <w:bookmarkEnd w:id="957"/>
      <w:bookmarkEnd w:id="958"/>
    </w:p>
    <w:p w:rsidR="00DB455B" w:rsidRDefault="00E76A08">
      <w:pPr>
        <w:snapToGrid w:val="0"/>
        <w:spacing w:beforeLines="0" w:line="360" w:lineRule="auto"/>
        <w:ind w:firstLineChars="200" w:firstLine="420"/>
      </w:pPr>
      <w:r>
        <w:rPr>
          <w:rFonts w:hint="eastAsia"/>
        </w:rPr>
        <w:t>第</w:t>
      </w:r>
      <w:r>
        <w:rPr>
          <w:rFonts w:hint="eastAsia"/>
        </w:rPr>
        <w:t>4.11.2</w:t>
      </w:r>
      <w:r>
        <w:rPr>
          <w:rFonts w:hint="eastAsia"/>
        </w:rPr>
        <w:t>项细化为：</w:t>
      </w:r>
    </w:p>
    <w:p w:rsidR="00DB455B" w:rsidRDefault="00E76A08">
      <w:pPr>
        <w:snapToGrid w:val="0"/>
        <w:spacing w:beforeLines="0" w:line="360" w:lineRule="auto"/>
        <w:ind w:firstLineChars="200" w:firstLine="420"/>
      </w:pPr>
      <w:r>
        <w:rPr>
          <w:rFonts w:hint="eastAsia"/>
        </w:rPr>
        <w:lastRenderedPageBreak/>
        <w:t xml:space="preserve">4.11.2 </w:t>
      </w:r>
      <w:r>
        <w:rPr>
          <w:rFonts w:hint="eastAsia"/>
        </w:rPr>
        <w:t>承包人遇到不可预见的不利物质条件时，应采取适应不利物质条件的合理措施继续施工，并及时通知监理人。监理人应当及时发出指示，指示构成变更的，按第</w:t>
      </w:r>
      <w:r>
        <w:rPr>
          <w:rFonts w:hint="eastAsia"/>
        </w:rPr>
        <w:t>15</w:t>
      </w:r>
      <w:r>
        <w:rPr>
          <w:rFonts w:hint="eastAsia"/>
        </w:rPr>
        <w:t>条约定办理。监理人没有发出指示的，承包人因采取合理措施而增加的费用和（或）工期延误，由发包人承担。</w:t>
      </w:r>
    </w:p>
    <w:p w:rsidR="00DB455B" w:rsidRDefault="00E76A08">
      <w:pPr>
        <w:snapToGrid w:val="0"/>
        <w:spacing w:beforeLines="0" w:line="360" w:lineRule="auto"/>
        <w:ind w:firstLineChars="200" w:firstLine="420"/>
      </w:pPr>
      <w:r>
        <w:rPr>
          <w:rFonts w:hint="eastAsia"/>
        </w:rPr>
        <w:t>本款补充第</w:t>
      </w:r>
      <w:r>
        <w:rPr>
          <w:rFonts w:hint="eastAsia"/>
        </w:rPr>
        <w:t>4.11.3</w:t>
      </w:r>
      <w:r>
        <w:rPr>
          <w:rFonts w:hint="eastAsia"/>
        </w:rPr>
        <w:t>项：</w:t>
      </w:r>
    </w:p>
    <w:p w:rsidR="00DB455B" w:rsidRDefault="00E76A08">
      <w:pPr>
        <w:snapToGrid w:val="0"/>
        <w:spacing w:beforeLines="0" w:line="360" w:lineRule="auto"/>
        <w:ind w:firstLineChars="200" w:firstLine="420"/>
      </w:pPr>
      <w:r>
        <w:rPr>
          <w:rFonts w:hint="eastAsia"/>
        </w:rPr>
        <w:t xml:space="preserve">4.11.3 </w:t>
      </w:r>
      <w:r>
        <w:rPr>
          <w:rFonts w:hint="eastAsia"/>
        </w:rPr>
        <w:t>可预见的不利物质条件</w:t>
      </w:r>
    </w:p>
    <w:p w:rsidR="00DB455B" w:rsidRDefault="00E76A08">
      <w:pPr>
        <w:snapToGrid w:val="0"/>
        <w:spacing w:beforeLines="0" w:line="360" w:lineRule="auto"/>
        <w:ind w:firstLineChars="200" w:firstLine="420"/>
      </w:pPr>
      <w:r>
        <w:rPr>
          <w:rFonts w:hint="eastAsia"/>
        </w:rPr>
        <w:t>（</w:t>
      </w:r>
      <w:r>
        <w:rPr>
          <w:rFonts w:hint="eastAsia"/>
        </w:rPr>
        <w:t>1</w:t>
      </w:r>
      <w:r>
        <w:rPr>
          <w:rFonts w:hint="eastAsia"/>
        </w:rPr>
        <w:t>）对于专用合同条款中已经明确指出的不利物质条件无论承包人是否有其经历和经验均视为承包人在接受合同时已预见其影响，并已在签约合同价中计入因其影响而可能发生的一切费用。</w:t>
      </w:r>
    </w:p>
    <w:p w:rsidR="00DB455B" w:rsidRDefault="00E76A08">
      <w:pPr>
        <w:snapToGrid w:val="0"/>
        <w:spacing w:beforeLines="0" w:line="360" w:lineRule="auto"/>
        <w:ind w:firstLineChars="200" w:firstLine="420"/>
      </w:pPr>
      <w:r>
        <w:rPr>
          <w:rFonts w:hint="eastAsia"/>
        </w:rPr>
        <w:t>（</w:t>
      </w:r>
      <w:r>
        <w:rPr>
          <w:rFonts w:hint="eastAsia"/>
        </w:rPr>
        <w:t>2</w:t>
      </w:r>
      <w:r>
        <w:rPr>
          <w:rFonts w:hint="eastAsia"/>
        </w:rPr>
        <w:t>）对于专用合同条款未明确指出，但是在不利物质条件发生之前，监理人已经指示承包人有可能发生，但承包人未能及时采取有效措施，而导致的损失和后果均由承包人承担。</w:t>
      </w:r>
    </w:p>
    <w:p w:rsidR="00DB455B" w:rsidRDefault="00E76A08">
      <w:pPr>
        <w:snapToGrid w:val="0"/>
        <w:spacing w:beforeLines="0" w:line="360" w:lineRule="auto"/>
        <w:ind w:firstLineChars="200" w:firstLine="420"/>
      </w:pPr>
      <w:r>
        <w:rPr>
          <w:rFonts w:hint="eastAsia"/>
        </w:rPr>
        <w:t>补充第</w:t>
      </w:r>
      <w:r>
        <w:rPr>
          <w:rFonts w:hint="eastAsia"/>
        </w:rPr>
        <w:t>4.12</w:t>
      </w:r>
      <w:r>
        <w:rPr>
          <w:rFonts w:hint="eastAsia"/>
        </w:rPr>
        <w:t>款：</w:t>
      </w:r>
    </w:p>
    <w:p w:rsidR="00DB455B" w:rsidRDefault="00E76A08">
      <w:pPr>
        <w:pStyle w:val="4"/>
        <w:snapToGrid w:val="0"/>
        <w:spacing w:after="0" w:line="360" w:lineRule="auto"/>
        <w:rPr>
          <w:rFonts w:ascii="宋体" w:hAnsi="宋体"/>
          <w:sz w:val="21"/>
        </w:rPr>
      </w:pPr>
      <w:bookmarkStart w:id="959" w:name="_Toc323288960"/>
      <w:bookmarkStart w:id="960" w:name="_Toc234382861"/>
      <w:r>
        <w:rPr>
          <w:rFonts w:ascii="宋体" w:hAnsi="宋体" w:hint="eastAsia"/>
          <w:sz w:val="21"/>
        </w:rPr>
        <w:t>4.12</w:t>
      </w:r>
      <w:r>
        <w:rPr>
          <w:rFonts w:ascii="宋体" w:hAnsi="宋体" w:hint="eastAsia"/>
          <w:sz w:val="21"/>
        </w:rPr>
        <w:t>投标文件的完备性</w:t>
      </w:r>
      <w:bookmarkEnd w:id="959"/>
      <w:bookmarkEnd w:id="960"/>
    </w:p>
    <w:p w:rsidR="00DB455B" w:rsidRDefault="00E76A08">
      <w:pPr>
        <w:snapToGrid w:val="0"/>
        <w:spacing w:beforeLines="0" w:line="360" w:lineRule="auto"/>
        <w:ind w:firstLineChars="200" w:firstLine="420"/>
      </w:pPr>
      <w:r>
        <w:rPr>
          <w:rFonts w:hint="eastAsia"/>
        </w:rPr>
        <w:t>合同双方一致认为，承包人在递交投标文件前，对本合同工程的投标文件和已标价工程量清单中开列的单价和总额价已查明正确的和完备的。投标的单价和</w:t>
      </w:r>
      <w:r>
        <w:rPr>
          <w:rFonts w:hint="eastAsia"/>
        </w:rPr>
        <w:t>总额价应已包括了合同中规定的承包人的全部义务（包括提供货物、材料、设备、服务的义务，并包括了暂列金额和暂估价范围内的额外工作的义务）以及为实施和完成本合同工程和其缺陷修复所必需的一切工作和条件。</w:t>
      </w:r>
    </w:p>
    <w:p w:rsidR="00DB455B" w:rsidRDefault="00E76A08">
      <w:pPr>
        <w:pStyle w:val="3"/>
        <w:snapToGrid w:val="0"/>
        <w:spacing w:after="0" w:line="360" w:lineRule="auto"/>
        <w:rPr>
          <w:rFonts w:ascii="宋体" w:hAnsi="宋体"/>
          <w:sz w:val="24"/>
        </w:rPr>
      </w:pPr>
      <w:bookmarkStart w:id="961" w:name="_Toc234382862"/>
      <w:bookmarkStart w:id="962" w:name="_Toc323288961"/>
      <w:r>
        <w:rPr>
          <w:rFonts w:ascii="宋体" w:hAnsi="宋体" w:hint="eastAsia"/>
          <w:sz w:val="24"/>
        </w:rPr>
        <w:t>5.</w:t>
      </w:r>
      <w:r>
        <w:rPr>
          <w:rFonts w:ascii="宋体" w:hAnsi="宋体" w:hint="eastAsia"/>
          <w:sz w:val="24"/>
        </w:rPr>
        <w:t>材料和工程设备</w:t>
      </w:r>
      <w:bookmarkEnd w:id="961"/>
      <w:bookmarkEnd w:id="962"/>
    </w:p>
    <w:p w:rsidR="00DB455B" w:rsidRDefault="00E76A08">
      <w:pPr>
        <w:pStyle w:val="4"/>
        <w:snapToGrid w:val="0"/>
        <w:spacing w:after="0" w:line="360" w:lineRule="auto"/>
        <w:rPr>
          <w:rFonts w:ascii="宋体" w:hAnsi="宋体"/>
          <w:sz w:val="21"/>
        </w:rPr>
      </w:pPr>
      <w:r>
        <w:rPr>
          <w:rFonts w:ascii="宋体" w:hAnsi="宋体" w:hint="eastAsia"/>
          <w:sz w:val="21"/>
        </w:rPr>
        <w:t>5.1</w:t>
      </w:r>
      <w:r>
        <w:rPr>
          <w:rFonts w:ascii="宋体" w:hAnsi="宋体" w:hint="eastAsia"/>
          <w:sz w:val="21"/>
        </w:rPr>
        <w:t>承包人提供的材料和工程设备</w:t>
      </w:r>
    </w:p>
    <w:p w:rsidR="00DB455B" w:rsidRDefault="00E76A08">
      <w:pPr>
        <w:snapToGrid w:val="0"/>
        <w:spacing w:beforeLines="0" w:line="360" w:lineRule="auto"/>
        <w:ind w:firstLineChars="200" w:firstLine="420"/>
      </w:pPr>
      <w:r>
        <w:rPr>
          <w:rFonts w:hint="eastAsia"/>
        </w:rPr>
        <w:t>本条补充</w:t>
      </w:r>
      <w:r>
        <w:rPr>
          <w:rFonts w:hint="eastAsia"/>
        </w:rPr>
        <w:t>5.1.4</w:t>
      </w:r>
      <w:r>
        <w:rPr>
          <w:rFonts w:hint="eastAsia"/>
        </w:rPr>
        <w:t>项：</w:t>
      </w:r>
    </w:p>
    <w:p w:rsidR="00DB455B" w:rsidRDefault="00E76A08">
      <w:pPr>
        <w:snapToGrid w:val="0"/>
        <w:spacing w:beforeLines="0" w:line="360" w:lineRule="auto"/>
        <w:ind w:firstLineChars="200" w:firstLine="420"/>
      </w:pPr>
      <w:r>
        <w:rPr>
          <w:rFonts w:hint="eastAsia"/>
        </w:rPr>
        <w:t>5.1.4</w:t>
      </w:r>
      <w:r>
        <w:t>承包人应承担自行采购材料设备的价格风险及采运、保管与保险，该部分费视为已包含在投标报价中。</w:t>
      </w:r>
    </w:p>
    <w:p w:rsidR="00DB455B" w:rsidRDefault="00E76A08">
      <w:pPr>
        <w:snapToGrid w:val="0"/>
        <w:spacing w:beforeLines="0" w:line="360" w:lineRule="auto"/>
        <w:ind w:firstLineChars="200" w:firstLine="420"/>
      </w:pPr>
      <w:r>
        <w:rPr>
          <w:rFonts w:hint="eastAsia"/>
        </w:rPr>
        <w:t>本条补充</w:t>
      </w:r>
      <w:r>
        <w:rPr>
          <w:rFonts w:hint="eastAsia"/>
        </w:rPr>
        <w:t>5.1.5</w:t>
      </w:r>
      <w:r>
        <w:rPr>
          <w:rFonts w:hint="eastAsia"/>
        </w:rPr>
        <w:t>项：</w:t>
      </w:r>
    </w:p>
    <w:p w:rsidR="00DB455B" w:rsidRDefault="00E76A08">
      <w:pPr>
        <w:snapToGrid w:val="0"/>
        <w:spacing w:beforeLines="0" w:line="360" w:lineRule="auto"/>
        <w:ind w:firstLineChars="200" w:firstLine="420"/>
      </w:pPr>
      <w:r>
        <w:rPr>
          <w:rFonts w:hint="eastAsia"/>
        </w:rPr>
        <w:t>5.1.5</w:t>
      </w:r>
      <w:r>
        <w:t>本工程所需人行步道混凝土路面砖和挤压型路缘石须</w:t>
      </w:r>
      <w:r>
        <w:rPr>
          <w:rFonts w:hint="eastAsia"/>
        </w:rPr>
        <w:t>由承包人提出采购申请，监理单位审核通过，发包人会同道路工程质量监督站进行厂家考察后方可</w:t>
      </w:r>
      <w:r>
        <w:t>采购</w:t>
      </w:r>
      <w:r>
        <w:rPr>
          <w:rFonts w:hint="eastAsia"/>
        </w:rPr>
        <w:t>。</w:t>
      </w:r>
    </w:p>
    <w:p w:rsidR="00DB455B" w:rsidRDefault="00E76A08">
      <w:pPr>
        <w:snapToGrid w:val="0"/>
        <w:spacing w:beforeLines="0" w:line="360" w:lineRule="auto"/>
        <w:ind w:firstLineChars="200" w:firstLine="420"/>
      </w:pPr>
      <w:r>
        <w:rPr>
          <w:rFonts w:hint="eastAsia"/>
        </w:rPr>
        <w:t>本条补充</w:t>
      </w:r>
      <w:r>
        <w:rPr>
          <w:rFonts w:hint="eastAsia"/>
        </w:rPr>
        <w:t>5.1.6</w:t>
      </w:r>
      <w:r>
        <w:rPr>
          <w:rFonts w:hint="eastAsia"/>
        </w:rPr>
        <w:t>项：</w:t>
      </w:r>
    </w:p>
    <w:p w:rsidR="00DB455B" w:rsidRDefault="00E76A08">
      <w:pPr>
        <w:snapToGrid w:val="0"/>
        <w:spacing w:beforeLines="0" w:line="360" w:lineRule="auto"/>
        <w:ind w:firstLineChars="200" w:firstLine="420"/>
      </w:pPr>
      <w:r>
        <w:rPr>
          <w:rFonts w:hint="eastAsia"/>
        </w:rPr>
        <w:t>5.1.6</w:t>
      </w:r>
      <w:r>
        <w:t>道路主要材料（含</w:t>
      </w:r>
      <w:r>
        <w:rPr>
          <w:rFonts w:hint="eastAsia"/>
        </w:rPr>
        <w:t>沥青混凝土、二灰混合料、</w:t>
      </w:r>
      <w:r>
        <w:t>构件、配件、设备）的合格供货商应符合以下基本要求：</w:t>
      </w:r>
    </w:p>
    <w:p w:rsidR="00DB455B" w:rsidRDefault="00E76A08">
      <w:pPr>
        <w:snapToGrid w:val="0"/>
        <w:spacing w:beforeLines="0" w:line="360" w:lineRule="auto"/>
        <w:ind w:firstLineChars="200" w:firstLine="420"/>
      </w:pPr>
      <w:r>
        <w:t>（</w:t>
      </w:r>
      <w:r>
        <w:t>1</w:t>
      </w:r>
      <w:r>
        <w:t>）</w:t>
      </w:r>
      <w:r>
        <w:t xml:space="preserve"> </w:t>
      </w:r>
      <w:r>
        <w:t>该材料（含构件、配件、设备）生产厂家应具有国家相关管理部门批准的生产许可证，或具有国家相关管理部门颁布的生产企业资质；</w:t>
      </w:r>
    </w:p>
    <w:p w:rsidR="00DB455B" w:rsidRDefault="00E76A08">
      <w:pPr>
        <w:snapToGrid w:val="0"/>
        <w:spacing w:beforeLines="0" w:line="360" w:lineRule="auto"/>
        <w:ind w:firstLineChars="200" w:firstLine="420"/>
      </w:pPr>
      <w:r>
        <w:t>（</w:t>
      </w:r>
      <w:r>
        <w:t>2</w:t>
      </w:r>
      <w:r>
        <w:t>）</w:t>
      </w:r>
      <w:r>
        <w:t xml:space="preserve"> </w:t>
      </w:r>
      <w:r>
        <w:t>该材料生产厂家有合法的经营资格；</w:t>
      </w:r>
    </w:p>
    <w:p w:rsidR="00DB455B" w:rsidRDefault="00E76A08">
      <w:pPr>
        <w:snapToGrid w:val="0"/>
        <w:spacing w:beforeLines="0" w:line="360" w:lineRule="auto"/>
        <w:ind w:firstLineChars="200" w:firstLine="420"/>
      </w:pPr>
      <w:r>
        <w:t>（</w:t>
      </w:r>
      <w:r>
        <w:t>3</w:t>
      </w:r>
      <w:r>
        <w:t>）</w:t>
      </w:r>
      <w:r>
        <w:t xml:space="preserve"> </w:t>
      </w:r>
      <w:r>
        <w:t>该厂家供应的材料获得北京市道路工程质量监督站颁发的准用证（有效期内）或该材料在北京市市政工程质量监督站质量注册获得</w:t>
      </w:r>
      <w:r>
        <w:t>通过；</w:t>
      </w:r>
    </w:p>
    <w:p w:rsidR="00DB455B" w:rsidRDefault="00E76A08">
      <w:pPr>
        <w:snapToGrid w:val="0"/>
        <w:spacing w:beforeLines="0" w:line="360" w:lineRule="auto"/>
        <w:ind w:firstLineChars="200" w:firstLine="420"/>
      </w:pPr>
      <w:r>
        <w:rPr>
          <w:rFonts w:hint="eastAsia"/>
        </w:rPr>
        <w:t>本条补充</w:t>
      </w:r>
      <w:r>
        <w:rPr>
          <w:rFonts w:hint="eastAsia"/>
        </w:rPr>
        <w:t>5.1.7</w:t>
      </w:r>
      <w:r>
        <w:rPr>
          <w:rFonts w:hint="eastAsia"/>
        </w:rPr>
        <w:t>项：</w:t>
      </w:r>
    </w:p>
    <w:p w:rsidR="00DB455B" w:rsidRDefault="00E76A08">
      <w:pPr>
        <w:snapToGrid w:val="0"/>
        <w:spacing w:beforeLines="0" w:line="360" w:lineRule="auto"/>
        <w:ind w:firstLineChars="200" w:firstLine="420"/>
      </w:pPr>
      <w:r>
        <w:rPr>
          <w:rFonts w:hint="eastAsia"/>
        </w:rPr>
        <w:t>5.1.7</w:t>
      </w:r>
      <w:r>
        <w:rPr>
          <w:rFonts w:hint="eastAsia"/>
        </w:rPr>
        <w:t>承包人采购道路桥梁主要材料（含沥青混凝土、钢筋、预拌混凝土、二灰混合料、构件、</w:t>
      </w:r>
      <w:r>
        <w:rPr>
          <w:rFonts w:hint="eastAsia"/>
        </w:rPr>
        <w:lastRenderedPageBreak/>
        <w:t>配件、设备）时，应将采购意向通知监理，同时提供两家或两家以上材料生产厂家的资质、经营业绩、生产活动信誉、产品性能、产品质量等资料向监理申报，产品质量必须严格把关，满足质量标准要求</w:t>
      </w:r>
      <w:r>
        <w:t>。</w:t>
      </w:r>
    </w:p>
    <w:p w:rsidR="00DB455B" w:rsidRDefault="00E76A08">
      <w:pPr>
        <w:snapToGrid w:val="0"/>
        <w:spacing w:beforeLines="0" w:line="360" w:lineRule="auto"/>
        <w:ind w:firstLineChars="200" w:firstLine="420"/>
      </w:pPr>
      <w:r>
        <w:rPr>
          <w:rFonts w:hint="eastAsia"/>
        </w:rPr>
        <w:t>本条补充</w:t>
      </w:r>
      <w:r>
        <w:rPr>
          <w:rFonts w:hint="eastAsia"/>
        </w:rPr>
        <w:t>5.1.8</w:t>
      </w:r>
      <w:r>
        <w:rPr>
          <w:rFonts w:hint="eastAsia"/>
        </w:rPr>
        <w:t>项：</w:t>
      </w:r>
    </w:p>
    <w:p w:rsidR="00DB455B" w:rsidRDefault="00E76A08">
      <w:pPr>
        <w:snapToGrid w:val="0"/>
        <w:spacing w:beforeLines="0" w:line="360" w:lineRule="auto"/>
        <w:ind w:firstLineChars="200" w:firstLine="420"/>
      </w:pPr>
      <w:r>
        <w:rPr>
          <w:rFonts w:hint="eastAsia"/>
        </w:rPr>
        <w:t>5.1.8</w:t>
      </w:r>
      <w:r>
        <w:rPr>
          <w:rFonts w:hint="eastAsia"/>
        </w:rPr>
        <w:t>对于温拌沥青混凝土，确定满足要求的生产厂家后，承包人应签订采购合同，且采购合同中应明确项目名称与采购数量。采购合同签订后应将合同报至发包人处备案。</w:t>
      </w:r>
    </w:p>
    <w:p w:rsidR="00DB455B" w:rsidRDefault="00E76A08">
      <w:pPr>
        <w:snapToGrid w:val="0"/>
        <w:spacing w:beforeLines="0" w:line="360" w:lineRule="auto"/>
        <w:ind w:firstLineChars="200" w:firstLine="420"/>
      </w:pPr>
      <w:r>
        <w:rPr>
          <w:rFonts w:hint="eastAsia"/>
        </w:rPr>
        <w:t>本条补充</w:t>
      </w:r>
      <w:r>
        <w:rPr>
          <w:rFonts w:hint="eastAsia"/>
        </w:rPr>
        <w:t>5.1.9</w:t>
      </w:r>
      <w:r>
        <w:rPr>
          <w:rFonts w:hint="eastAsia"/>
        </w:rPr>
        <w:t>项：</w:t>
      </w:r>
    </w:p>
    <w:p w:rsidR="00DB455B" w:rsidRDefault="00E76A08">
      <w:pPr>
        <w:snapToGrid w:val="0"/>
        <w:spacing w:beforeLines="0" w:line="360" w:lineRule="auto"/>
        <w:ind w:firstLineChars="200" w:firstLine="420"/>
      </w:pPr>
      <w:r>
        <w:rPr>
          <w:rFonts w:hint="eastAsia"/>
        </w:rPr>
        <w:t>5.</w:t>
      </w:r>
      <w:r>
        <w:rPr>
          <w:rFonts w:hint="eastAsia"/>
        </w:rPr>
        <w:t>1.9</w:t>
      </w:r>
      <w:r>
        <w:rPr>
          <w:rFonts w:hint="eastAsia"/>
        </w:rPr>
        <w:t>承包人采购的花岗岩路缘石及其加工应满足招标文件相关要求</w:t>
      </w:r>
    </w:p>
    <w:p w:rsidR="00DB455B" w:rsidRDefault="00E76A08">
      <w:pPr>
        <w:snapToGrid w:val="0"/>
        <w:spacing w:beforeLines="0" w:line="360" w:lineRule="auto"/>
        <w:ind w:firstLineChars="200" w:firstLine="420"/>
      </w:pPr>
      <w:r>
        <w:t>发包人将组织（或委托）监理工程师会同承包人共同对该生产厂家进行考察，考察通过后，承包人方可采购经监理批准的生产厂家提供的产品。</w:t>
      </w:r>
    </w:p>
    <w:p w:rsidR="00DB455B" w:rsidRDefault="00E76A08">
      <w:pPr>
        <w:pStyle w:val="4"/>
        <w:snapToGrid w:val="0"/>
        <w:spacing w:after="0" w:line="360" w:lineRule="auto"/>
        <w:rPr>
          <w:rFonts w:ascii="宋体" w:hAnsi="宋体"/>
          <w:sz w:val="21"/>
        </w:rPr>
      </w:pPr>
      <w:bookmarkStart w:id="963" w:name="_Toc234382863"/>
      <w:bookmarkStart w:id="964" w:name="_Toc323288962"/>
      <w:r>
        <w:rPr>
          <w:rFonts w:ascii="宋体" w:hAnsi="宋体" w:hint="eastAsia"/>
          <w:sz w:val="21"/>
        </w:rPr>
        <w:t>5.2</w:t>
      </w:r>
      <w:r>
        <w:rPr>
          <w:rFonts w:ascii="宋体" w:hAnsi="宋体" w:hint="eastAsia"/>
          <w:sz w:val="21"/>
        </w:rPr>
        <w:t>发包人提供的材料和工程设备</w:t>
      </w:r>
      <w:bookmarkEnd w:id="963"/>
      <w:bookmarkEnd w:id="964"/>
    </w:p>
    <w:p w:rsidR="00DB455B" w:rsidRDefault="00E76A08">
      <w:pPr>
        <w:snapToGrid w:val="0"/>
        <w:spacing w:beforeLines="0" w:line="360" w:lineRule="auto"/>
        <w:ind w:firstLineChars="200" w:firstLine="420"/>
      </w:pPr>
      <w:r>
        <w:rPr>
          <w:rFonts w:hint="eastAsia"/>
        </w:rPr>
        <w:t>第</w:t>
      </w:r>
      <w:r>
        <w:rPr>
          <w:rFonts w:hint="eastAsia"/>
        </w:rPr>
        <w:t>5.2.3</w:t>
      </w:r>
      <w:r>
        <w:rPr>
          <w:rFonts w:hint="eastAsia"/>
        </w:rPr>
        <w:t>项补充：</w:t>
      </w:r>
    </w:p>
    <w:p w:rsidR="00DB455B" w:rsidRDefault="00E76A08">
      <w:pPr>
        <w:snapToGrid w:val="0"/>
        <w:spacing w:beforeLines="0" w:line="360" w:lineRule="auto"/>
        <w:ind w:firstLineChars="200" w:firstLine="420"/>
      </w:pPr>
      <w:r>
        <w:rPr>
          <w:rFonts w:hint="eastAsia"/>
        </w:rPr>
        <w:t>承包人负责接收并按规定对材料进行抽样检验和对工程设备进行检验测试，若发现材料和工程设备存在缺陷，承包人应及时通知监理人，发包人应及时改正通知中指出的缺陷。承包人负责接收后的运输和保管，因承包人的原因发生丢失、损坏或进度拖延，由承包人承担相应责任。</w:t>
      </w:r>
    </w:p>
    <w:p w:rsidR="00DB455B" w:rsidRDefault="00E76A08">
      <w:pPr>
        <w:pStyle w:val="3"/>
        <w:snapToGrid w:val="0"/>
        <w:spacing w:after="0" w:line="360" w:lineRule="auto"/>
        <w:rPr>
          <w:rFonts w:ascii="宋体" w:hAnsi="宋体"/>
          <w:sz w:val="24"/>
        </w:rPr>
      </w:pPr>
      <w:bookmarkStart w:id="965" w:name="_Toc323288963"/>
      <w:bookmarkStart w:id="966" w:name="_Toc234382864"/>
      <w:r>
        <w:rPr>
          <w:rFonts w:ascii="宋体" w:hAnsi="宋体" w:hint="eastAsia"/>
          <w:sz w:val="24"/>
        </w:rPr>
        <w:t>6.</w:t>
      </w:r>
      <w:r>
        <w:rPr>
          <w:rFonts w:ascii="宋体" w:hAnsi="宋体" w:hint="eastAsia"/>
          <w:sz w:val="24"/>
        </w:rPr>
        <w:t>施工设备和临时设施</w:t>
      </w:r>
      <w:bookmarkEnd w:id="965"/>
      <w:bookmarkEnd w:id="966"/>
    </w:p>
    <w:p w:rsidR="00DB455B" w:rsidRDefault="00E76A08">
      <w:pPr>
        <w:pStyle w:val="4"/>
        <w:snapToGrid w:val="0"/>
        <w:spacing w:after="0" w:line="360" w:lineRule="auto"/>
        <w:rPr>
          <w:rFonts w:ascii="宋体" w:hAnsi="宋体"/>
          <w:sz w:val="21"/>
        </w:rPr>
      </w:pPr>
      <w:bookmarkStart w:id="967" w:name="_Toc323288964"/>
      <w:bookmarkStart w:id="968" w:name="_Toc234382865"/>
      <w:r>
        <w:rPr>
          <w:rFonts w:ascii="宋体" w:hAnsi="宋体" w:hint="eastAsia"/>
          <w:sz w:val="21"/>
        </w:rPr>
        <w:t>6.2</w:t>
      </w:r>
      <w:r>
        <w:rPr>
          <w:rFonts w:ascii="宋体" w:hAnsi="宋体" w:hint="eastAsia"/>
          <w:sz w:val="21"/>
        </w:rPr>
        <w:t>承包人提供的施工设备和临时设施</w:t>
      </w:r>
      <w:bookmarkEnd w:id="967"/>
      <w:bookmarkEnd w:id="968"/>
    </w:p>
    <w:p w:rsidR="00DB455B" w:rsidRDefault="00E76A08">
      <w:pPr>
        <w:snapToGrid w:val="0"/>
        <w:spacing w:beforeLines="0" w:line="360" w:lineRule="auto"/>
        <w:ind w:firstLineChars="200" w:firstLine="420"/>
      </w:pPr>
      <w:r>
        <w:rPr>
          <w:rFonts w:hint="eastAsia"/>
        </w:rPr>
        <w:t>第</w:t>
      </w:r>
      <w:r>
        <w:rPr>
          <w:rFonts w:hint="eastAsia"/>
        </w:rPr>
        <w:t>6.1.2</w:t>
      </w:r>
      <w:r>
        <w:rPr>
          <w:rFonts w:hint="eastAsia"/>
        </w:rPr>
        <w:t>项约定为：</w:t>
      </w:r>
    </w:p>
    <w:p w:rsidR="00DB455B" w:rsidRDefault="00E76A08">
      <w:pPr>
        <w:snapToGrid w:val="0"/>
        <w:spacing w:beforeLines="0" w:line="360" w:lineRule="auto"/>
        <w:ind w:firstLineChars="200" w:firstLine="420"/>
      </w:pPr>
      <w:r>
        <w:rPr>
          <w:rFonts w:hint="eastAsia"/>
        </w:rPr>
        <w:t>承包人应自行承担修建临时设施的费用，需要临时占地的，应由承包人按第</w:t>
      </w:r>
      <w:r>
        <w:rPr>
          <w:rFonts w:hint="eastAsia"/>
        </w:rPr>
        <w:t>4.1.10</w:t>
      </w:r>
      <w:r>
        <w:rPr>
          <w:rFonts w:hint="eastAsia"/>
        </w:rPr>
        <w:t>项（</w:t>
      </w:r>
      <w:r>
        <w:rPr>
          <w:rFonts w:hint="eastAsia"/>
        </w:rPr>
        <w:t>1</w:t>
      </w:r>
      <w:r>
        <w:rPr>
          <w:rFonts w:hint="eastAsia"/>
        </w:rPr>
        <w:t>）目的规定办理。</w:t>
      </w:r>
    </w:p>
    <w:p w:rsidR="00DB455B" w:rsidRDefault="00E76A08">
      <w:pPr>
        <w:pStyle w:val="4"/>
        <w:snapToGrid w:val="0"/>
        <w:spacing w:after="0" w:line="360" w:lineRule="auto"/>
        <w:rPr>
          <w:rFonts w:ascii="宋体" w:hAnsi="宋体"/>
          <w:sz w:val="21"/>
        </w:rPr>
      </w:pPr>
      <w:bookmarkStart w:id="969" w:name="_Toc234382866"/>
      <w:bookmarkStart w:id="970" w:name="_Toc323288965"/>
      <w:r>
        <w:rPr>
          <w:rFonts w:ascii="宋体" w:hAnsi="宋体" w:hint="eastAsia"/>
          <w:sz w:val="21"/>
        </w:rPr>
        <w:t>6.3</w:t>
      </w:r>
      <w:r>
        <w:rPr>
          <w:rFonts w:ascii="宋体" w:hAnsi="宋体" w:hint="eastAsia"/>
          <w:sz w:val="21"/>
        </w:rPr>
        <w:t>要求承包人增加或更换施工设备</w:t>
      </w:r>
      <w:bookmarkEnd w:id="969"/>
      <w:bookmarkEnd w:id="970"/>
    </w:p>
    <w:p w:rsidR="00DB455B" w:rsidRDefault="00E76A08">
      <w:pPr>
        <w:snapToGrid w:val="0"/>
        <w:spacing w:beforeLines="0" w:line="360" w:lineRule="auto"/>
        <w:ind w:firstLineChars="200" w:firstLine="420"/>
      </w:pPr>
      <w:r>
        <w:rPr>
          <w:rFonts w:hint="eastAsia"/>
        </w:rPr>
        <w:t>本款细化为：</w:t>
      </w:r>
    </w:p>
    <w:p w:rsidR="00DB455B" w:rsidRDefault="00E76A08">
      <w:pPr>
        <w:snapToGrid w:val="0"/>
        <w:spacing w:beforeLines="0" w:line="360" w:lineRule="auto"/>
        <w:ind w:firstLineChars="200" w:firstLine="420"/>
      </w:pPr>
      <w:r>
        <w:rPr>
          <w:rFonts w:hint="eastAsia"/>
        </w:rPr>
        <w:t>承包人承诺的施工设备必须按时达到现场，不得拖延、缺短或任意更换。尽管承包人已按承诺提供了上述设备，但若承包人使用的施工设备不能满足合同进度计划和（或）质量要求时，监理人有权要求承包人增加或更换施工设备，承包人应及时增加或更换，由此增加的费用和（或）工期延误由承包人承担。</w:t>
      </w:r>
    </w:p>
    <w:p w:rsidR="00DB455B" w:rsidRDefault="00E76A08">
      <w:pPr>
        <w:pStyle w:val="3"/>
        <w:snapToGrid w:val="0"/>
        <w:spacing w:after="0" w:line="360" w:lineRule="auto"/>
        <w:rPr>
          <w:rFonts w:ascii="宋体" w:hAnsi="宋体"/>
          <w:sz w:val="24"/>
        </w:rPr>
      </w:pPr>
      <w:bookmarkStart w:id="971" w:name="_Toc234382867"/>
      <w:bookmarkStart w:id="972" w:name="_Toc323288966"/>
      <w:r>
        <w:rPr>
          <w:rFonts w:ascii="宋体" w:hAnsi="宋体" w:hint="eastAsia"/>
          <w:sz w:val="24"/>
        </w:rPr>
        <w:t>7</w:t>
      </w:r>
      <w:r>
        <w:rPr>
          <w:rFonts w:ascii="宋体" w:hAnsi="宋体" w:hint="eastAsia"/>
          <w:sz w:val="24"/>
        </w:rPr>
        <w:t>.</w:t>
      </w:r>
      <w:r>
        <w:rPr>
          <w:rFonts w:ascii="宋体" w:hAnsi="宋体" w:hint="eastAsia"/>
          <w:sz w:val="24"/>
        </w:rPr>
        <w:t>交通运输</w:t>
      </w:r>
      <w:bookmarkEnd w:id="971"/>
      <w:bookmarkEnd w:id="972"/>
    </w:p>
    <w:p w:rsidR="00DB455B" w:rsidRDefault="00E76A08">
      <w:pPr>
        <w:pStyle w:val="4"/>
        <w:snapToGrid w:val="0"/>
        <w:spacing w:after="0" w:line="360" w:lineRule="auto"/>
        <w:rPr>
          <w:rFonts w:ascii="宋体" w:hAnsi="宋体"/>
          <w:sz w:val="21"/>
        </w:rPr>
      </w:pPr>
      <w:bookmarkStart w:id="973" w:name="_Toc234382868"/>
      <w:bookmarkStart w:id="974" w:name="_Toc323288967"/>
      <w:r>
        <w:rPr>
          <w:rFonts w:ascii="宋体" w:hAnsi="宋体" w:hint="eastAsia"/>
          <w:sz w:val="21"/>
        </w:rPr>
        <w:t>7.1</w:t>
      </w:r>
      <w:r>
        <w:rPr>
          <w:rFonts w:ascii="宋体" w:hAnsi="宋体" w:hint="eastAsia"/>
          <w:sz w:val="21"/>
        </w:rPr>
        <w:t>道路通行权和场外设施</w:t>
      </w:r>
      <w:bookmarkEnd w:id="973"/>
      <w:bookmarkEnd w:id="974"/>
    </w:p>
    <w:p w:rsidR="00DB455B" w:rsidRDefault="00E76A08">
      <w:pPr>
        <w:snapToGrid w:val="0"/>
        <w:spacing w:beforeLines="0" w:line="360" w:lineRule="auto"/>
        <w:ind w:firstLineChars="200" w:firstLine="420"/>
      </w:pPr>
      <w:r>
        <w:rPr>
          <w:rFonts w:hint="eastAsia"/>
        </w:rPr>
        <w:t>本款约定为：</w:t>
      </w:r>
    </w:p>
    <w:p w:rsidR="00DB455B" w:rsidRDefault="00E76A08">
      <w:pPr>
        <w:snapToGrid w:val="0"/>
        <w:spacing w:beforeLines="0" w:line="360" w:lineRule="auto"/>
        <w:ind w:firstLineChars="200" w:firstLine="420"/>
      </w:pPr>
      <w:r>
        <w:rPr>
          <w:rFonts w:hint="eastAsia"/>
        </w:rPr>
        <w:t>承包人应根据合同工程的施工需要，负责办理取得出入施工场地的专用和临时道路的通行权，以及取得为工程建设所需修建场外设施的权利，并承担有权费用。需要发包人协调时，发包人应协助承包人办理相关手续。</w:t>
      </w:r>
    </w:p>
    <w:p w:rsidR="00DB455B" w:rsidRDefault="00E76A08">
      <w:pPr>
        <w:pStyle w:val="3"/>
        <w:snapToGrid w:val="0"/>
        <w:spacing w:after="0" w:line="360" w:lineRule="auto"/>
        <w:rPr>
          <w:rFonts w:ascii="宋体" w:hAnsi="宋体"/>
          <w:sz w:val="24"/>
        </w:rPr>
      </w:pPr>
      <w:r>
        <w:rPr>
          <w:rFonts w:ascii="宋体" w:hAnsi="宋体" w:hint="eastAsia"/>
          <w:sz w:val="24"/>
        </w:rPr>
        <w:lastRenderedPageBreak/>
        <w:t>8.</w:t>
      </w:r>
      <w:r>
        <w:rPr>
          <w:rFonts w:ascii="宋体" w:hAnsi="宋体" w:hint="eastAsia"/>
          <w:sz w:val="24"/>
        </w:rPr>
        <w:t>测量放线</w:t>
      </w:r>
    </w:p>
    <w:p w:rsidR="00DB455B" w:rsidRDefault="00E76A08">
      <w:pPr>
        <w:pStyle w:val="4"/>
        <w:snapToGrid w:val="0"/>
        <w:spacing w:after="0" w:line="360" w:lineRule="auto"/>
        <w:rPr>
          <w:rFonts w:ascii="宋体" w:hAnsi="宋体"/>
          <w:sz w:val="21"/>
        </w:rPr>
      </w:pPr>
      <w:r>
        <w:rPr>
          <w:rFonts w:ascii="宋体" w:hAnsi="宋体" w:hint="eastAsia"/>
          <w:sz w:val="21"/>
        </w:rPr>
        <w:t>8.1</w:t>
      </w:r>
      <w:r>
        <w:rPr>
          <w:rFonts w:ascii="宋体" w:hAnsi="宋体" w:hint="eastAsia"/>
          <w:sz w:val="21"/>
        </w:rPr>
        <w:t>施工控制网</w:t>
      </w:r>
    </w:p>
    <w:p w:rsidR="00DB455B" w:rsidRDefault="00E76A08">
      <w:pPr>
        <w:snapToGrid w:val="0"/>
        <w:spacing w:beforeLines="0" w:line="360" w:lineRule="auto"/>
        <w:ind w:firstLineChars="200" w:firstLine="420"/>
      </w:pPr>
      <w:r>
        <w:rPr>
          <w:rFonts w:hint="eastAsia"/>
        </w:rPr>
        <w:t>8.1.1</w:t>
      </w:r>
      <w:r>
        <w:rPr>
          <w:rFonts w:hint="eastAsia"/>
        </w:rPr>
        <w:t>工程开工前，发包人</w:t>
      </w:r>
      <w:r>
        <w:t>委托监理工程师组织交验水准点与座标控制点</w:t>
      </w:r>
      <w:r>
        <w:rPr>
          <w:rFonts w:hint="eastAsia"/>
        </w:rPr>
        <w:t>。</w:t>
      </w:r>
      <w:r>
        <w:t xml:space="preserve"> </w:t>
      </w:r>
    </w:p>
    <w:p w:rsidR="00DB455B" w:rsidRDefault="00E76A08">
      <w:pPr>
        <w:pStyle w:val="3"/>
        <w:snapToGrid w:val="0"/>
        <w:spacing w:after="0" w:line="360" w:lineRule="auto"/>
        <w:rPr>
          <w:rFonts w:ascii="宋体" w:hAnsi="宋体"/>
          <w:sz w:val="24"/>
        </w:rPr>
      </w:pPr>
      <w:bookmarkStart w:id="975" w:name="_Toc323288968"/>
      <w:bookmarkStart w:id="976" w:name="_Toc234382871"/>
      <w:r>
        <w:rPr>
          <w:rFonts w:ascii="宋体" w:hAnsi="宋体" w:hint="eastAsia"/>
          <w:sz w:val="24"/>
        </w:rPr>
        <w:t>9.</w:t>
      </w:r>
      <w:r>
        <w:rPr>
          <w:rFonts w:ascii="宋体" w:hAnsi="宋体" w:hint="eastAsia"/>
          <w:sz w:val="24"/>
        </w:rPr>
        <w:t>施工安全、治安保卫和环境保护</w:t>
      </w:r>
      <w:bookmarkEnd w:id="975"/>
      <w:bookmarkEnd w:id="976"/>
    </w:p>
    <w:p w:rsidR="00DB455B" w:rsidRDefault="00E76A08">
      <w:pPr>
        <w:pStyle w:val="4"/>
        <w:snapToGrid w:val="0"/>
        <w:spacing w:after="0" w:line="360" w:lineRule="auto"/>
        <w:rPr>
          <w:rFonts w:ascii="宋体" w:hAnsi="宋体"/>
          <w:sz w:val="21"/>
        </w:rPr>
      </w:pPr>
      <w:bookmarkStart w:id="977" w:name="_Toc234382872"/>
      <w:bookmarkStart w:id="978" w:name="_Toc323288969"/>
      <w:r>
        <w:rPr>
          <w:rFonts w:ascii="宋体" w:hAnsi="宋体" w:hint="eastAsia"/>
          <w:sz w:val="21"/>
        </w:rPr>
        <w:t>9.2</w:t>
      </w:r>
      <w:r>
        <w:rPr>
          <w:rFonts w:ascii="宋体" w:hAnsi="宋体" w:hint="eastAsia"/>
          <w:sz w:val="21"/>
        </w:rPr>
        <w:t>承包人的施工安全责任</w:t>
      </w:r>
      <w:bookmarkEnd w:id="977"/>
      <w:bookmarkEnd w:id="978"/>
    </w:p>
    <w:p w:rsidR="00DB455B" w:rsidRDefault="00E76A08">
      <w:pPr>
        <w:snapToGrid w:val="0"/>
        <w:spacing w:beforeLines="0" w:line="360" w:lineRule="auto"/>
        <w:ind w:firstLineChars="200" w:firstLine="420"/>
      </w:pPr>
      <w:r>
        <w:rPr>
          <w:rFonts w:hint="eastAsia"/>
        </w:rPr>
        <w:t>第</w:t>
      </w:r>
      <w:r>
        <w:rPr>
          <w:rFonts w:hint="eastAsia"/>
        </w:rPr>
        <w:t>9.2.1</w:t>
      </w:r>
      <w:r>
        <w:rPr>
          <w:rFonts w:hint="eastAsia"/>
        </w:rPr>
        <w:t>项细化为：</w:t>
      </w:r>
    </w:p>
    <w:p w:rsidR="00DB455B" w:rsidRDefault="00E76A08">
      <w:pPr>
        <w:snapToGrid w:val="0"/>
        <w:spacing w:beforeLines="0" w:line="360" w:lineRule="auto"/>
        <w:ind w:firstLineChars="200" w:firstLine="420"/>
      </w:pPr>
      <w:r>
        <w:rPr>
          <w:rFonts w:hint="eastAsia"/>
        </w:rPr>
        <w:t>承包人应按合同约定履行安全职责，严格执行国家、地方政府有关施工安全管理方面的法律、法规及规章制度，同时严格执行发包人制订的本项目安全生产管理方面的规章制度、安全检查程序及施工安全管理要求，以及监理人有关安全工作的指示。</w:t>
      </w:r>
    </w:p>
    <w:p w:rsidR="00DB455B" w:rsidRDefault="00E76A08">
      <w:pPr>
        <w:snapToGrid w:val="0"/>
        <w:spacing w:beforeLines="0" w:line="360" w:lineRule="auto"/>
        <w:ind w:firstLineChars="200" w:firstLine="420"/>
      </w:pPr>
      <w:r>
        <w:rPr>
          <w:rFonts w:hint="eastAsia"/>
        </w:rPr>
        <w:t>承包人应根据本工程的实际安全施工要求，编制施工安全技术措施，并在签订合同协议书后</w:t>
      </w:r>
      <w:r>
        <w:rPr>
          <w:rFonts w:hint="eastAsia"/>
        </w:rPr>
        <w:t>28</w:t>
      </w:r>
      <w:r>
        <w:rPr>
          <w:rFonts w:hint="eastAsia"/>
        </w:rPr>
        <w:t>天内，报监理人和发包人批准。该施工安全技术措施包括（但不限于）施工安全保障体系，安全生产责任制，安全生产管理规章制度，安全防护施工方案，施工现场临时用电方案，施工安全评估，安全预控及保证措施方案，紧急应变措施</w:t>
      </w:r>
      <w:r>
        <w:rPr>
          <w:rFonts w:hint="eastAsia"/>
        </w:rPr>
        <w:t>，安全标识、警示和围护方案等。对影响安全的重要工序和下列危险性较大的工程应编制专项施工方案，并附安全验算结果，经承包人项目总工签字并报监理人和发包人批准后实施，由专职安全生产管理人员进行现场监督。</w:t>
      </w:r>
    </w:p>
    <w:p w:rsidR="00DB455B" w:rsidRDefault="00E76A08">
      <w:pPr>
        <w:snapToGrid w:val="0"/>
        <w:spacing w:beforeLines="0" w:line="360" w:lineRule="auto"/>
        <w:ind w:firstLineChars="200" w:firstLine="420"/>
      </w:pPr>
      <w:r>
        <w:rPr>
          <w:rFonts w:hint="eastAsia"/>
        </w:rPr>
        <w:t>本项目需要编制专项施工方案的工程包括但不限于以下内容：</w:t>
      </w:r>
    </w:p>
    <w:p w:rsidR="00DB455B" w:rsidRDefault="00E76A08">
      <w:pPr>
        <w:snapToGrid w:val="0"/>
        <w:spacing w:beforeLines="0" w:line="360" w:lineRule="auto"/>
        <w:ind w:firstLineChars="200" w:firstLine="420"/>
      </w:pPr>
      <w:r>
        <w:rPr>
          <w:rFonts w:hint="eastAsia"/>
        </w:rPr>
        <w:t>（</w:t>
      </w:r>
      <w:r>
        <w:rPr>
          <w:rFonts w:hint="eastAsia"/>
        </w:rPr>
        <w:t>1</w:t>
      </w:r>
      <w:r>
        <w:rPr>
          <w:rFonts w:hint="eastAsia"/>
        </w:rPr>
        <w:t>）不良地质条件下有潜在危险性的土方、石方开挖；</w:t>
      </w:r>
    </w:p>
    <w:p w:rsidR="00DB455B" w:rsidRDefault="00E76A08">
      <w:pPr>
        <w:snapToGrid w:val="0"/>
        <w:spacing w:beforeLines="0" w:line="360" w:lineRule="auto"/>
        <w:ind w:firstLineChars="200" w:firstLine="420"/>
      </w:pPr>
      <w:r>
        <w:rPr>
          <w:rFonts w:hint="eastAsia"/>
        </w:rPr>
        <w:t>（</w:t>
      </w:r>
      <w:r>
        <w:rPr>
          <w:rFonts w:hint="eastAsia"/>
        </w:rPr>
        <w:t>2</w:t>
      </w:r>
      <w:r>
        <w:rPr>
          <w:rFonts w:hint="eastAsia"/>
        </w:rPr>
        <w:t>）滑坡和高边坡处理；</w:t>
      </w:r>
    </w:p>
    <w:p w:rsidR="00DB455B" w:rsidRDefault="00E76A08">
      <w:pPr>
        <w:snapToGrid w:val="0"/>
        <w:spacing w:beforeLines="0" w:line="360" w:lineRule="auto"/>
        <w:ind w:firstLineChars="200" w:firstLine="420"/>
      </w:pPr>
      <w:r>
        <w:rPr>
          <w:rFonts w:hint="eastAsia"/>
        </w:rPr>
        <w:t>（</w:t>
      </w:r>
      <w:r>
        <w:rPr>
          <w:rFonts w:hint="eastAsia"/>
        </w:rPr>
        <w:t>3</w:t>
      </w:r>
      <w:r>
        <w:rPr>
          <w:rFonts w:hint="eastAsia"/>
        </w:rPr>
        <w:t>）桩基础、挡墙基础、深水基础及围堰工程；</w:t>
      </w:r>
    </w:p>
    <w:p w:rsidR="00DB455B" w:rsidRDefault="00E76A08">
      <w:pPr>
        <w:snapToGrid w:val="0"/>
        <w:spacing w:beforeLines="0" w:line="360" w:lineRule="auto"/>
        <w:ind w:firstLineChars="200" w:firstLine="420"/>
      </w:pPr>
      <w:r>
        <w:rPr>
          <w:rFonts w:hint="eastAsia"/>
        </w:rPr>
        <w:t>（</w:t>
      </w:r>
      <w:r>
        <w:rPr>
          <w:rFonts w:hint="eastAsia"/>
        </w:rPr>
        <w:t>4</w:t>
      </w:r>
      <w:r>
        <w:rPr>
          <w:rFonts w:hint="eastAsia"/>
        </w:rPr>
        <w:t>）桥梁工程中的梁、拱、柱等构件施工等；</w:t>
      </w:r>
    </w:p>
    <w:p w:rsidR="00DB455B" w:rsidRDefault="00E76A08">
      <w:pPr>
        <w:snapToGrid w:val="0"/>
        <w:spacing w:beforeLines="0" w:line="360" w:lineRule="auto"/>
        <w:ind w:firstLineChars="200" w:firstLine="420"/>
      </w:pPr>
      <w:r>
        <w:rPr>
          <w:rFonts w:hint="eastAsia"/>
        </w:rPr>
        <w:t>（</w:t>
      </w:r>
      <w:r>
        <w:rPr>
          <w:rFonts w:hint="eastAsia"/>
        </w:rPr>
        <w:t>5</w:t>
      </w:r>
      <w:r>
        <w:rPr>
          <w:rFonts w:hint="eastAsia"/>
        </w:rPr>
        <w:t>）隧道工程中的不良地质隧道、高瓦斯隧道等；</w:t>
      </w:r>
    </w:p>
    <w:p w:rsidR="00DB455B" w:rsidRDefault="00E76A08">
      <w:pPr>
        <w:snapToGrid w:val="0"/>
        <w:spacing w:beforeLines="0" w:line="360" w:lineRule="auto"/>
        <w:ind w:firstLineChars="200" w:firstLine="420"/>
      </w:pPr>
      <w:r>
        <w:rPr>
          <w:rFonts w:hint="eastAsia"/>
        </w:rPr>
        <w:t>（</w:t>
      </w:r>
      <w:r>
        <w:rPr>
          <w:rFonts w:hint="eastAsia"/>
        </w:rPr>
        <w:t>6</w:t>
      </w:r>
      <w:r>
        <w:rPr>
          <w:rFonts w:hint="eastAsia"/>
        </w:rPr>
        <w:t>）水上工程中的围堰作业、施工船作业；</w:t>
      </w:r>
    </w:p>
    <w:p w:rsidR="00DB455B" w:rsidRDefault="00E76A08">
      <w:pPr>
        <w:snapToGrid w:val="0"/>
        <w:spacing w:beforeLines="0" w:line="360" w:lineRule="auto"/>
        <w:ind w:firstLineChars="200" w:firstLine="420"/>
      </w:pPr>
      <w:r>
        <w:rPr>
          <w:rFonts w:hint="eastAsia"/>
        </w:rPr>
        <w:t>（</w:t>
      </w:r>
      <w:r>
        <w:rPr>
          <w:rFonts w:hint="eastAsia"/>
        </w:rPr>
        <w:t>7</w:t>
      </w:r>
      <w:r>
        <w:rPr>
          <w:rFonts w:hint="eastAsia"/>
        </w:rPr>
        <w:t>）水下工程中的水下焊接、混凝土浇筑、爆破工程等；</w:t>
      </w:r>
    </w:p>
    <w:p w:rsidR="00DB455B" w:rsidRDefault="00E76A08">
      <w:pPr>
        <w:snapToGrid w:val="0"/>
        <w:spacing w:beforeLines="0" w:line="360" w:lineRule="auto"/>
        <w:ind w:firstLineChars="200" w:firstLine="420"/>
      </w:pPr>
      <w:r>
        <w:rPr>
          <w:rFonts w:hint="eastAsia"/>
        </w:rPr>
        <w:t>（</w:t>
      </w:r>
      <w:r>
        <w:rPr>
          <w:rFonts w:hint="eastAsia"/>
        </w:rPr>
        <w:t>8</w:t>
      </w:r>
      <w:r>
        <w:rPr>
          <w:rFonts w:hint="eastAsia"/>
        </w:rPr>
        <w:t>）爆破工程；</w:t>
      </w:r>
    </w:p>
    <w:p w:rsidR="00DB455B" w:rsidRDefault="00E76A08">
      <w:pPr>
        <w:snapToGrid w:val="0"/>
        <w:spacing w:beforeLines="0" w:line="360" w:lineRule="auto"/>
        <w:ind w:firstLineChars="200" w:firstLine="420"/>
      </w:pPr>
      <w:r>
        <w:rPr>
          <w:rFonts w:hint="eastAsia"/>
        </w:rPr>
        <w:t>（</w:t>
      </w:r>
      <w:r>
        <w:rPr>
          <w:rFonts w:hint="eastAsia"/>
        </w:rPr>
        <w:t>9</w:t>
      </w:r>
      <w:r>
        <w:rPr>
          <w:rFonts w:hint="eastAsia"/>
        </w:rPr>
        <w:t>）大型临时工程中的大型支架、模板、便桥的架设与拆除；桥梁、码头的加固与拆除；</w:t>
      </w:r>
    </w:p>
    <w:p w:rsidR="00DB455B" w:rsidRDefault="00E76A08">
      <w:pPr>
        <w:snapToGrid w:val="0"/>
        <w:spacing w:beforeLines="0" w:line="360" w:lineRule="auto"/>
        <w:ind w:firstLineChars="200" w:firstLine="420"/>
      </w:pPr>
      <w:r>
        <w:rPr>
          <w:rFonts w:hint="eastAsia"/>
        </w:rPr>
        <w:t>（</w:t>
      </w:r>
      <w:r>
        <w:rPr>
          <w:rFonts w:hint="eastAsia"/>
        </w:rPr>
        <w:t>10</w:t>
      </w:r>
      <w:r>
        <w:rPr>
          <w:rFonts w:hint="eastAsia"/>
        </w:rPr>
        <w:t>）其他危险性较大的工程。</w:t>
      </w:r>
    </w:p>
    <w:p w:rsidR="00DB455B" w:rsidRDefault="00E76A08">
      <w:pPr>
        <w:snapToGrid w:val="0"/>
        <w:spacing w:beforeLines="0" w:line="360" w:lineRule="auto"/>
        <w:ind w:firstLineChars="200" w:firstLine="420"/>
      </w:pPr>
      <w:r>
        <w:rPr>
          <w:rFonts w:hint="eastAsia"/>
        </w:rPr>
        <w:t>监理人和发包人在检查中发现有安全问题或有违反安全管理规章制度的情况时，可视其为承包人违约，应按第</w:t>
      </w:r>
      <w:r>
        <w:rPr>
          <w:rFonts w:hint="eastAsia"/>
        </w:rPr>
        <w:t>22.1</w:t>
      </w:r>
      <w:r>
        <w:rPr>
          <w:rFonts w:hint="eastAsia"/>
        </w:rPr>
        <w:t>款的规定处理。</w:t>
      </w:r>
    </w:p>
    <w:p w:rsidR="00DB455B" w:rsidRDefault="00E76A08">
      <w:pPr>
        <w:snapToGrid w:val="0"/>
        <w:spacing w:beforeLines="0" w:line="360" w:lineRule="auto"/>
        <w:ind w:firstLineChars="200" w:firstLine="420"/>
      </w:pPr>
      <w:r>
        <w:rPr>
          <w:rFonts w:hint="eastAsia"/>
        </w:rPr>
        <w:t>第</w:t>
      </w:r>
      <w:r>
        <w:rPr>
          <w:rFonts w:hint="eastAsia"/>
        </w:rPr>
        <w:t>9.2.5</w:t>
      </w:r>
      <w:r>
        <w:rPr>
          <w:rFonts w:hint="eastAsia"/>
        </w:rPr>
        <w:t>项细化为：</w:t>
      </w:r>
    </w:p>
    <w:p w:rsidR="00DB455B" w:rsidRDefault="00E76A08">
      <w:pPr>
        <w:snapToGrid w:val="0"/>
        <w:spacing w:beforeLines="0" w:line="360" w:lineRule="auto"/>
        <w:ind w:firstLineChars="200" w:firstLine="420"/>
      </w:pPr>
      <w:r>
        <w:rPr>
          <w:rFonts w:hint="eastAsia"/>
        </w:rPr>
        <w:t>除专用合同条款另有约定外，安全生产费用应为满足政府及行业主管部门的规定的。安全生产费用应用于施工安全防护用具及设施的采购和更新、安全施工措施的落实、安全生产条件的改善，不得挪作他用。</w:t>
      </w:r>
      <w:r>
        <w:rPr>
          <w:rFonts w:hint="eastAsia"/>
        </w:rPr>
        <w:t>如承包人在此基础上增加安全生产费用以满足项目施工需要，则承包人应在本项目工程量清单其他相关子目的单价或总额价中予以考虑，发包人不再另行支付。因采取合同未约定的</w:t>
      </w:r>
      <w:r>
        <w:rPr>
          <w:rFonts w:hint="eastAsia"/>
        </w:rPr>
        <w:lastRenderedPageBreak/>
        <w:t>特殊防护措施增加的费用，由监理人按第</w:t>
      </w:r>
      <w:r>
        <w:rPr>
          <w:rFonts w:hint="eastAsia"/>
        </w:rPr>
        <w:t>3.5</w:t>
      </w:r>
      <w:r>
        <w:rPr>
          <w:rFonts w:hint="eastAsia"/>
        </w:rPr>
        <w:t>款商定或确定。</w:t>
      </w:r>
    </w:p>
    <w:p w:rsidR="00DB455B" w:rsidRDefault="00E76A08">
      <w:pPr>
        <w:snapToGrid w:val="0"/>
        <w:spacing w:beforeLines="0" w:line="360" w:lineRule="auto"/>
        <w:ind w:firstLineChars="200" w:firstLine="420"/>
      </w:pPr>
      <w:r>
        <w:rPr>
          <w:rFonts w:hint="eastAsia"/>
        </w:rPr>
        <w:t>本款补充第</w:t>
      </w:r>
      <w:r>
        <w:rPr>
          <w:rFonts w:hint="eastAsia"/>
        </w:rPr>
        <w:t>9.2.8</w:t>
      </w:r>
      <w:r>
        <w:rPr>
          <w:rFonts w:hint="eastAsia"/>
        </w:rPr>
        <w:t>项～</w:t>
      </w:r>
      <w:r>
        <w:rPr>
          <w:rFonts w:hint="eastAsia"/>
        </w:rPr>
        <w:t>9.2.12</w:t>
      </w:r>
      <w:r>
        <w:rPr>
          <w:rFonts w:hint="eastAsia"/>
        </w:rPr>
        <w:t>项：</w:t>
      </w:r>
    </w:p>
    <w:p w:rsidR="00DB455B" w:rsidRDefault="00E76A08">
      <w:pPr>
        <w:snapToGrid w:val="0"/>
        <w:spacing w:beforeLines="0" w:line="360" w:lineRule="auto"/>
        <w:ind w:firstLineChars="200" w:firstLine="420"/>
      </w:pPr>
      <w:r>
        <w:rPr>
          <w:rFonts w:hint="eastAsia"/>
        </w:rPr>
        <w:t>9.2.8</w:t>
      </w:r>
      <w:r>
        <w:rPr>
          <w:rFonts w:hint="eastAsia"/>
        </w:rPr>
        <w:t>承包人应充分关注和保障所有在现场工作的人员的安全，采取以下有效措施，使现场和本合同工程的实施保持有条不紊，以免使让述人员的安全受到威胁。</w:t>
      </w:r>
    </w:p>
    <w:p w:rsidR="00DB455B" w:rsidRDefault="00E76A08">
      <w:pPr>
        <w:snapToGrid w:val="0"/>
        <w:spacing w:beforeLines="0" w:line="360" w:lineRule="auto"/>
        <w:ind w:firstLineChars="200" w:firstLine="420"/>
      </w:pPr>
      <w:r>
        <w:rPr>
          <w:rFonts w:hint="eastAsia"/>
        </w:rPr>
        <w:t>（</w:t>
      </w:r>
      <w:r>
        <w:rPr>
          <w:rFonts w:hint="eastAsia"/>
        </w:rPr>
        <w:t>1</w:t>
      </w:r>
      <w:r>
        <w:rPr>
          <w:rFonts w:hint="eastAsia"/>
        </w:rPr>
        <w:t>）承包人的垂直运输机械作业人员、施工船舶作业人员、爆破作业人员、安装拆卸工、起重信号工、电工、焊工等国</w:t>
      </w:r>
      <w:r>
        <w:rPr>
          <w:rFonts w:hint="eastAsia"/>
        </w:rPr>
        <w:t>家规定的特种作业人员，必须按照国家规定经过专门的安全作业培训，并取得特种作业操作资格证书后，方可上岗作业；；</w:t>
      </w:r>
    </w:p>
    <w:p w:rsidR="00DB455B" w:rsidRDefault="00E76A08">
      <w:pPr>
        <w:snapToGrid w:val="0"/>
        <w:spacing w:beforeLines="0" w:line="360" w:lineRule="auto"/>
        <w:ind w:firstLineChars="200" w:firstLine="420"/>
      </w:pPr>
      <w:r>
        <w:rPr>
          <w:rFonts w:hint="eastAsia"/>
        </w:rPr>
        <w:t>（</w:t>
      </w:r>
      <w:r>
        <w:rPr>
          <w:rFonts w:hint="eastAsia"/>
        </w:rPr>
        <w:t>2</w:t>
      </w:r>
      <w:r>
        <w:rPr>
          <w:rFonts w:hint="eastAsia"/>
        </w:rPr>
        <w:t>）所有施工机具设备和高空作业设备均应定期检查，并有安全员的签字记录。</w:t>
      </w:r>
    </w:p>
    <w:p w:rsidR="00DB455B" w:rsidRDefault="00E76A08">
      <w:pPr>
        <w:snapToGrid w:val="0"/>
        <w:spacing w:beforeLines="0" w:line="360" w:lineRule="auto"/>
        <w:ind w:firstLineChars="200" w:firstLine="420"/>
      </w:pPr>
      <w:r>
        <w:rPr>
          <w:rFonts w:hint="eastAsia"/>
        </w:rPr>
        <w:t>（</w:t>
      </w:r>
      <w:r>
        <w:rPr>
          <w:rFonts w:hint="eastAsia"/>
        </w:rPr>
        <w:t>3</w:t>
      </w:r>
      <w:r>
        <w:rPr>
          <w:rFonts w:hint="eastAsia"/>
        </w:rPr>
        <w:t>）根据本合同各单位工程的特点，</w:t>
      </w:r>
      <w:r>
        <w:t>施工期间必须保护施工人员、现场周围行人的安全，并按交管部门批准的交通导改方案派专人负责维护交通，</w:t>
      </w:r>
      <w:r>
        <w:rPr>
          <w:rFonts w:hint="eastAsia"/>
        </w:rPr>
        <w:t>具体详见本招标文件第七章《主要标准及技术要求》，如出现涉及环保、人身、财产损害赔偿等事件，应由承包方负责处理。</w:t>
      </w:r>
    </w:p>
    <w:p w:rsidR="00DB455B" w:rsidRDefault="00E76A08">
      <w:pPr>
        <w:snapToGrid w:val="0"/>
        <w:spacing w:beforeLines="0" w:line="360" w:lineRule="auto"/>
        <w:ind w:firstLineChars="200" w:firstLine="420"/>
      </w:pPr>
      <w:r>
        <w:rPr>
          <w:rFonts w:hint="eastAsia"/>
        </w:rPr>
        <w:t>9.2.9</w:t>
      </w:r>
      <w:r>
        <w:rPr>
          <w:rFonts w:hint="eastAsia"/>
        </w:rPr>
        <w:t>为保护本合同工程免遭损坏，或为了现场附近和过往群众的安全与方便，在确有必要的</w:t>
      </w:r>
      <w:r>
        <w:rPr>
          <w:rFonts w:hint="eastAsia"/>
        </w:rPr>
        <w:t>时候和地方，或当监理人或有关主管部门要求时，承包人应自费提供照明、警卫、护栅、警告标志等安全防护设施。</w:t>
      </w:r>
    </w:p>
    <w:p w:rsidR="00DB455B" w:rsidRDefault="00E76A08">
      <w:pPr>
        <w:snapToGrid w:val="0"/>
        <w:spacing w:beforeLines="0" w:line="360" w:lineRule="auto"/>
        <w:ind w:firstLineChars="200" w:firstLine="420"/>
      </w:pPr>
      <w:r>
        <w:rPr>
          <w:rFonts w:hint="eastAsia"/>
        </w:rPr>
        <w:t>9.2.10</w:t>
      </w:r>
      <w:r>
        <w:rPr>
          <w:rFonts w:hint="eastAsia"/>
        </w:rPr>
        <w:t>在整个施工过程中对承包人采取的施工安全措施，发包人和监理人有权监督，并向承包人提出整改要求。如果由于承包人未能对其负责的上述事项采取各种必要的措施而导致或发生与此有关的人身伤亡、罚款、索赔、损失补偿、诉讼费用及其他一切责任应由承包人负责。</w:t>
      </w:r>
    </w:p>
    <w:p w:rsidR="00DB455B" w:rsidRDefault="00E76A08">
      <w:pPr>
        <w:snapToGrid w:val="0"/>
        <w:spacing w:beforeLines="0" w:line="360" w:lineRule="auto"/>
        <w:ind w:firstLineChars="200" w:firstLine="420"/>
      </w:pPr>
      <w:r>
        <w:rPr>
          <w:rFonts w:hint="eastAsia"/>
        </w:rPr>
        <w:t>9.2.11</w:t>
      </w:r>
      <w:r>
        <w:rPr>
          <w:rFonts w:hint="eastAsia"/>
        </w:rPr>
        <w:t>承包人应响应发包人要求，针对本项目的特点制定安全应急预案，在施工过程中定期进行安全演练，接受发包人的安全检查。</w:t>
      </w:r>
    </w:p>
    <w:p w:rsidR="00DB455B" w:rsidRDefault="00E76A08">
      <w:pPr>
        <w:pStyle w:val="4"/>
        <w:snapToGrid w:val="0"/>
        <w:spacing w:after="0" w:line="360" w:lineRule="auto"/>
        <w:rPr>
          <w:rFonts w:ascii="宋体" w:hAnsi="宋体"/>
          <w:sz w:val="21"/>
        </w:rPr>
      </w:pPr>
      <w:bookmarkStart w:id="979" w:name="_Toc234382873"/>
      <w:bookmarkStart w:id="980" w:name="_Toc323288970"/>
      <w:r>
        <w:rPr>
          <w:rFonts w:ascii="宋体" w:hAnsi="宋体" w:hint="eastAsia"/>
          <w:sz w:val="21"/>
        </w:rPr>
        <w:t>9.4</w:t>
      </w:r>
      <w:r>
        <w:rPr>
          <w:rFonts w:ascii="宋体" w:hAnsi="宋体" w:hint="eastAsia"/>
          <w:sz w:val="21"/>
        </w:rPr>
        <w:t>环境保护</w:t>
      </w:r>
      <w:bookmarkEnd w:id="979"/>
      <w:bookmarkEnd w:id="980"/>
    </w:p>
    <w:p w:rsidR="00DB455B" w:rsidRDefault="00E76A08">
      <w:pPr>
        <w:snapToGrid w:val="0"/>
        <w:spacing w:beforeLines="0" w:line="360" w:lineRule="auto"/>
        <w:ind w:firstLineChars="200" w:firstLine="420"/>
      </w:pPr>
      <w:r>
        <w:rPr>
          <w:rFonts w:hint="eastAsia"/>
        </w:rPr>
        <w:t>9.4.1</w:t>
      </w:r>
      <w:r>
        <w:rPr>
          <w:rFonts w:hint="eastAsia"/>
        </w:rPr>
        <w:t>项修改</w:t>
      </w:r>
      <w:r>
        <w:rPr>
          <w:rFonts w:hint="eastAsia"/>
        </w:rPr>
        <w:t>为：</w:t>
      </w:r>
    </w:p>
    <w:p w:rsidR="00DB455B" w:rsidRDefault="00E76A08">
      <w:pPr>
        <w:snapToGrid w:val="0"/>
        <w:spacing w:beforeLines="0" w:line="360" w:lineRule="auto"/>
        <w:ind w:firstLineChars="200" w:firstLine="420"/>
      </w:pPr>
      <w:r>
        <w:rPr>
          <w:rFonts w:hint="eastAsia"/>
        </w:rPr>
        <w:t xml:space="preserve">9.4.1 </w:t>
      </w:r>
      <w:r>
        <w:rPr>
          <w:rFonts w:hint="eastAsia"/>
        </w:rPr>
        <w:t>承包人在施工过程中，应遵守有关环境保护的法律，并按照建委的安全文明施工的相关规定，履行合同约定的环境保护义务，并对违反法律和合同约定义务所造成的环境破坏、人身伤害和财产损失负责。</w:t>
      </w:r>
    </w:p>
    <w:p w:rsidR="00DB455B" w:rsidRDefault="00E76A08">
      <w:pPr>
        <w:snapToGrid w:val="0"/>
        <w:spacing w:beforeLines="0" w:line="360" w:lineRule="auto"/>
        <w:ind w:firstLineChars="200" w:firstLine="420"/>
      </w:pPr>
      <w:r>
        <w:rPr>
          <w:rFonts w:hint="eastAsia"/>
        </w:rPr>
        <w:t>本款补充第</w:t>
      </w:r>
      <w:r>
        <w:rPr>
          <w:rFonts w:hint="eastAsia"/>
        </w:rPr>
        <w:t>9.4.7</w:t>
      </w:r>
      <w:r>
        <w:rPr>
          <w:rFonts w:hint="eastAsia"/>
        </w:rPr>
        <w:t>～第</w:t>
      </w:r>
      <w:r>
        <w:rPr>
          <w:rFonts w:hint="eastAsia"/>
        </w:rPr>
        <w:t>9.4.10</w:t>
      </w:r>
      <w:r>
        <w:rPr>
          <w:rFonts w:hint="eastAsia"/>
        </w:rPr>
        <w:t>项：</w:t>
      </w:r>
    </w:p>
    <w:p w:rsidR="00DB455B" w:rsidRDefault="00E76A08">
      <w:pPr>
        <w:snapToGrid w:val="0"/>
        <w:spacing w:beforeLines="0" w:line="360" w:lineRule="auto"/>
        <w:ind w:firstLineChars="200" w:firstLine="420"/>
      </w:pPr>
      <w:r>
        <w:rPr>
          <w:rFonts w:hint="eastAsia"/>
        </w:rPr>
        <w:t xml:space="preserve">9.4.7 </w:t>
      </w:r>
      <w:r>
        <w:rPr>
          <w:rFonts w:hint="eastAsia"/>
        </w:rPr>
        <w:t>承包人应切实执行技术规范中有关环境保护方面的条款和规定。</w:t>
      </w:r>
    </w:p>
    <w:p w:rsidR="00DB455B" w:rsidRDefault="00E76A08">
      <w:pPr>
        <w:snapToGrid w:val="0"/>
        <w:spacing w:beforeLines="0" w:line="360" w:lineRule="auto"/>
        <w:ind w:firstLineChars="200" w:firstLine="420"/>
      </w:pPr>
      <w:r>
        <w:rPr>
          <w:rFonts w:hint="eastAsia"/>
        </w:rPr>
        <w:t>（</w:t>
      </w:r>
      <w:r>
        <w:rPr>
          <w:rFonts w:hint="eastAsia"/>
        </w:rPr>
        <w:t>1</w:t>
      </w:r>
      <w:r>
        <w:rPr>
          <w:rFonts w:hint="eastAsia"/>
        </w:rPr>
        <w:t>）对于来自施工机械和运输车辆的施工噪声，为保护施工人员的健康，应遵守《中华人民共和国环境噪声污染防治法》并依据《工业企业噪声卫生标准》合理安排工作人员轮流操作筑路机械，减少接触高噪声的时间，或间歇安</w:t>
      </w:r>
      <w:r>
        <w:rPr>
          <w:rFonts w:hint="eastAsia"/>
        </w:rPr>
        <w:t>排高噪声的工作。对距噪声源较近的施工人员，除采取使用防护耳塞或头盔等有效措施外，还应当缩短其劳动时间。同时，要注意对机械的经常性保养，尽量使其噪声降低到最低水平。为保护施工现场附近居民的夜间休息，对居民区</w:t>
      </w:r>
      <w:r>
        <w:rPr>
          <w:rFonts w:hint="eastAsia"/>
        </w:rPr>
        <w:t>150m</w:t>
      </w:r>
      <w:r>
        <w:rPr>
          <w:rFonts w:hint="eastAsia"/>
        </w:rPr>
        <w:t>以内的施工现场，施工时间应加以控制。</w:t>
      </w:r>
    </w:p>
    <w:p w:rsidR="00DB455B" w:rsidRDefault="00E76A08">
      <w:pPr>
        <w:snapToGrid w:val="0"/>
        <w:spacing w:beforeLines="0" w:line="360" w:lineRule="auto"/>
        <w:ind w:firstLineChars="200" w:firstLine="420"/>
      </w:pPr>
      <w:r>
        <w:rPr>
          <w:rFonts w:hint="eastAsia"/>
        </w:rPr>
        <w:t>（</w:t>
      </w:r>
      <w:r>
        <w:rPr>
          <w:rFonts w:hint="eastAsia"/>
        </w:rPr>
        <w:t>2</w:t>
      </w:r>
      <w:r>
        <w:rPr>
          <w:rFonts w:hint="eastAsia"/>
        </w:rPr>
        <w:t>）对于道路施工中粉尘污染的主要污染源——灰土拌和、施工车辆和筑路机械运行及运输</w:t>
      </w:r>
      <w:r>
        <w:rPr>
          <w:rFonts w:hint="eastAsia"/>
        </w:rPr>
        <w:lastRenderedPageBreak/>
        <w:t>产生的扬尘，应采取有效措施减轻施工现场的大气污染，保护人民健康，如：</w:t>
      </w:r>
    </w:p>
    <w:p w:rsidR="00DB455B" w:rsidRDefault="00E76A08">
      <w:pPr>
        <w:snapToGrid w:val="0"/>
        <w:spacing w:beforeLines="0" w:line="360" w:lineRule="auto"/>
        <w:ind w:firstLineChars="200" w:firstLine="420"/>
      </w:pPr>
      <w:r>
        <w:rPr>
          <w:rFonts w:hint="eastAsia"/>
        </w:rPr>
        <w:t>a.</w:t>
      </w:r>
      <w:r>
        <w:rPr>
          <w:rFonts w:hint="eastAsia"/>
        </w:rPr>
        <w:t>拌和设备应有较好的密封，或有防尘设备。</w:t>
      </w:r>
    </w:p>
    <w:p w:rsidR="00DB455B" w:rsidRDefault="00E76A08">
      <w:pPr>
        <w:snapToGrid w:val="0"/>
        <w:spacing w:beforeLines="0" w:line="360" w:lineRule="auto"/>
        <w:ind w:firstLineChars="200" w:firstLine="420"/>
      </w:pPr>
      <w:r>
        <w:rPr>
          <w:rFonts w:hint="eastAsia"/>
        </w:rPr>
        <w:t>b.</w:t>
      </w:r>
      <w:r>
        <w:rPr>
          <w:rFonts w:hint="eastAsia"/>
        </w:rPr>
        <w:t>施工通道、沥青混凝土拌和站及灰土拌和站应经常进行洒水降尘。</w:t>
      </w:r>
    </w:p>
    <w:p w:rsidR="00DB455B" w:rsidRDefault="00E76A08">
      <w:pPr>
        <w:snapToGrid w:val="0"/>
        <w:spacing w:beforeLines="0" w:line="360" w:lineRule="auto"/>
        <w:ind w:firstLineChars="200" w:firstLine="420"/>
      </w:pPr>
      <w:r>
        <w:rPr>
          <w:rFonts w:hint="eastAsia"/>
        </w:rPr>
        <w:t>c.</w:t>
      </w:r>
      <w:r>
        <w:rPr>
          <w:rFonts w:hint="eastAsia"/>
        </w:rPr>
        <w:t>路面施工应注意保持水分，以免扬尘。</w:t>
      </w:r>
    </w:p>
    <w:p w:rsidR="00DB455B" w:rsidRDefault="00E76A08">
      <w:pPr>
        <w:snapToGrid w:val="0"/>
        <w:spacing w:beforeLines="0" w:line="360" w:lineRule="auto"/>
        <w:ind w:firstLineChars="200" w:firstLine="420"/>
      </w:pPr>
      <w:r>
        <w:rPr>
          <w:rFonts w:hint="eastAsia"/>
        </w:rPr>
        <w:t>d.</w:t>
      </w:r>
      <w:r>
        <w:rPr>
          <w:rFonts w:hint="eastAsia"/>
        </w:rPr>
        <w:t>隧道出渣和桥梁钻孔灌注桩施工时排出的泥浆要进行妥善处理，严禁向河流或农田排放。</w:t>
      </w:r>
    </w:p>
    <w:p w:rsidR="00DB455B" w:rsidRDefault="00E76A08">
      <w:pPr>
        <w:snapToGrid w:val="0"/>
        <w:spacing w:beforeLines="0" w:line="360" w:lineRule="auto"/>
        <w:ind w:firstLineChars="200" w:firstLine="420"/>
      </w:pPr>
      <w:r>
        <w:rPr>
          <w:rFonts w:hint="eastAsia"/>
        </w:rPr>
        <w:t>（</w:t>
      </w:r>
      <w:r>
        <w:rPr>
          <w:rFonts w:hint="eastAsia"/>
        </w:rPr>
        <w:t>3</w:t>
      </w:r>
      <w:r>
        <w:rPr>
          <w:rFonts w:hint="eastAsia"/>
        </w:rPr>
        <w:t>）采取可靠措施保证原有交通的正常通行，维持沿线居民的正常工作生活。</w:t>
      </w:r>
    </w:p>
    <w:p w:rsidR="00DB455B" w:rsidRDefault="00E76A08">
      <w:pPr>
        <w:snapToGrid w:val="0"/>
        <w:spacing w:beforeLines="0" w:line="360" w:lineRule="auto"/>
        <w:ind w:firstLineChars="200" w:firstLine="420"/>
      </w:pPr>
      <w:r>
        <w:rPr>
          <w:rFonts w:hint="eastAsia"/>
        </w:rPr>
        <w:t>9.4.8</w:t>
      </w:r>
      <w:r>
        <w:rPr>
          <w:rFonts w:hint="eastAsia"/>
        </w:rPr>
        <w:t>在整个施工过程中对承包人采取的环境保护措施，发包人和监理人有权监督，并向承包人提出整改要求。如果由于承包人未能对其负责的上述事项采取各种必要的措施而导致或发生与此有关的人身伤亡、罚款、索赔、损失补偿、诉讼费用及其他一切责任应由承包人负责。</w:t>
      </w:r>
    </w:p>
    <w:p w:rsidR="00DB455B" w:rsidRDefault="00E76A08">
      <w:pPr>
        <w:snapToGrid w:val="0"/>
        <w:spacing w:beforeLines="0" w:line="360" w:lineRule="auto"/>
        <w:ind w:firstLineChars="200" w:firstLine="420"/>
      </w:pPr>
      <w:r>
        <w:rPr>
          <w:rFonts w:hint="eastAsia"/>
        </w:rPr>
        <w:t>9.4.9</w:t>
      </w:r>
      <w:r>
        <w:rPr>
          <w:rFonts w:hint="eastAsia"/>
        </w:rPr>
        <w:t>在施工期间，承包人应随时保持现场整洁，施工设备和材料、工</w:t>
      </w:r>
      <w:r>
        <w:rPr>
          <w:rFonts w:hint="eastAsia"/>
        </w:rPr>
        <w:t>程设备应整齐妥善存放和储存，废料与垃圾及不再需要的临时设施应及时从现场清除、拆除并运走。</w:t>
      </w:r>
    </w:p>
    <w:p w:rsidR="00DB455B" w:rsidRDefault="00DB455B">
      <w:pPr>
        <w:snapToGrid w:val="0"/>
        <w:spacing w:beforeLines="0" w:line="360" w:lineRule="auto"/>
        <w:ind w:firstLineChars="200" w:firstLine="420"/>
      </w:pPr>
    </w:p>
    <w:p w:rsidR="00DB455B" w:rsidRDefault="00E76A08">
      <w:pPr>
        <w:pStyle w:val="3"/>
        <w:snapToGrid w:val="0"/>
        <w:spacing w:after="0" w:line="360" w:lineRule="auto"/>
        <w:rPr>
          <w:rFonts w:ascii="宋体" w:hAnsi="宋体"/>
          <w:sz w:val="24"/>
        </w:rPr>
      </w:pPr>
      <w:bookmarkStart w:id="981" w:name="_Toc234382874"/>
      <w:bookmarkStart w:id="982" w:name="_Toc323288971"/>
      <w:r>
        <w:rPr>
          <w:rFonts w:ascii="宋体" w:hAnsi="宋体" w:hint="eastAsia"/>
          <w:sz w:val="24"/>
        </w:rPr>
        <w:t>10.</w:t>
      </w:r>
      <w:r>
        <w:rPr>
          <w:rFonts w:ascii="宋体" w:hAnsi="宋体" w:hint="eastAsia"/>
          <w:sz w:val="24"/>
        </w:rPr>
        <w:t>进度计划</w:t>
      </w:r>
      <w:bookmarkEnd w:id="981"/>
      <w:bookmarkEnd w:id="982"/>
    </w:p>
    <w:p w:rsidR="00DB455B" w:rsidRDefault="00E76A08">
      <w:pPr>
        <w:pStyle w:val="4"/>
        <w:snapToGrid w:val="0"/>
        <w:spacing w:after="0" w:line="360" w:lineRule="auto"/>
        <w:rPr>
          <w:rFonts w:ascii="宋体" w:hAnsi="宋体"/>
          <w:sz w:val="21"/>
        </w:rPr>
      </w:pPr>
      <w:bookmarkStart w:id="983" w:name="_Toc234382875"/>
      <w:bookmarkStart w:id="984" w:name="_Toc323288972"/>
      <w:r>
        <w:rPr>
          <w:rFonts w:ascii="宋体" w:hAnsi="宋体" w:hint="eastAsia"/>
          <w:sz w:val="21"/>
        </w:rPr>
        <w:t>10.1</w:t>
      </w:r>
      <w:r>
        <w:rPr>
          <w:rFonts w:ascii="宋体" w:hAnsi="宋体" w:hint="eastAsia"/>
          <w:sz w:val="21"/>
        </w:rPr>
        <w:t>合同进度计划</w:t>
      </w:r>
      <w:bookmarkEnd w:id="983"/>
      <w:bookmarkEnd w:id="984"/>
    </w:p>
    <w:p w:rsidR="00DB455B" w:rsidRDefault="00E76A08">
      <w:pPr>
        <w:snapToGrid w:val="0"/>
        <w:spacing w:beforeLines="0" w:line="360" w:lineRule="auto"/>
        <w:ind w:firstLineChars="200" w:firstLine="420"/>
      </w:pPr>
      <w:r>
        <w:rPr>
          <w:rFonts w:hint="eastAsia"/>
        </w:rPr>
        <w:t>本款补充：</w:t>
      </w:r>
    </w:p>
    <w:p w:rsidR="00DB455B" w:rsidRDefault="00E76A08">
      <w:pPr>
        <w:snapToGrid w:val="0"/>
        <w:spacing w:beforeLines="0" w:line="360" w:lineRule="auto"/>
        <w:ind w:firstLineChars="200" w:firstLine="420"/>
      </w:pPr>
      <w:r>
        <w:rPr>
          <w:rFonts w:hint="eastAsia"/>
        </w:rPr>
        <w:t>承包人向监理人报送施工进度计划和施工方案说明的期限：签订合同协议书后</w:t>
      </w:r>
      <w:r>
        <w:rPr>
          <w:rFonts w:hint="eastAsia"/>
        </w:rPr>
        <w:t>14</w:t>
      </w:r>
      <w:r>
        <w:rPr>
          <w:rFonts w:hint="eastAsia"/>
        </w:rPr>
        <w:t>天之内提交</w:t>
      </w:r>
      <w:r>
        <w:rPr>
          <w:rFonts w:hint="eastAsia"/>
        </w:rPr>
        <w:t>2</w:t>
      </w:r>
      <w:r>
        <w:rPr>
          <w:rFonts w:hint="eastAsia"/>
        </w:rPr>
        <w:t>份。</w:t>
      </w:r>
    </w:p>
    <w:p w:rsidR="00DB455B" w:rsidRDefault="00E76A08">
      <w:pPr>
        <w:snapToGrid w:val="0"/>
        <w:spacing w:beforeLines="0" w:line="360" w:lineRule="auto"/>
        <w:ind w:firstLineChars="200" w:firstLine="420"/>
      </w:pPr>
      <w:r>
        <w:rPr>
          <w:rFonts w:hint="eastAsia"/>
        </w:rPr>
        <w:t>监理人应在</w:t>
      </w:r>
      <w:r>
        <w:rPr>
          <w:rFonts w:hint="eastAsia"/>
        </w:rPr>
        <w:t>3</w:t>
      </w:r>
      <w:r>
        <w:rPr>
          <w:rFonts w:hint="eastAsia"/>
        </w:rPr>
        <w:t>天内对承包人施工进度计划和施工方案说明予以批复或提出修改意见。</w:t>
      </w:r>
    </w:p>
    <w:p w:rsidR="00DB455B" w:rsidRDefault="00E76A08">
      <w:pPr>
        <w:snapToGrid w:val="0"/>
        <w:spacing w:beforeLines="0" w:line="360" w:lineRule="auto"/>
        <w:ind w:firstLineChars="200" w:firstLine="420"/>
      </w:pPr>
      <w:r>
        <w:rPr>
          <w:rFonts w:hint="eastAsia"/>
        </w:rPr>
        <w:t>合同进度计划应按照关键线路网络图和主要工作横道图两种形式分别编绘，并应包括每月预计完成的工作量和形象进度。</w:t>
      </w:r>
    </w:p>
    <w:p w:rsidR="00DB455B" w:rsidRDefault="00E76A08">
      <w:pPr>
        <w:pStyle w:val="4"/>
        <w:snapToGrid w:val="0"/>
        <w:spacing w:after="0" w:line="360" w:lineRule="auto"/>
        <w:rPr>
          <w:rFonts w:ascii="宋体" w:hAnsi="宋体"/>
          <w:sz w:val="21"/>
        </w:rPr>
      </w:pPr>
      <w:bookmarkStart w:id="985" w:name="_Toc234382876"/>
      <w:bookmarkStart w:id="986" w:name="_Toc323288973"/>
      <w:r>
        <w:rPr>
          <w:rFonts w:ascii="宋体" w:hAnsi="宋体" w:hint="eastAsia"/>
          <w:sz w:val="21"/>
        </w:rPr>
        <w:t>10.2</w:t>
      </w:r>
      <w:r>
        <w:rPr>
          <w:rFonts w:ascii="宋体" w:hAnsi="宋体" w:hint="eastAsia"/>
          <w:sz w:val="21"/>
        </w:rPr>
        <w:t>合同进度计划的修订</w:t>
      </w:r>
      <w:bookmarkEnd w:id="985"/>
      <w:bookmarkEnd w:id="986"/>
    </w:p>
    <w:p w:rsidR="00DB455B" w:rsidRDefault="00E76A08">
      <w:pPr>
        <w:snapToGrid w:val="0"/>
        <w:spacing w:beforeLines="0" w:line="360" w:lineRule="auto"/>
        <w:ind w:firstLineChars="200" w:firstLine="420"/>
      </w:pPr>
      <w:r>
        <w:rPr>
          <w:rFonts w:hint="eastAsia"/>
        </w:rPr>
        <w:t>本款补充：</w:t>
      </w:r>
    </w:p>
    <w:p w:rsidR="00DB455B" w:rsidRDefault="00E76A08">
      <w:pPr>
        <w:snapToGrid w:val="0"/>
        <w:spacing w:beforeLines="0" w:line="360" w:lineRule="auto"/>
        <w:ind w:firstLineChars="200" w:firstLine="420"/>
      </w:pPr>
      <w:r>
        <w:rPr>
          <w:rFonts w:hint="eastAsia"/>
        </w:rPr>
        <w:t>承包人提交合同进度计划修订申请报告，并附有关措施和相关资</w:t>
      </w:r>
      <w:r>
        <w:rPr>
          <w:rFonts w:hint="eastAsia"/>
        </w:rPr>
        <w:t>料的期限：实际进度发生滞后的当月</w:t>
      </w:r>
      <w:r>
        <w:rPr>
          <w:rFonts w:hint="eastAsia"/>
        </w:rPr>
        <w:t>25</w:t>
      </w:r>
      <w:r>
        <w:rPr>
          <w:rFonts w:hint="eastAsia"/>
        </w:rPr>
        <w:t>日前。</w:t>
      </w:r>
    </w:p>
    <w:p w:rsidR="00DB455B" w:rsidRDefault="00E76A08">
      <w:pPr>
        <w:snapToGrid w:val="0"/>
        <w:spacing w:beforeLines="0" w:line="360" w:lineRule="auto"/>
        <w:ind w:firstLineChars="200" w:firstLine="420"/>
      </w:pPr>
      <w:r>
        <w:rPr>
          <w:rFonts w:hint="eastAsia"/>
        </w:rPr>
        <w:t>监理人批复修订合同进度计划的期限：收到修订合同进度计划后</w:t>
      </w:r>
      <w:r>
        <w:rPr>
          <w:rFonts w:hint="eastAsia"/>
        </w:rPr>
        <w:t>14</w:t>
      </w:r>
      <w:r>
        <w:rPr>
          <w:rFonts w:hint="eastAsia"/>
        </w:rPr>
        <w:t>天内。</w:t>
      </w:r>
    </w:p>
    <w:p w:rsidR="00DB455B" w:rsidRDefault="00DB455B">
      <w:pPr>
        <w:snapToGrid w:val="0"/>
        <w:spacing w:beforeLines="0" w:line="360" w:lineRule="auto"/>
        <w:ind w:firstLineChars="200" w:firstLine="420"/>
      </w:pPr>
    </w:p>
    <w:p w:rsidR="00DB455B" w:rsidRDefault="00E76A08">
      <w:pPr>
        <w:pStyle w:val="3"/>
        <w:snapToGrid w:val="0"/>
        <w:spacing w:after="0" w:line="360" w:lineRule="auto"/>
        <w:rPr>
          <w:rFonts w:ascii="宋体" w:hAnsi="宋体"/>
          <w:sz w:val="24"/>
        </w:rPr>
      </w:pPr>
      <w:bookmarkStart w:id="987" w:name="_Toc234382879"/>
      <w:bookmarkStart w:id="988" w:name="_Toc323288974"/>
      <w:r>
        <w:rPr>
          <w:rFonts w:ascii="宋体" w:hAnsi="宋体" w:hint="eastAsia"/>
          <w:sz w:val="24"/>
        </w:rPr>
        <w:t>11.</w:t>
      </w:r>
      <w:r>
        <w:rPr>
          <w:rFonts w:ascii="宋体" w:hAnsi="宋体" w:hint="eastAsia"/>
          <w:sz w:val="24"/>
        </w:rPr>
        <w:t>开工和竣工</w:t>
      </w:r>
      <w:bookmarkEnd w:id="987"/>
      <w:bookmarkEnd w:id="988"/>
    </w:p>
    <w:p w:rsidR="00DB455B" w:rsidRDefault="00E76A08">
      <w:pPr>
        <w:pStyle w:val="4"/>
        <w:snapToGrid w:val="0"/>
        <w:spacing w:after="0" w:line="360" w:lineRule="auto"/>
        <w:rPr>
          <w:rFonts w:ascii="宋体" w:hAnsi="宋体"/>
          <w:sz w:val="21"/>
        </w:rPr>
      </w:pPr>
      <w:bookmarkStart w:id="989" w:name="_Toc234382880"/>
      <w:bookmarkStart w:id="990" w:name="_Toc323288975"/>
      <w:r>
        <w:rPr>
          <w:rFonts w:ascii="宋体" w:hAnsi="宋体" w:hint="eastAsia"/>
          <w:sz w:val="21"/>
        </w:rPr>
        <w:t>11.1</w:t>
      </w:r>
      <w:r>
        <w:rPr>
          <w:rFonts w:ascii="宋体" w:hAnsi="宋体" w:hint="eastAsia"/>
          <w:sz w:val="21"/>
        </w:rPr>
        <w:t>开工</w:t>
      </w:r>
      <w:bookmarkEnd w:id="989"/>
      <w:bookmarkEnd w:id="990"/>
    </w:p>
    <w:p w:rsidR="00DB455B" w:rsidRDefault="00E76A08">
      <w:pPr>
        <w:snapToGrid w:val="0"/>
        <w:spacing w:beforeLines="0" w:line="360" w:lineRule="auto"/>
        <w:ind w:firstLineChars="200" w:firstLine="420"/>
      </w:pPr>
      <w:r>
        <w:rPr>
          <w:rFonts w:hint="eastAsia"/>
        </w:rPr>
        <w:t>第</w:t>
      </w:r>
      <w:r>
        <w:rPr>
          <w:rFonts w:hint="eastAsia"/>
        </w:rPr>
        <w:t>11.1.2</w:t>
      </w:r>
      <w:r>
        <w:rPr>
          <w:rFonts w:hint="eastAsia"/>
        </w:rPr>
        <w:t>项补充：</w:t>
      </w:r>
    </w:p>
    <w:p w:rsidR="00DB455B" w:rsidRDefault="00E76A08">
      <w:pPr>
        <w:snapToGrid w:val="0"/>
        <w:spacing w:beforeLines="0" w:line="360" w:lineRule="auto"/>
        <w:ind w:firstLineChars="200" w:firstLine="420"/>
      </w:pPr>
      <w:r>
        <w:rPr>
          <w:rFonts w:hint="eastAsia"/>
        </w:rPr>
        <w:t>承包人应在分部工程开工前</w:t>
      </w:r>
      <w:r>
        <w:rPr>
          <w:rFonts w:hint="eastAsia"/>
        </w:rPr>
        <w:t>14</w:t>
      </w:r>
      <w:r>
        <w:rPr>
          <w:rFonts w:hint="eastAsia"/>
        </w:rPr>
        <w:t>天向监理人提交分部工程开工报审表，若承包人的开工准备、工作计划和质量控制方法是可接受的且已获得批准，则经监理人书面同意，分部工程才能开工。</w:t>
      </w:r>
    </w:p>
    <w:p w:rsidR="00DB455B" w:rsidRDefault="00E76A08">
      <w:pPr>
        <w:pStyle w:val="4"/>
        <w:snapToGrid w:val="0"/>
        <w:spacing w:after="0" w:line="360" w:lineRule="auto"/>
        <w:rPr>
          <w:rFonts w:ascii="宋体" w:hAnsi="宋体"/>
          <w:sz w:val="21"/>
        </w:rPr>
      </w:pPr>
      <w:bookmarkStart w:id="991" w:name="_Toc234382881"/>
      <w:bookmarkStart w:id="992" w:name="_Toc323288976"/>
      <w:r>
        <w:rPr>
          <w:rFonts w:ascii="宋体" w:hAnsi="宋体" w:hint="eastAsia"/>
          <w:sz w:val="21"/>
        </w:rPr>
        <w:t>11.3</w:t>
      </w:r>
      <w:r>
        <w:rPr>
          <w:rFonts w:ascii="宋体" w:hAnsi="宋体" w:hint="eastAsia"/>
          <w:sz w:val="21"/>
        </w:rPr>
        <w:t>发包人的工期延误</w:t>
      </w:r>
      <w:bookmarkEnd w:id="991"/>
      <w:bookmarkEnd w:id="992"/>
    </w:p>
    <w:p w:rsidR="00DB455B" w:rsidRDefault="00E76A08">
      <w:pPr>
        <w:snapToGrid w:val="0"/>
        <w:spacing w:beforeLines="0" w:line="360" w:lineRule="auto"/>
        <w:ind w:firstLineChars="200" w:firstLine="420"/>
      </w:pPr>
      <w:r>
        <w:rPr>
          <w:rFonts w:hint="eastAsia"/>
        </w:rPr>
        <w:t>本款补充：</w:t>
      </w:r>
    </w:p>
    <w:p w:rsidR="00DB455B" w:rsidRDefault="00E76A08">
      <w:pPr>
        <w:snapToGrid w:val="0"/>
        <w:spacing w:beforeLines="0" w:line="360" w:lineRule="auto"/>
        <w:ind w:firstLineChars="200" w:firstLine="420"/>
      </w:pPr>
      <w:r>
        <w:rPr>
          <w:rFonts w:hint="eastAsia"/>
        </w:rPr>
        <w:lastRenderedPageBreak/>
        <w:t>即使由于上述原因造成工期延误，如果受影响的工程并非处在工程施工进度网络计划的关键线路上，则承包人无权要求延长总工期。</w:t>
      </w:r>
    </w:p>
    <w:p w:rsidR="00DB455B" w:rsidRDefault="00E76A08">
      <w:pPr>
        <w:pStyle w:val="4"/>
        <w:snapToGrid w:val="0"/>
        <w:spacing w:after="0" w:line="360" w:lineRule="auto"/>
        <w:rPr>
          <w:rFonts w:ascii="宋体" w:hAnsi="宋体"/>
          <w:sz w:val="21"/>
        </w:rPr>
      </w:pPr>
      <w:bookmarkStart w:id="993" w:name="_Toc234382882"/>
      <w:bookmarkStart w:id="994" w:name="_Toc323288977"/>
      <w:r>
        <w:rPr>
          <w:rFonts w:ascii="宋体" w:hAnsi="宋体" w:hint="eastAsia"/>
          <w:sz w:val="21"/>
        </w:rPr>
        <w:t>11.4</w:t>
      </w:r>
      <w:r>
        <w:rPr>
          <w:rFonts w:ascii="宋体" w:hAnsi="宋体" w:hint="eastAsia"/>
          <w:sz w:val="21"/>
        </w:rPr>
        <w:t>异常恶劣的</w:t>
      </w:r>
      <w:r>
        <w:rPr>
          <w:rFonts w:ascii="宋体" w:hAnsi="宋体" w:hint="eastAsia"/>
          <w:sz w:val="21"/>
        </w:rPr>
        <w:t>气候条件</w:t>
      </w:r>
      <w:bookmarkEnd w:id="993"/>
      <w:bookmarkEnd w:id="994"/>
    </w:p>
    <w:p w:rsidR="00DB455B" w:rsidRDefault="00E76A08">
      <w:pPr>
        <w:snapToGrid w:val="0"/>
        <w:spacing w:beforeLines="0" w:line="360" w:lineRule="auto"/>
        <w:ind w:firstLineChars="200" w:firstLine="420"/>
      </w:pPr>
      <w:r>
        <w:rPr>
          <w:rFonts w:hint="eastAsia"/>
        </w:rPr>
        <w:t>本款补充：</w:t>
      </w:r>
    </w:p>
    <w:p w:rsidR="00DB455B" w:rsidRDefault="00E76A08">
      <w:pPr>
        <w:snapToGrid w:val="0"/>
        <w:spacing w:beforeLines="0" w:line="360" w:lineRule="auto"/>
        <w:ind w:firstLineChars="200" w:firstLine="420"/>
      </w:pPr>
      <w:r>
        <w:rPr>
          <w:rFonts w:hint="eastAsia"/>
        </w:rPr>
        <w:t>异常气候条件是指项目所在地</w:t>
      </w:r>
      <w:r>
        <w:rPr>
          <w:rFonts w:hint="eastAsia"/>
        </w:rPr>
        <w:t>30</w:t>
      </w:r>
      <w:r>
        <w:rPr>
          <w:rFonts w:hint="eastAsia"/>
        </w:rPr>
        <w:t>年一遇的罕见气候现象（包括温度、降水、降雪、风等）。</w:t>
      </w:r>
    </w:p>
    <w:p w:rsidR="00DB455B" w:rsidRDefault="00E76A08">
      <w:pPr>
        <w:pStyle w:val="4"/>
        <w:snapToGrid w:val="0"/>
        <w:spacing w:after="0" w:line="360" w:lineRule="auto"/>
        <w:rPr>
          <w:rFonts w:ascii="宋体" w:hAnsi="宋体"/>
          <w:sz w:val="21"/>
        </w:rPr>
      </w:pPr>
      <w:bookmarkStart w:id="995" w:name="_Toc234382883"/>
      <w:bookmarkStart w:id="996" w:name="_Toc323288978"/>
      <w:r>
        <w:rPr>
          <w:rFonts w:ascii="宋体" w:hAnsi="宋体" w:hint="eastAsia"/>
          <w:sz w:val="21"/>
        </w:rPr>
        <w:t>11.5</w:t>
      </w:r>
      <w:r>
        <w:rPr>
          <w:rFonts w:ascii="宋体" w:hAnsi="宋体" w:hint="eastAsia"/>
          <w:sz w:val="21"/>
        </w:rPr>
        <w:t>承包人的工期延误</w:t>
      </w:r>
      <w:bookmarkEnd w:id="995"/>
      <w:bookmarkEnd w:id="996"/>
    </w:p>
    <w:p w:rsidR="00DB455B" w:rsidRDefault="00E76A08">
      <w:pPr>
        <w:snapToGrid w:val="0"/>
        <w:spacing w:beforeLines="0" w:line="360" w:lineRule="auto"/>
        <w:ind w:firstLineChars="200" w:firstLine="420"/>
      </w:pPr>
      <w:r>
        <w:rPr>
          <w:rFonts w:hint="eastAsia"/>
        </w:rPr>
        <w:t>本款细化为：</w:t>
      </w:r>
    </w:p>
    <w:p w:rsidR="00DB455B" w:rsidRDefault="00E76A08">
      <w:pPr>
        <w:snapToGrid w:val="0"/>
        <w:spacing w:beforeLines="0" w:line="360" w:lineRule="auto"/>
        <w:ind w:firstLineChars="200" w:firstLine="420"/>
      </w:pPr>
      <w:r>
        <w:rPr>
          <w:rFonts w:hint="eastAsia"/>
        </w:rPr>
        <w:t>（</w:t>
      </w:r>
      <w:r>
        <w:rPr>
          <w:rFonts w:hint="eastAsia"/>
        </w:rPr>
        <w:t>1</w:t>
      </w:r>
      <w:r>
        <w:rPr>
          <w:rFonts w:hint="eastAsia"/>
        </w:rPr>
        <w:t>）承包人应严格执行监理人批准的合同进度计划，对工作量计划和形象进度计划分别控制。除</w:t>
      </w:r>
      <w:r>
        <w:rPr>
          <w:rFonts w:hint="eastAsia"/>
        </w:rPr>
        <w:t>11.3</w:t>
      </w:r>
      <w:r>
        <w:rPr>
          <w:rFonts w:hint="eastAsia"/>
        </w:rPr>
        <w:t>款规定外，承包人的实际工程进度曲线应在合同进度管理曲线规定的安全区域之内。若承包人的实际工程进度曲线处在合同进度管理曲线规定的安全区域的下限之外时，则监理人有权认为本合同工程的进度过慢，并通知承包人应采取必要措施，以便加快工程进度，确保工程能在预定的工期内竣工。承包人应采取措施加快进度，并承担加快进度所增加的费用。</w:t>
      </w:r>
    </w:p>
    <w:p w:rsidR="00DB455B" w:rsidRDefault="00E76A08">
      <w:pPr>
        <w:snapToGrid w:val="0"/>
        <w:spacing w:beforeLines="0" w:line="360" w:lineRule="auto"/>
        <w:ind w:firstLineChars="200" w:firstLine="420"/>
      </w:pPr>
      <w:r>
        <w:rPr>
          <w:rFonts w:hint="eastAsia"/>
        </w:rPr>
        <w:t>（</w:t>
      </w:r>
      <w:r>
        <w:rPr>
          <w:rFonts w:hint="eastAsia"/>
        </w:rPr>
        <w:t>2</w:t>
      </w:r>
      <w:r>
        <w:rPr>
          <w:rFonts w:hint="eastAsia"/>
        </w:rPr>
        <w:t>）如果承包人在接到监理人通知后的</w:t>
      </w:r>
      <w:r>
        <w:rPr>
          <w:rFonts w:hint="eastAsia"/>
        </w:rPr>
        <w:t>14</w:t>
      </w:r>
      <w:r>
        <w:rPr>
          <w:rFonts w:hint="eastAsia"/>
        </w:rPr>
        <w:t>天内，未能采取加快工程进度的措施，致使实际工程进度进一步滞后</w:t>
      </w:r>
      <w:r>
        <w:rPr>
          <w:rFonts w:hint="eastAsia"/>
        </w:rPr>
        <w:t>，或承包人虽采取了一些措施，仍无法按预计工期竣工时，监理人应立即通知发包人。发包人在向承包人发出书面警告通知</w:t>
      </w:r>
      <w:r>
        <w:rPr>
          <w:rFonts w:hint="eastAsia"/>
        </w:rPr>
        <w:t>14</w:t>
      </w:r>
      <w:r>
        <w:rPr>
          <w:rFonts w:hint="eastAsia"/>
        </w:rPr>
        <w:t>天后，发包人可按第</w:t>
      </w:r>
      <w:r>
        <w:rPr>
          <w:rFonts w:hint="eastAsia"/>
        </w:rPr>
        <w:t>22.1</w:t>
      </w:r>
      <w:r>
        <w:rPr>
          <w:rFonts w:hint="eastAsia"/>
        </w:rPr>
        <w:t>款终止对承包人的雇用，也可将本合同工程中的一部分工作交由其他承包人或其他分包人完成。在不解除本合同规定的承包人责任和义务的同时，承包人应承担因此所增加的一切费用。</w:t>
      </w:r>
    </w:p>
    <w:p w:rsidR="00DB455B" w:rsidRDefault="00E76A08">
      <w:pPr>
        <w:snapToGrid w:val="0"/>
        <w:spacing w:beforeLines="0" w:line="360" w:lineRule="auto"/>
        <w:ind w:firstLineChars="200" w:firstLine="420"/>
      </w:pPr>
      <w:r>
        <w:rPr>
          <w:rFonts w:hint="eastAsia"/>
        </w:rPr>
        <w:t>（</w:t>
      </w:r>
      <w:r>
        <w:rPr>
          <w:rFonts w:hint="eastAsia"/>
        </w:rPr>
        <w:t>3</w:t>
      </w:r>
      <w:r>
        <w:rPr>
          <w:rFonts w:hint="eastAsia"/>
        </w:rPr>
        <w:t>）由于承包人原因造成工期延误，承包人应支付逾期竣工违约金。逾期竣工违约金的计算方法在专用合同条款数据表中约定，时间自预定的竣工日期起到工程接收证书中写明的实际竣工日期止（扣除已批准的延长工期），按天计算。逾</w:t>
      </w:r>
      <w:r>
        <w:rPr>
          <w:rFonts w:hint="eastAsia"/>
        </w:rPr>
        <w:t>期竣工违约金累计金额最高不超过签约合同价的</w:t>
      </w:r>
      <w:r>
        <w:rPr>
          <w:rFonts w:hint="eastAsia"/>
          <w:u w:val="single"/>
        </w:rPr>
        <w:t xml:space="preserve">   3%   </w:t>
      </w:r>
      <w:r>
        <w:rPr>
          <w:rFonts w:hint="eastAsia"/>
        </w:rPr>
        <w:t>。发包人可以从应付或到期应付给承包人的任何款项中或采用其他方法扣除此违约金。</w:t>
      </w:r>
    </w:p>
    <w:p w:rsidR="00DB455B" w:rsidRDefault="00E76A08">
      <w:pPr>
        <w:snapToGrid w:val="0"/>
        <w:spacing w:beforeLines="0" w:line="360" w:lineRule="auto"/>
        <w:ind w:firstLineChars="200" w:firstLine="420"/>
      </w:pPr>
      <w:r>
        <w:rPr>
          <w:rFonts w:hint="eastAsia"/>
        </w:rPr>
        <w:t>（</w:t>
      </w:r>
      <w:r>
        <w:rPr>
          <w:rFonts w:hint="eastAsia"/>
        </w:rPr>
        <w:t>4</w:t>
      </w:r>
      <w:r>
        <w:rPr>
          <w:rFonts w:hint="eastAsia"/>
        </w:rPr>
        <w:t>）由于承包人原因造成工期延误，按第</w:t>
      </w:r>
      <w:r>
        <w:rPr>
          <w:rFonts w:hint="eastAsia"/>
        </w:rPr>
        <w:t>22.1</w:t>
      </w:r>
      <w:r>
        <w:rPr>
          <w:rFonts w:hint="eastAsia"/>
        </w:rPr>
        <w:t>款进行处理。</w:t>
      </w:r>
    </w:p>
    <w:p w:rsidR="00DB455B" w:rsidRDefault="00E76A08">
      <w:pPr>
        <w:snapToGrid w:val="0"/>
        <w:spacing w:beforeLines="0" w:line="360" w:lineRule="auto"/>
        <w:ind w:firstLineChars="200" w:firstLine="420"/>
        <w:jc w:val="left"/>
      </w:pPr>
      <w:r>
        <w:rPr>
          <w:rFonts w:hint="eastAsia"/>
        </w:rPr>
        <w:t>（</w:t>
      </w:r>
      <w:r>
        <w:rPr>
          <w:rFonts w:hint="eastAsia"/>
        </w:rPr>
        <w:t>5</w:t>
      </w:r>
      <w:r>
        <w:rPr>
          <w:rFonts w:hint="eastAsia"/>
        </w:rPr>
        <w:t>）</w:t>
      </w:r>
      <w:r>
        <w:t>双方约定工期顺延的其他情况：</w:t>
      </w:r>
      <w:r>
        <w:rPr>
          <w:u w:val="single"/>
        </w:rPr>
        <w:t xml:space="preserve"> </w:t>
      </w:r>
      <w:r>
        <w:rPr>
          <w:u w:val="single"/>
        </w:rPr>
        <w:t>考虑</w:t>
      </w:r>
      <w:r>
        <w:rPr>
          <w:rFonts w:hint="eastAsia"/>
          <w:u w:val="single"/>
        </w:rPr>
        <w:t>道路中修、桥梁中修、道路车辙治理专项工程的</w:t>
      </w:r>
      <w:r>
        <w:rPr>
          <w:u w:val="single"/>
        </w:rPr>
        <w:t>实际情况，在发包人同意的情况下，工期可顺延。</w:t>
      </w:r>
      <w:r>
        <w:t xml:space="preserve"> </w:t>
      </w:r>
    </w:p>
    <w:p w:rsidR="00DB455B" w:rsidRDefault="00E76A08">
      <w:pPr>
        <w:pStyle w:val="4"/>
        <w:snapToGrid w:val="0"/>
        <w:spacing w:after="0" w:line="360" w:lineRule="auto"/>
        <w:rPr>
          <w:rFonts w:ascii="宋体" w:hAnsi="宋体"/>
          <w:sz w:val="21"/>
        </w:rPr>
      </w:pPr>
      <w:bookmarkStart w:id="997" w:name="_Toc234382884"/>
      <w:bookmarkStart w:id="998" w:name="_Toc323288979"/>
      <w:r>
        <w:rPr>
          <w:rFonts w:ascii="宋体" w:hAnsi="宋体" w:hint="eastAsia"/>
          <w:sz w:val="21"/>
        </w:rPr>
        <w:t>11.6</w:t>
      </w:r>
      <w:r>
        <w:rPr>
          <w:rFonts w:ascii="宋体" w:hAnsi="宋体" w:hint="eastAsia"/>
          <w:sz w:val="21"/>
        </w:rPr>
        <w:t>工期提前</w:t>
      </w:r>
      <w:bookmarkEnd w:id="997"/>
      <w:bookmarkEnd w:id="998"/>
    </w:p>
    <w:p w:rsidR="00DB455B" w:rsidRDefault="00E76A08">
      <w:pPr>
        <w:snapToGrid w:val="0"/>
        <w:spacing w:beforeLines="0" w:line="360" w:lineRule="auto"/>
        <w:ind w:firstLineChars="200" w:firstLine="420"/>
      </w:pPr>
      <w:r>
        <w:rPr>
          <w:rFonts w:hint="eastAsia"/>
        </w:rPr>
        <w:t>本款补充：</w:t>
      </w:r>
    </w:p>
    <w:p w:rsidR="00DB455B" w:rsidRDefault="00E76A08">
      <w:pPr>
        <w:snapToGrid w:val="0"/>
        <w:spacing w:beforeLines="0" w:line="360" w:lineRule="auto"/>
        <w:ind w:firstLineChars="200" w:firstLine="420"/>
      </w:pPr>
      <w:r>
        <w:rPr>
          <w:rFonts w:hint="eastAsia"/>
        </w:rPr>
        <w:t>发包人不得随意要求承包人提前竣工，承包人也不得随意提出提前竣工的建议。如遇特殊情况，确需将工期提前的，发包人和承包人必须采取有效措施，确保工程质量。</w:t>
      </w:r>
    </w:p>
    <w:p w:rsidR="00DB455B" w:rsidRDefault="00E76A08">
      <w:pPr>
        <w:snapToGrid w:val="0"/>
        <w:spacing w:beforeLines="0" w:line="360" w:lineRule="auto"/>
        <w:ind w:firstLineChars="200" w:firstLine="420"/>
      </w:pPr>
      <w:r>
        <w:rPr>
          <w:rFonts w:hint="eastAsia"/>
        </w:rPr>
        <w:t>如果承包人提前竣工，发包人支付奖金的计算方法在专用合同条款数据表中约定。</w:t>
      </w:r>
    </w:p>
    <w:p w:rsidR="00DB455B" w:rsidRDefault="00DB455B">
      <w:pPr>
        <w:snapToGrid w:val="0"/>
        <w:spacing w:beforeLines="0" w:line="360" w:lineRule="auto"/>
        <w:ind w:firstLineChars="200" w:firstLine="420"/>
      </w:pPr>
    </w:p>
    <w:p w:rsidR="00DB455B" w:rsidRDefault="00E76A08">
      <w:pPr>
        <w:snapToGrid w:val="0"/>
        <w:spacing w:beforeLines="0" w:line="360" w:lineRule="auto"/>
        <w:ind w:firstLineChars="200" w:firstLine="420"/>
      </w:pPr>
      <w:r>
        <w:rPr>
          <w:rFonts w:hint="eastAsia"/>
        </w:rPr>
        <w:t>补充</w:t>
      </w:r>
      <w:r>
        <w:rPr>
          <w:rFonts w:hint="eastAsia"/>
        </w:rPr>
        <w:t>11.7</w:t>
      </w:r>
      <w:r>
        <w:rPr>
          <w:rFonts w:hint="eastAsia"/>
        </w:rPr>
        <w:t>款：</w:t>
      </w:r>
    </w:p>
    <w:p w:rsidR="00DB455B" w:rsidRDefault="00E76A08">
      <w:pPr>
        <w:pStyle w:val="4"/>
        <w:snapToGrid w:val="0"/>
        <w:spacing w:after="0" w:line="360" w:lineRule="auto"/>
        <w:rPr>
          <w:rFonts w:ascii="宋体" w:hAnsi="宋体"/>
          <w:sz w:val="21"/>
        </w:rPr>
      </w:pPr>
      <w:bookmarkStart w:id="999" w:name="_Toc323288980"/>
      <w:bookmarkStart w:id="1000" w:name="_Toc234382885"/>
      <w:r>
        <w:rPr>
          <w:rFonts w:ascii="宋体" w:hAnsi="宋体" w:hint="eastAsia"/>
          <w:sz w:val="21"/>
        </w:rPr>
        <w:t>11.7</w:t>
      </w:r>
      <w:r>
        <w:rPr>
          <w:rFonts w:ascii="宋体" w:hAnsi="宋体" w:hint="eastAsia"/>
          <w:sz w:val="21"/>
        </w:rPr>
        <w:t>工作时间的限制</w:t>
      </w:r>
      <w:bookmarkEnd w:id="999"/>
      <w:bookmarkEnd w:id="1000"/>
    </w:p>
    <w:p w:rsidR="00DB455B" w:rsidRDefault="00E76A08">
      <w:pPr>
        <w:snapToGrid w:val="0"/>
        <w:spacing w:beforeLines="0" w:line="360" w:lineRule="auto"/>
        <w:ind w:firstLineChars="200" w:firstLine="420"/>
      </w:pPr>
      <w:r>
        <w:rPr>
          <w:rFonts w:hint="eastAsia"/>
        </w:rPr>
        <w:t>承包人在夜间或国家规定的节假日进行永久工程的施工，应向监理人报告，以便监理人履行监理人履行监理职责和义务。</w:t>
      </w:r>
    </w:p>
    <w:p w:rsidR="00DB455B" w:rsidRDefault="00E76A08">
      <w:pPr>
        <w:snapToGrid w:val="0"/>
        <w:spacing w:beforeLines="0" w:line="360" w:lineRule="auto"/>
        <w:ind w:firstLineChars="200" w:firstLine="420"/>
      </w:pPr>
      <w:r>
        <w:rPr>
          <w:rFonts w:hint="eastAsia"/>
        </w:rPr>
        <w:lastRenderedPageBreak/>
        <w:t>但是，为了抢救生命或保护财产，或为了工程的安全、质量而不可避免地短暂作业，则不必事先向监理人报告。但承包人应在事后立即向监理人报告。</w:t>
      </w:r>
    </w:p>
    <w:p w:rsidR="00DB455B" w:rsidRDefault="00E76A08">
      <w:pPr>
        <w:snapToGrid w:val="0"/>
        <w:spacing w:beforeLines="0" w:line="360" w:lineRule="auto"/>
        <w:ind w:firstLineChars="200" w:firstLine="420"/>
      </w:pPr>
      <w:r>
        <w:rPr>
          <w:rFonts w:hint="eastAsia"/>
        </w:rPr>
        <w:t>本款规定不适用于习惯上或施工本身要求实行连续生产的作业。</w:t>
      </w:r>
    </w:p>
    <w:p w:rsidR="00DB455B" w:rsidRDefault="00E76A08">
      <w:pPr>
        <w:pStyle w:val="3"/>
        <w:snapToGrid w:val="0"/>
        <w:spacing w:after="0" w:line="360" w:lineRule="auto"/>
        <w:rPr>
          <w:rFonts w:ascii="宋体" w:hAnsi="宋体"/>
          <w:sz w:val="24"/>
        </w:rPr>
      </w:pPr>
      <w:bookmarkStart w:id="1001" w:name="_Toc323288981"/>
      <w:bookmarkStart w:id="1002" w:name="_Toc234382886"/>
      <w:r>
        <w:rPr>
          <w:rFonts w:ascii="宋体" w:hAnsi="宋体" w:hint="eastAsia"/>
          <w:sz w:val="24"/>
        </w:rPr>
        <w:t>12.</w:t>
      </w:r>
      <w:r>
        <w:rPr>
          <w:rFonts w:ascii="宋体" w:hAnsi="宋体" w:hint="eastAsia"/>
          <w:sz w:val="24"/>
        </w:rPr>
        <w:t>暂停施工</w:t>
      </w:r>
      <w:bookmarkEnd w:id="1001"/>
      <w:bookmarkEnd w:id="1002"/>
    </w:p>
    <w:p w:rsidR="00DB455B" w:rsidRDefault="00E76A08">
      <w:pPr>
        <w:pStyle w:val="4"/>
        <w:snapToGrid w:val="0"/>
        <w:spacing w:after="0" w:line="360" w:lineRule="auto"/>
        <w:rPr>
          <w:rFonts w:ascii="宋体" w:hAnsi="宋体"/>
          <w:sz w:val="21"/>
        </w:rPr>
      </w:pPr>
      <w:bookmarkStart w:id="1003" w:name="_Toc323288982"/>
      <w:bookmarkStart w:id="1004" w:name="_Toc234382887"/>
      <w:r>
        <w:rPr>
          <w:rFonts w:ascii="宋体" w:hAnsi="宋体" w:hint="eastAsia"/>
          <w:sz w:val="21"/>
        </w:rPr>
        <w:t>12.1</w:t>
      </w:r>
      <w:r>
        <w:rPr>
          <w:rFonts w:ascii="宋体" w:hAnsi="宋体" w:hint="eastAsia"/>
          <w:sz w:val="21"/>
        </w:rPr>
        <w:t>承包人暂停施工的责任</w:t>
      </w:r>
      <w:bookmarkEnd w:id="1003"/>
      <w:bookmarkEnd w:id="1004"/>
    </w:p>
    <w:p w:rsidR="00DB455B" w:rsidRDefault="00E76A08">
      <w:pPr>
        <w:snapToGrid w:val="0"/>
        <w:spacing w:beforeLines="0" w:line="360" w:lineRule="auto"/>
        <w:ind w:firstLineChars="200" w:firstLine="420"/>
      </w:pPr>
      <w:r>
        <w:rPr>
          <w:rFonts w:hint="eastAsia"/>
        </w:rPr>
        <w:t>本款第（</w:t>
      </w:r>
      <w:r>
        <w:rPr>
          <w:rFonts w:hint="eastAsia"/>
        </w:rPr>
        <w:t>5</w:t>
      </w:r>
      <w:r>
        <w:rPr>
          <w:rFonts w:hint="eastAsia"/>
        </w:rPr>
        <w:t>）项细化为：</w:t>
      </w:r>
    </w:p>
    <w:p w:rsidR="00DB455B" w:rsidRDefault="00E76A08">
      <w:pPr>
        <w:snapToGrid w:val="0"/>
        <w:spacing w:beforeLines="0" w:line="360" w:lineRule="auto"/>
        <w:ind w:firstLineChars="200" w:firstLine="420"/>
      </w:pPr>
      <w:r>
        <w:rPr>
          <w:rFonts w:hint="eastAsia"/>
        </w:rPr>
        <w:t>（</w:t>
      </w:r>
      <w:r>
        <w:rPr>
          <w:rFonts w:hint="eastAsia"/>
        </w:rPr>
        <w:t>5</w:t>
      </w:r>
      <w:r>
        <w:rPr>
          <w:rFonts w:hint="eastAsia"/>
        </w:rPr>
        <w:t>）现场气候条件导致的</w:t>
      </w:r>
      <w:r>
        <w:rPr>
          <w:rFonts w:hint="eastAsia"/>
        </w:rPr>
        <w:t>必要停工（第</w:t>
      </w:r>
      <w:r>
        <w:rPr>
          <w:rFonts w:hint="eastAsia"/>
        </w:rPr>
        <w:t>11.4</w:t>
      </w:r>
      <w:r>
        <w:rPr>
          <w:rFonts w:hint="eastAsia"/>
        </w:rPr>
        <w:t>款规定的异常恶劣的气候条件除外）；</w:t>
      </w:r>
    </w:p>
    <w:p w:rsidR="00DB455B" w:rsidRDefault="00E76A08">
      <w:pPr>
        <w:pStyle w:val="3"/>
        <w:snapToGrid w:val="0"/>
        <w:spacing w:after="0" w:line="360" w:lineRule="auto"/>
        <w:rPr>
          <w:rFonts w:ascii="宋体" w:hAnsi="宋体"/>
          <w:sz w:val="24"/>
        </w:rPr>
      </w:pPr>
      <w:bookmarkStart w:id="1005" w:name="_Toc234382888"/>
      <w:bookmarkStart w:id="1006" w:name="_Toc323288983"/>
      <w:r>
        <w:rPr>
          <w:rFonts w:ascii="宋体" w:hAnsi="宋体" w:hint="eastAsia"/>
          <w:sz w:val="24"/>
        </w:rPr>
        <w:t>13.</w:t>
      </w:r>
      <w:r>
        <w:rPr>
          <w:rFonts w:ascii="宋体" w:hAnsi="宋体" w:hint="eastAsia"/>
          <w:sz w:val="24"/>
        </w:rPr>
        <w:t>工程质量</w:t>
      </w:r>
      <w:bookmarkEnd w:id="1005"/>
      <w:bookmarkEnd w:id="1006"/>
    </w:p>
    <w:p w:rsidR="00DB455B" w:rsidRDefault="00E76A08">
      <w:pPr>
        <w:pStyle w:val="4"/>
        <w:snapToGrid w:val="0"/>
        <w:spacing w:after="0" w:line="360" w:lineRule="auto"/>
        <w:rPr>
          <w:rFonts w:ascii="宋体" w:hAnsi="宋体"/>
          <w:sz w:val="21"/>
        </w:rPr>
      </w:pPr>
      <w:bookmarkStart w:id="1007" w:name="_Toc323288984"/>
      <w:bookmarkStart w:id="1008" w:name="_Toc234382889"/>
      <w:r>
        <w:rPr>
          <w:rFonts w:ascii="宋体" w:hAnsi="宋体" w:hint="eastAsia"/>
          <w:sz w:val="21"/>
        </w:rPr>
        <w:t>13.1</w:t>
      </w:r>
      <w:r>
        <w:rPr>
          <w:rFonts w:ascii="宋体" w:hAnsi="宋体" w:hint="eastAsia"/>
          <w:sz w:val="21"/>
        </w:rPr>
        <w:t>工程质量要求</w:t>
      </w:r>
      <w:bookmarkEnd w:id="1007"/>
      <w:bookmarkEnd w:id="1008"/>
    </w:p>
    <w:p w:rsidR="00DB455B" w:rsidRDefault="00E76A08">
      <w:pPr>
        <w:snapToGrid w:val="0"/>
        <w:spacing w:beforeLines="0" w:line="360" w:lineRule="auto"/>
        <w:ind w:firstLineChars="200" w:firstLine="420"/>
      </w:pPr>
      <w:r>
        <w:rPr>
          <w:rFonts w:hint="eastAsia"/>
        </w:rPr>
        <w:t>第</w:t>
      </w:r>
      <w:r>
        <w:rPr>
          <w:rFonts w:hint="eastAsia"/>
        </w:rPr>
        <w:t>13.1.1</w:t>
      </w:r>
      <w:r>
        <w:rPr>
          <w:rFonts w:hint="eastAsia"/>
        </w:rPr>
        <w:t>项约定为：</w:t>
      </w:r>
    </w:p>
    <w:p w:rsidR="00DB455B" w:rsidRDefault="00E76A08">
      <w:pPr>
        <w:snapToGrid w:val="0"/>
        <w:spacing w:beforeLines="0" w:line="360" w:lineRule="auto"/>
        <w:ind w:firstLineChars="200" w:firstLine="420"/>
      </w:pPr>
      <w:r>
        <w:rPr>
          <w:rFonts w:hint="eastAsia"/>
        </w:rPr>
        <w:t>本工程</w:t>
      </w:r>
      <w:r>
        <w:t>施工质量须符合</w:t>
      </w:r>
      <w:r>
        <w:rPr>
          <w:rFonts w:hint="eastAsia"/>
        </w:rPr>
        <w:t>：</w:t>
      </w:r>
    </w:p>
    <w:p w:rsidR="00DB455B" w:rsidRDefault="00E76A08">
      <w:pPr>
        <w:snapToGrid w:val="0"/>
        <w:spacing w:beforeLines="0" w:line="360" w:lineRule="auto"/>
        <w:ind w:firstLineChars="200" w:firstLine="420"/>
      </w:pPr>
      <w:r>
        <w:t>标段工程竣工验收的质量评定：</w:t>
      </w:r>
      <w:r>
        <w:rPr>
          <w:u w:val="single"/>
        </w:rPr>
        <w:t xml:space="preserve">  </w:t>
      </w:r>
      <w:r>
        <w:rPr>
          <w:u w:val="single"/>
        </w:rPr>
        <w:t>合格</w:t>
      </w:r>
      <w:r>
        <w:rPr>
          <w:u w:val="single"/>
        </w:rPr>
        <w:t xml:space="preserve">   </w:t>
      </w:r>
      <w:r>
        <w:t xml:space="preserve"> </w:t>
      </w:r>
      <w:r>
        <w:t>。</w:t>
      </w:r>
    </w:p>
    <w:p w:rsidR="00DB455B" w:rsidRDefault="00E76A08">
      <w:pPr>
        <w:snapToGrid w:val="0"/>
        <w:spacing w:beforeLines="0" w:line="360" w:lineRule="auto"/>
        <w:ind w:firstLineChars="200" w:firstLine="420"/>
      </w:pPr>
      <w:r>
        <w:t>竣工验收的质量评定：</w:t>
      </w:r>
      <w:r>
        <w:rPr>
          <w:u w:val="single"/>
        </w:rPr>
        <w:t xml:space="preserve">  </w:t>
      </w:r>
      <w:r>
        <w:rPr>
          <w:u w:val="single"/>
        </w:rPr>
        <w:t>合格</w:t>
      </w:r>
      <w:r>
        <w:rPr>
          <w:u w:val="single"/>
        </w:rPr>
        <w:t xml:space="preserve">  </w:t>
      </w:r>
      <w:r>
        <w:t xml:space="preserve"> </w:t>
      </w:r>
      <w:r>
        <w:t>。</w:t>
      </w:r>
    </w:p>
    <w:p w:rsidR="00DB455B" w:rsidRDefault="00E76A08">
      <w:pPr>
        <w:snapToGrid w:val="0"/>
        <w:spacing w:beforeLines="0" w:line="360" w:lineRule="auto"/>
        <w:ind w:firstLineChars="200" w:firstLine="420"/>
      </w:pPr>
      <w:r>
        <w:t xml:space="preserve"> (1)</w:t>
      </w:r>
      <w:r>
        <w:t>本招标工程施工质量须符合北京市工程建设标准：《工程建设标准强制性条文》（城市建设部分）、《城镇道路工程施工与质量验收规范》（</w:t>
      </w:r>
      <w:r>
        <w:t>CJJ1-2008</w:t>
      </w:r>
      <w:r>
        <w:t>）、《市政基础设施工程质量检验与验收标准》（</w:t>
      </w:r>
      <w:r>
        <w:t>DB</w:t>
      </w:r>
      <w:r>
        <w:rPr>
          <w:rFonts w:hint="eastAsia"/>
        </w:rPr>
        <w:t>1</w:t>
      </w:r>
      <w:r>
        <w:t>1</w:t>
      </w:r>
      <w:r>
        <w:rPr>
          <w:rFonts w:hint="eastAsia"/>
        </w:rPr>
        <w:t>/1070-</w:t>
      </w:r>
      <w:r>
        <w:t>20</w:t>
      </w:r>
      <w:r>
        <w:rPr>
          <w:rFonts w:hint="eastAsia"/>
        </w:rPr>
        <w:t>1</w:t>
      </w:r>
      <w:r>
        <w:t>4</w:t>
      </w:r>
      <w:r>
        <w:t>）、《</w:t>
      </w:r>
      <w:r>
        <w:rPr>
          <w:rFonts w:hint="eastAsia"/>
        </w:rPr>
        <w:t>城市</w:t>
      </w:r>
      <w:r>
        <w:t>道路工程施工质量检验标准》（</w:t>
      </w:r>
      <w:r>
        <w:t>DB</w:t>
      </w:r>
      <w:r>
        <w:rPr>
          <w:rFonts w:hint="eastAsia"/>
        </w:rPr>
        <w:t>1</w:t>
      </w:r>
      <w:r>
        <w:t>1</w:t>
      </w:r>
      <w:r>
        <w:rPr>
          <w:rFonts w:hint="eastAsia"/>
        </w:rPr>
        <w:t xml:space="preserve">/T </w:t>
      </w:r>
      <w:r>
        <w:rPr>
          <w:rFonts w:hint="eastAsia"/>
        </w:rPr>
        <w:t>1073-2014</w:t>
      </w:r>
      <w:r>
        <w:t>）、</w:t>
      </w:r>
      <w:r>
        <w:rPr>
          <w:rFonts w:hint="eastAsia"/>
        </w:rPr>
        <w:t>《城市桥梁工程施工质量检验标准》（</w:t>
      </w:r>
      <w:r>
        <w:t>DB11/1072-2014</w:t>
      </w:r>
      <w:r>
        <w:rPr>
          <w:rFonts w:hint="eastAsia"/>
        </w:rPr>
        <w:t>）、</w:t>
      </w:r>
      <w:r>
        <w:t>《城镇道路养护技术规范》（</w:t>
      </w:r>
      <w:r>
        <w:t>CJJ36-2006</w:t>
      </w:r>
      <w:r>
        <w:t>）、《绿色施工管理规程》（</w:t>
      </w:r>
      <w:r>
        <w:t>DB11/53-2008</w:t>
      </w:r>
      <w:r>
        <w:t>）、《市政基础设施工程资料管理规程》（</w:t>
      </w:r>
      <w:r>
        <w:t>DB11/T808-2011</w:t>
      </w:r>
      <w:r>
        <w:t>）</w:t>
      </w:r>
      <w:r>
        <w:rPr>
          <w:rFonts w:hint="eastAsia"/>
        </w:rPr>
        <w:t>、《城镇道路路面设计规范》（</w:t>
      </w:r>
      <w:r>
        <w:rPr>
          <w:rFonts w:hint="eastAsia"/>
        </w:rPr>
        <w:t>CJJ169-2012</w:t>
      </w:r>
      <w:r>
        <w:rPr>
          <w:rFonts w:hint="eastAsia"/>
        </w:rPr>
        <w:t>）、《城市道路设计规范》（</w:t>
      </w:r>
      <w:r>
        <w:rPr>
          <w:rFonts w:hint="eastAsia"/>
        </w:rPr>
        <w:t>CJJ37-2012</w:t>
      </w:r>
      <w:r>
        <w:rPr>
          <w:rFonts w:hint="eastAsia"/>
        </w:rPr>
        <w:t>）、《橡胶沥青及混合料设计施工技术指南》、《公路沥青路面再生技术规范》（</w:t>
      </w:r>
      <w:r>
        <w:rPr>
          <w:rFonts w:hint="eastAsia"/>
        </w:rPr>
        <w:t>JTG F41</w:t>
      </w:r>
      <w:r>
        <w:rPr>
          <w:rFonts w:hint="eastAsia"/>
        </w:rPr>
        <w:t>—</w:t>
      </w:r>
      <w:r>
        <w:rPr>
          <w:rFonts w:hint="eastAsia"/>
        </w:rPr>
        <w:t>2008</w:t>
      </w:r>
      <w:r>
        <w:rPr>
          <w:rFonts w:hint="eastAsia"/>
        </w:rPr>
        <w:t>），</w:t>
      </w:r>
      <w:r>
        <w:t>以及本招标文件第</w:t>
      </w:r>
      <w:r>
        <w:rPr>
          <w:rFonts w:hint="eastAsia"/>
        </w:rPr>
        <w:t>七章</w:t>
      </w:r>
      <w:r>
        <w:t>《技术标准和要求》中规定的工程建设标准、规范和规程等的要求。</w:t>
      </w:r>
    </w:p>
    <w:p w:rsidR="00DB455B" w:rsidRDefault="00E76A08">
      <w:pPr>
        <w:snapToGrid w:val="0"/>
        <w:spacing w:beforeLines="0" w:line="360" w:lineRule="auto"/>
        <w:ind w:firstLineChars="200" w:firstLine="420"/>
      </w:pPr>
      <w:r>
        <w:t>(2)</w:t>
      </w:r>
      <w:r>
        <w:t>工程质量检验评定中压实度、厚度指标参照《公路工程质量检验评定标准》（</w:t>
      </w:r>
      <w:r>
        <w:t>JTGF80/1-2004</w:t>
      </w:r>
      <w:r>
        <w:t>）的有关规定。</w:t>
      </w:r>
      <w:r>
        <w:rPr>
          <w:rFonts w:hint="eastAsia"/>
        </w:rPr>
        <w:t>对于采用橡胶沥青防水粘结层的道路结构，沥青面层厚度验收时，扣除其理论厚度；即各层沥青混凝土厚度应满足</w:t>
      </w:r>
      <w:r>
        <w:t>《公路工程质量检验评定标准》（</w:t>
      </w:r>
      <w:r>
        <w:t>JTGF80/1-2004</w:t>
      </w:r>
      <w:r>
        <w:t>）的有关规定。</w:t>
      </w:r>
    </w:p>
    <w:p w:rsidR="00DB455B" w:rsidRDefault="00E76A08">
      <w:pPr>
        <w:snapToGrid w:val="0"/>
        <w:spacing w:beforeLines="0" w:line="360" w:lineRule="auto"/>
        <w:ind w:firstLineChars="200" w:firstLine="420"/>
      </w:pPr>
      <w:r>
        <w:rPr>
          <w:rFonts w:hint="eastAsia"/>
        </w:rPr>
        <w:t>(3)</w:t>
      </w:r>
      <w:r>
        <w:rPr>
          <w:rFonts w:hint="eastAsia"/>
        </w:rPr>
        <w:t>本项目</w:t>
      </w:r>
      <w:bookmarkStart w:id="1009" w:name="OLE_LINK2"/>
      <w:bookmarkStart w:id="1010" w:name="OLE_LINK3"/>
      <w:r>
        <w:rPr>
          <w:rFonts w:hint="eastAsia"/>
        </w:rPr>
        <w:t>热拌沥青混合料路面表面层及连续处理长度≥</w:t>
      </w:r>
      <w:r>
        <w:rPr>
          <w:rFonts w:hint="eastAsia"/>
        </w:rPr>
        <w:t>100</w:t>
      </w:r>
      <w:r>
        <w:rPr>
          <w:rFonts w:hint="eastAsia"/>
        </w:rPr>
        <w:t>米的中、底面层，应采用测平仪检测，快速路、主干路平整度标准σ≤</w:t>
      </w:r>
      <w:r>
        <w:rPr>
          <w:rFonts w:hint="eastAsia"/>
        </w:rPr>
        <w:t>1.2</w:t>
      </w:r>
      <w:r>
        <w:rPr>
          <w:rFonts w:hint="eastAsia"/>
        </w:rPr>
        <w:t>，次干路、快速路和主干路附属独立的供非</w:t>
      </w:r>
      <w:r>
        <w:rPr>
          <w:rFonts w:hint="eastAsia"/>
        </w:rPr>
        <w:t>机动车行驶的辅路平整度标准σ≤</w:t>
      </w:r>
      <w:r>
        <w:rPr>
          <w:rFonts w:hint="eastAsia"/>
        </w:rPr>
        <w:t>1.8</w:t>
      </w:r>
      <w:r>
        <w:rPr>
          <w:rFonts w:hint="eastAsia"/>
        </w:rPr>
        <w:t>；其他情况中、底面层可采用</w:t>
      </w:r>
      <w:r>
        <w:rPr>
          <w:rFonts w:hint="eastAsia"/>
        </w:rPr>
        <w:t>3m</w:t>
      </w:r>
      <w:r>
        <w:rPr>
          <w:rFonts w:hint="eastAsia"/>
        </w:rPr>
        <w:t>直尺测量，最大间隙≤</w:t>
      </w:r>
      <w:r>
        <w:rPr>
          <w:rFonts w:hint="eastAsia"/>
        </w:rPr>
        <w:t>3</w:t>
      </w:r>
      <w:r>
        <w:rPr>
          <w:rFonts w:hint="eastAsia"/>
        </w:rPr>
        <w:t>。</w:t>
      </w:r>
    </w:p>
    <w:bookmarkEnd w:id="1009"/>
    <w:bookmarkEnd w:id="1010"/>
    <w:p w:rsidR="00DB455B" w:rsidRDefault="00E76A08">
      <w:pPr>
        <w:snapToGrid w:val="0"/>
        <w:spacing w:beforeLines="0" w:line="360" w:lineRule="auto"/>
        <w:ind w:firstLineChars="200" w:firstLine="420"/>
      </w:pPr>
      <w:r>
        <w:rPr>
          <w:rFonts w:hint="eastAsia"/>
        </w:rPr>
        <w:t>(4)</w:t>
      </w:r>
      <w:r>
        <w:rPr>
          <w:rFonts w:hint="eastAsia"/>
        </w:rPr>
        <w:t>本道路大修工程采用的步道砖（含盲道砖）采用挤压型防滑步道砖，力学性能达到</w:t>
      </w:r>
      <w:r>
        <w:t>Cc40</w:t>
      </w:r>
      <w:r>
        <w:rPr>
          <w:rFonts w:hint="eastAsia"/>
        </w:rPr>
        <w:t>，磨坑长度≤</w:t>
      </w:r>
      <w:r>
        <w:t>35mm</w:t>
      </w:r>
      <w:r>
        <w:rPr>
          <w:rFonts w:hint="eastAsia"/>
        </w:rPr>
        <w:t>，防滑等级为</w:t>
      </w:r>
      <w:r>
        <w:t>R2</w:t>
      </w:r>
      <w:r>
        <w:rPr>
          <w:rFonts w:hint="eastAsia"/>
        </w:rPr>
        <w:t>，外观质量及尺寸允许偏差符合《城市道路混凝土路面砖》（</w:t>
      </w:r>
      <w:r>
        <w:t>DB11/T 152-2003</w:t>
      </w:r>
      <w:r>
        <w:rPr>
          <w:rFonts w:hint="eastAsia"/>
        </w:rPr>
        <w:t>）规定的合格品以上等级。</w:t>
      </w:r>
    </w:p>
    <w:p w:rsidR="00DB455B" w:rsidRDefault="00E76A08">
      <w:pPr>
        <w:snapToGrid w:val="0"/>
        <w:spacing w:beforeLines="0" w:line="360" w:lineRule="auto"/>
        <w:ind w:firstLineChars="200" w:firstLine="420"/>
      </w:pPr>
      <w:r>
        <w:rPr>
          <w:rFonts w:hint="eastAsia"/>
        </w:rPr>
        <w:t>本款补充第</w:t>
      </w:r>
      <w:r>
        <w:rPr>
          <w:rFonts w:hint="eastAsia"/>
        </w:rPr>
        <w:t>13.1.5</w:t>
      </w:r>
      <w:r>
        <w:rPr>
          <w:rFonts w:hint="eastAsia"/>
        </w:rPr>
        <w:t>、</w:t>
      </w:r>
      <w:r>
        <w:rPr>
          <w:rFonts w:hint="eastAsia"/>
        </w:rPr>
        <w:t>13.1.6</w:t>
      </w:r>
      <w:r>
        <w:rPr>
          <w:rFonts w:hint="eastAsia"/>
        </w:rPr>
        <w:t>项：</w:t>
      </w:r>
    </w:p>
    <w:p w:rsidR="00DB455B" w:rsidRDefault="00E76A08">
      <w:pPr>
        <w:snapToGrid w:val="0"/>
        <w:spacing w:beforeLines="0" w:line="360" w:lineRule="auto"/>
        <w:ind w:firstLineChars="200" w:firstLine="420"/>
      </w:pPr>
      <w:r>
        <w:rPr>
          <w:rFonts w:hint="eastAsia"/>
        </w:rPr>
        <w:t>13.1.5</w:t>
      </w:r>
      <w:r>
        <w:rPr>
          <w:rFonts w:hint="eastAsia"/>
        </w:rPr>
        <w:t>本项目严格执行质量责任追究制度。质量事故处理实行“四不放过”原则：事故原因调查不清不放过；事故责任者没有受到教育不放过；没有防范措施不</w:t>
      </w:r>
      <w:r>
        <w:rPr>
          <w:rFonts w:hint="eastAsia"/>
        </w:rPr>
        <w:t>放过；相关责任人没受到处理不</w:t>
      </w:r>
      <w:r>
        <w:rPr>
          <w:rFonts w:hint="eastAsia"/>
        </w:rPr>
        <w:lastRenderedPageBreak/>
        <w:t>放过。</w:t>
      </w:r>
    </w:p>
    <w:p w:rsidR="00DB455B" w:rsidRDefault="00E76A08">
      <w:pPr>
        <w:snapToGrid w:val="0"/>
        <w:spacing w:beforeLines="0" w:line="360" w:lineRule="auto"/>
        <w:ind w:firstLineChars="200" w:firstLine="420"/>
      </w:pPr>
      <w:r>
        <w:rPr>
          <w:rFonts w:hint="eastAsia"/>
        </w:rPr>
        <w:t>13.1.6</w:t>
      </w:r>
      <w:r>
        <w:rPr>
          <w:rFonts w:hint="eastAsia"/>
        </w:rPr>
        <w:t>承包人应严格按照</w:t>
      </w:r>
      <w:r>
        <w:t>招标文件</w:t>
      </w:r>
      <w:r>
        <w:rPr>
          <w:rFonts w:hint="eastAsia"/>
        </w:rPr>
        <w:t>相关要求对检查井进行加固，加固后的检查井若在保修期内出现任何质量问题，承包人应自费进行修复，发包人有权将出现的质量问题上报主管部门；对于严重质量问题，予以通报批评，并作为不良记录纳入承包人信用考核。</w:t>
      </w:r>
    </w:p>
    <w:p w:rsidR="00DB455B" w:rsidRDefault="00E76A08">
      <w:pPr>
        <w:pStyle w:val="4"/>
        <w:snapToGrid w:val="0"/>
        <w:spacing w:after="0" w:line="360" w:lineRule="auto"/>
        <w:rPr>
          <w:rFonts w:ascii="宋体" w:hAnsi="宋体"/>
          <w:sz w:val="21"/>
        </w:rPr>
      </w:pPr>
      <w:bookmarkStart w:id="1011" w:name="_Toc234382890"/>
      <w:bookmarkStart w:id="1012" w:name="_Toc323288985"/>
      <w:r>
        <w:rPr>
          <w:rFonts w:ascii="宋体" w:hAnsi="宋体" w:hint="eastAsia"/>
          <w:sz w:val="21"/>
        </w:rPr>
        <w:t>13.2</w:t>
      </w:r>
      <w:r>
        <w:rPr>
          <w:rFonts w:ascii="宋体" w:hAnsi="宋体" w:hint="eastAsia"/>
          <w:sz w:val="21"/>
        </w:rPr>
        <w:t>承包人的质量管理</w:t>
      </w:r>
      <w:bookmarkEnd w:id="1011"/>
      <w:bookmarkEnd w:id="1012"/>
    </w:p>
    <w:p w:rsidR="00DB455B" w:rsidRDefault="00E76A08">
      <w:pPr>
        <w:snapToGrid w:val="0"/>
        <w:spacing w:beforeLines="0" w:line="360" w:lineRule="auto"/>
        <w:ind w:firstLineChars="200" w:firstLine="420"/>
      </w:pPr>
      <w:r>
        <w:rPr>
          <w:rFonts w:hint="eastAsia"/>
        </w:rPr>
        <w:t>第</w:t>
      </w:r>
      <w:r>
        <w:rPr>
          <w:rFonts w:hint="eastAsia"/>
        </w:rPr>
        <w:t>13.2.1</w:t>
      </w:r>
      <w:r>
        <w:rPr>
          <w:rFonts w:hint="eastAsia"/>
        </w:rPr>
        <w:t>项补充：</w:t>
      </w:r>
    </w:p>
    <w:p w:rsidR="00DB455B" w:rsidRDefault="00E76A08">
      <w:pPr>
        <w:snapToGrid w:val="0"/>
        <w:spacing w:beforeLines="0" w:line="360" w:lineRule="auto"/>
        <w:ind w:firstLineChars="200" w:firstLine="420"/>
      </w:pPr>
      <w:r>
        <w:rPr>
          <w:rFonts w:hint="eastAsia"/>
        </w:rPr>
        <w:t>承包人提竣工程质量保证措施文件的期限：签订合同协议书后</w:t>
      </w:r>
      <w:r>
        <w:rPr>
          <w:rFonts w:hint="eastAsia"/>
        </w:rPr>
        <w:t>14</w:t>
      </w:r>
      <w:r>
        <w:rPr>
          <w:rFonts w:hint="eastAsia"/>
        </w:rPr>
        <w:t>天之内。</w:t>
      </w:r>
    </w:p>
    <w:p w:rsidR="00DB455B" w:rsidRDefault="00E76A08">
      <w:pPr>
        <w:snapToGrid w:val="0"/>
        <w:spacing w:beforeLines="0" w:line="360" w:lineRule="auto"/>
        <w:ind w:firstLineChars="200" w:firstLine="420"/>
      </w:pPr>
      <w:r>
        <w:rPr>
          <w:rFonts w:hint="eastAsia"/>
        </w:rPr>
        <w:t>本款补充第</w:t>
      </w:r>
      <w:r>
        <w:rPr>
          <w:rFonts w:hint="eastAsia"/>
        </w:rPr>
        <w:t>13.2.3</w:t>
      </w:r>
      <w:r>
        <w:rPr>
          <w:rFonts w:hint="eastAsia"/>
        </w:rPr>
        <w:t>项～第</w:t>
      </w:r>
      <w:r>
        <w:rPr>
          <w:rFonts w:hint="eastAsia"/>
        </w:rPr>
        <w:t>13.2.7</w:t>
      </w:r>
      <w:r>
        <w:rPr>
          <w:rFonts w:hint="eastAsia"/>
        </w:rPr>
        <w:t>项：</w:t>
      </w:r>
    </w:p>
    <w:p w:rsidR="00DB455B" w:rsidRDefault="00E76A08">
      <w:pPr>
        <w:snapToGrid w:val="0"/>
        <w:spacing w:beforeLines="0" w:line="360" w:lineRule="auto"/>
        <w:ind w:firstLineChars="200" w:firstLine="420"/>
      </w:pPr>
      <w:r>
        <w:rPr>
          <w:rFonts w:hint="eastAsia"/>
        </w:rPr>
        <w:t>13.2.3</w:t>
      </w:r>
      <w:r>
        <w:rPr>
          <w:rFonts w:hint="eastAsia"/>
        </w:rPr>
        <w:t>承包人必须遵守国家有关法律、法规和规章，严格执行各类强制性技术标</w:t>
      </w:r>
      <w:r>
        <w:rPr>
          <w:rFonts w:hint="eastAsia"/>
        </w:rPr>
        <w:t>准、各类技术规范及规程，全面履行工程合同义务，依法对工程质量负责。</w:t>
      </w:r>
    </w:p>
    <w:p w:rsidR="00DB455B" w:rsidRDefault="00E76A08">
      <w:pPr>
        <w:snapToGrid w:val="0"/>
        <w:spacing w:beforeLines="0" w:line="360" w:lineRule="auto"/>
        <w:ind w:firstLineChars="200" w:firstLine="420"/>
      </w:pPr>
      <w:r>
        <w:rPr>
          <w:rFonts w:hint="eastAsia"/>
        </w:rPr>
        <w:t>13.2.4</w:t>
      </w:r>
      <w:r>
        <w:rPr>
          <w:rFonts w:hint="eastAsia"/>
        </w:rPr>
        <w:t>承包人应加强质量监控，确保规范规定的检验、抽检频率，现场质检的原始资料必须真实、准确、可靠，不得追记，接受质量检查时必须出示原始资料。</w:t>
      </w:r>
    </w:p>
    <w:p w:rsidR="00DB455B" w:rsidRDefault="00E76A08">
      <w:pPr>
        <w:snapToGrid w:val="0"/>
        <w:spacing w:beforeLines="0" w:line="360" w:lineRule="auto"/>
        <w:ind w:firstLineChars="200" w:firstLine="420"/>
      </w:pPr>
      <w:r>
        <w:rPr>
          <w:rFonts w:hint="eastAsia"/>
        </w:rPr>
        <w:t>13.2.5</w:t>
      </w:r>
      <w:r>
        <w:rPr>
          <w:rFonts w:hint="eastAsia"/>
        </w:rPr>
        <w:t>承包人必须完善检验手段，根据技术标准的规定配齐检测和试验仪器、仪表，并应及时校正确保其精度；根据合同要求加强工地试验室的管理；加强标准计量基础工作和材料检验工作，不得违规计量，不合格材料严禁用于本工程。</w:t>
      </w:r>
    </w:p>
    <w:p w:rsidR="00DB455B" w:rsidRDefault="00E76A08">
      <w:pPr>
        <w:snapToGrid w:val="0"/>
        <w:spacing w:beforeLines="0" w:line="360" w:lineRule="auto"/>
        <w:ind w:firstLineChars="200" w:firstLine="420"/>
      </w:pPr>
      <w:r>
        <w:rPr>
          <w:rFonts w:hint="eastAsia"/>
        </w:rPr>
        <w:t>13.2.6</w:t>
      </w:r>
      <w:r>
        <w:rPr>
          <w:rFonts w:hint="eastAsia"/>
        </w:rPr>
        <w:t>承包人驻工程现场机构应在现场驻地和汇总要的分部、分项工程施工现场设置</w:t>
      </w:r>
      <w:r>
        <w:rPr>
          <w:rFonts w:hint="eastAsia"/>
        </w:rPr>
        <w:t>明显的工程质量责任登记表公示牌。</w:t>
      </w:r>
    </w:p>
    <w:p w:rsidR="00DB455B" w:rsidRDefault="00E76A08">
      <w:pPr>
        <w:snapToGrid w:val="0"/>
        <w:spacing w:beforeLines="0" w:line="360" w:lineRule="auto"/>
        <w:ind w:firstLineChars="200" w:firstLine="420"/>
      </w:pPr>
      <w:r>
        <w:rPr>
          <w:rFonts w:hint="eastAsia"/>
        </w:rPr>
        <w:t xml:space="preserve">13.2.7 </w:t>
      </w:r>
      <w:r>
        <w:rPr>
          <w:rFonts w:hint="eastAsia"/>
        </w:rPr>
        <w:t>承包人在相关规范基础上，安排体现主要材料关键性能的试验，如抗车辙沥青混凝土动稳定度试验等。</w:t>
      </w:r>
    </w:p>
    <w:p w:rsidR="00DB455B" w:rsidRDefault="00E76A08">
      <w:pPr>
        <w:pStyle w:val="4"/>
        <w:snapToGrid w:val="0"/>
        <w:spacing w:after="0" w:line="360" w:lineRule="auto"/>
        <w:rPr>
          <w:rFonts w:ascii="宋体" w:hAnsi="宋体"/>
          <w:sz w:val="21"/>
        </w:rPr>
      </w:pPr>
      <w:bookmarkStart w:id="1013" w:name="_Toc234382891"/>
      <w:bookmarkStart w:id="1014" w:name="_Toc323288986"/>
      <w:r>
        <w:rPr>
          <w:rFonts w:ascii="宋体" w:hAnsi="宋体" w:hint="eastAsia"/>
          <w:sz w:val="21"/>
        </w:rPr>
        <w:t>13.4</w:t>
      </w:r>
      <w:r>
        <w:rPr>
          <w:rFonts w:ascii="宋体" w:hAnsi="宋体" w:hint="eastAsia"/>
          <w:sz w:val="21"/>
        </w:rPr>
        <w:t>监理人的质量检查</w:t>
      </w:r>
      <w:bookmarkEnd w:id="1013"/>
      <w:bookmarkEnd w:id="1014"/>
    </w:p>
    <w:p w:rsidR="00DB455B" w:rsidRDefault="00E76A08">
      <w:pPr>
        <w:snapToGrid w:val="0"/>
        <w:spacing w:beforeLines="0" w:line="360" w:lineRule="auto"/>
        <w:ind w:firstLineChars="200" w:firstLine="420"/>
      </w:pPr>
      <w:r>
        <w:rPr>
          <w:rFonts w:hint="eastAsia"/>
        </w:rPr>
        <w:t>本款补充：</w:t>
      </w:r>
    </w:p>
    <w:p w:rsidR="00DB455B" w:rsidRDefault="00E76A08">
      <w:pPr>
        <w:snapToGrid w:val="0"/>
        <w:spacing w:beforeLines="0" w:line="360" w:lineRule="auto"/>
        <w:ind w:firstLineChars="200" w:firstLine="420"/>
      </w:pPr>
      <w:r>
        <w:rPr>
          <w:rFonts w:hint="eastAsia"/>
        </w:rPr>
        <w:t>监理人及其委派的检验人员，应能进入工程现场，以及材料或工程设备的制造、加工或制配的车间和场所，包括不属于承包人的车间或场所进行检查，承包人应为此提供便利和协助。</w:t>
      </w:r>
    </w:p>
    <w:p w:rsidR="00DB455B" w:rsidRDefault="00E76A08">
      <w:pPr>
        <w:snapToGrid w:val="0"/>
        <w:spacing w:beforeLines="0" w:line="360" w:lineRule="auto"/>
        <w:ind w:firstLineChars="200" w:firstLine="420"/>
      </w:pPr>
      <w:r>
        <w:rPr>
          <w:rFonts w:hint="eastAsia"/>
        </w:rPr>
        <w:t>监理人可以将材料或工程设备的检查委托给一家独立的有质量检验认证资格的检验单位。该独立检验单位的检验结果应视为监理人完成的。监理人应将这种委托的通知书不少于</w:t>
      </w:r>
      <w:r>
        <w:rPr>
          <w:rFonts w:hint="eastAsia"/>
        </w:rPr>
        <w:t>7</w:t>
      </w:r>
      <w:r>
        <w:rPr>
          <w:rFonts w:hint="eastAsia"/>
        </w:rPr>
        <w:t>天交给承包人。</w:t>
      </w:r>
    </w:p>
    <w:p w:rsidR="00DB455B" w:rsidRDefault="00E76A08">
      <w:pPr>
        <w:pStyle w:val="4"/>
        <w:snapToGrid w:val="0"/>
        <w:spacing w:after="0" w:line="360" w:lineRule="auto"/>
        <w:rPr>
          <w:rFonts w:ascii="宋体" w:hAnsi="宋体"/>
          <w:sz w:val="21"/>
        </w:rPr>
      </w:pPr>
      <w:bookmarkStart w:id="1015" w:name="_Toc323288987"/>
      <w:bookmarkStart w:id="1016" w:name="_Toc234382892"/>
      <w:r>
        <w:rPr>
          <w:rFonts w:ascii="宋体" w:hAnsi="宋体" w:hint="eastAsia"/>
          <w:sz w:val="21"/>
        </w:rPr>
        <w:t>13.5</w:t>
      </w:r>
      <w:r>
        <w:rPr>
          <w:rFonts w:ascii="宋体" w:hAnsi="宋体" w:hint="eastAsia"/>
          <w:sz w:val="21"/>
        </w:rPr>
        <w:t>工程隐蔽部位覆盖前的检查</w:t>
      </w:r>
      <w:bookmarkEnd w:id="1015"/>
      <w:bookmarkEnd w:id="1016"/>
    </w:p>
    <w:p w:rsidR="00DB455B" w:rsidRDefault="00E76A08">
      <w:pPr>
        <w:snapToGrid w:val="0"/>
        <w:spacing w:beforeLines="0" w:line="360" w:lineRule="auto"/>
        <w:ind w:firstLineChars="200" w:firstLine="420"/>
      </w:pPr>
      <w:r>
        <w:rPr>
          <w:rFonts w:hint="eastAsia"/>
        </w:rPr>
        <w:t>第</w:t>
      </w:r>
      <w:r>
        <w:rPr>
          <w:rFonts w:hint="eastAsia"/>
        </w:rPr>
        <w:t>13.5.1</w:t>
      </w:r>
      <w:r>
        <w:rPr>
          <w:rFonts w:hint="eastAsia"/>
        </w:rPr>
        <w:t>项补充：</w:t>
      </w:r>
    </w:p>
    <w:p w:rsidR="00DB455B" w:rsidRDefault="00E76A08">
      <w:pPr>
        <w:snapToGrid w:val="0"/>
        <w:spacing w:beforeLines="0" w:line="360" w:lineRule="auto"/>
        <w:ind w:firstLineChars="200" w:firstLine="420"/>
      </w:pPr>
      <w:r>
        <w:rPr>
          <w:rFonts w:hint="eastAsia"/>
        </w:rPr>
        <w:t>当监理人有指示时，承包人应对重要隐蔽工程进行拍摄或照相并应保证监理人有充分的机会对将要覆盖或隐蔽的工程进行检查或量测，特别是在基础以上的任一部分工程修筑之前，对该基础进行检查。</w:t>
      </w:r>
    </w:p>
    <w:p w:rsidR="00DB455B" w:rsidRDefault="00E76A08">
      <w:pPr>
        <w:pStyle w:val="4"/>
        <w:snapToGrid w:val="0"/>
        <w:spacing w:after="0" w:line="360" w:lineRule="auto"/>
        <w:rPr>
          <w:rFonts w:ascii="宋体" w:hAnsi="宋体"/>
          <w:sz w:val="21"/>
        </w:rPr>
      </w:pPr>
      <w:bookmarkStart w:id="1017" w:name="_Toc234382893"/>
      <w:bookmarkStart w:id="1018" w:name="_Toc323288988"/>
      <w:r>
        <w:rPr>
          <w:rFonts w:ascii="宋体" w:hAnsi="宋体" w:hint="eastAsia"/>
          <w:sz w:val="21"/>
        </w:rPr>
        <w:t>13.6</w:t>
      </w:r>
      <w:r>
        <w:rPr>
          <w:rFonts w:ascii="宋体" w:hAnsi="宋体" w:hint="eastAsia"/>
          <w:sz w:val="21"/>
        </w:rPr>
        <w:t>清除不合格工程</w:t>
      </w:r>
      <w:bookmarkEnd w:id="1017"/>
      <w:bookmarkEnd w:id="1018"/>
    </w:p>
    <w:p w:rsidR="00DB455B" w:rsidRDefault="00E76A08">
      <w:pPr>
        <w:snapToGrid w:val="0"/>
        <w:spacing w:beforeLines="0" w:line="360" w:lineRule="auto"/>
        <w:ind w:firstLineChars="200" w:firstLine="420"/>
      </w:pPr>
      <w:r>
        <w:rPr>
          <w:rFonts w:hint="eastAsia"/>
        </w:rPr>
        <w:t>第</w:t>
      </w:r>
      <w:r>
        <w:rPr>
          <w:rFonts w:hint="eastAsia"/>
        </w:rPr>
        <w:t>13.6.1</w:t>
      </w:r>
      <w:r>
        <w:rPr>
          <w:rFonts w:hint="eastAsia"/>
        </w:rPr>
        <w:t>项细化为：</w:t>
      </w:r>
    </w:p>
    <w:p w:rsidR="00DB455B" w:rsidRDefault="00E76A08">
      <w:pPr>
        <w:snapToGrid w:val="0"/>
        <w:spacing w:beforeLines="0" w:line="360" w:lineRule="auto"/>
        <w:ind w:firstLineChars="200" w:firstLine="420"/>
      </w:pPr>
      <w:r>
        <w:rPr>
          <w:rFonts w:hint="eastAsia"/>
        </w:rPr>
        <w:t>（</w:t>
      </w:r>
      <w:r>
        <w:rPr>
          <w:rFonts w:hint="eastAsia"/>
        </w:rPr>
        <w:t>1</w:t>
      </w:r>
      <w:r>
        <w:rPr>
          <w:rFonts w:hint="eastAsia"/>
        </w:rPr>
        <w:t>）承包人使用不合格材料、工程设备，或采用不适当的施工工艺，或施工不当，造成工程</w:t>
      </w:r>
      <w:r>
        <w:rPr>
          <w:rFonts w:hint="eastAsia"/>
        </w:rPr>
        <w:lastRenderedPageBreak/>
        <w:t>不合格的，监理人可以随时发出指示，要求承包人立即采取措施进行替换、补救或拆除重建，直至达到合同要求的质量标准，由此增加的费用和（或）工期延误由承包人承担。</w:t>
      </w:r>
    </w:p>
    <w:p w:rsidR="00DB455B" w:rsidRDefault="00E76A08">
      <w:pPr>
        <w:snapToGrid w:val="0"/>
        <w:spacing w:beforeLines="0" w:line="360" w:lineRule="auto"/>
        <w:ind w:firstLineChars="200" w:firstLine="420"/>
      </w:pPr>
      <w:r>
        <w:rPr>
          <w:rFonts w:hint="eastAsia"/>
        </w:rPr>
        <w:t>（</w:t>
      </w:r>
      <w:r>
        <w:rPr>
          <w:rFonts w:hint="eastAsia"/>
        </w:rPr>
        <w:t>2</w:t>
      </w:r>
      <w:r>
        <w:rPr>
          <w:rFonts w:hint="eastAsia"/>
        </w:rPr>
        <w:t>）道路结构层压实度、厚度、材料及其他等重要质量环节不合格的，发包人有权上报主管部门，予以通报批评，并作为不良记录纳入承包人信用考核。</w:t>
      </w:r>
    </w:p>
    <w:p w:rsidR="00DB455B" w:rsidRDefault="00E76A08">
      <w:pPr>
        <w:snapToGrid w:val="0"/>
        <w:spacing w:beforeLines="0" w:line="360" w:lineRule="auto"/>
        <w:ind w:firstLineChars="200" w:firstLine="420"/>
      </w:pPr>
      <w:r>
        <w:rPr>
          <w:rFonts w:hint="eastAsia"/>
        </w:rPr>
        <w:t>（</w:t>
      </w:r>
      <w:r>
        <w:rPr>
          <w:rFonts w:hint="eastAsia"/>
        </w:rPr>
        <w:t>3</w:t>
      </w:r>
      <w:r>
        <w:rPr>
          <w:rFonts w:hint="eastAsia"/>
        </w:rPr>
        <w:t>）如果承包人未在规定时间内执行监理人的指示，发包人有权雇用他人执行，由此增加的费用和（或）工期延误由承包人承担。</w:t>
      </w:r>
    </w:p>
    <w:p w:rsidR="00DB455B" w:rsidRDefault="00E76A08">
      <w:pPr>
        <w:snapToGrid w:val="0"/>
        <w:spacing w:beforeLines="0" w:line="360" w:lineRule="auto"/>
        <w:ind w:firstLineChars="200" w:firstLine="420"/>
      </w:pPr>
      <w:r>
        <w:rPr>
          <w:rFonts w:hint="eastAsia"/>
        </w:rPr>
        <w:t>补充</w:t>
      </w:r>
      <w:r>
        <w:rPr>
          <w:rFonts w:hint="eastAsia"/>
        </w:rPr>
        <w:t>13.6.3</w:t>
      </w:r>
      <w:r>
        <w:rPr>
          <w:rFonts w:hint="eastAsia"/>
        </w:rPr>
        <w:t>款</w:t>
      </w:r>
    </w:p>
    <w:p w:rsidR="00DB455B" w:rsidRDefault="00E76A08">
      <w:pPr>
        <w:snapToGrid w:val="0"/>
        <w:spacing w:beforeLines="0" w:line="360" w:lineRule="auto"/>
        <w:ind w:firstLineChars="200" w:firstLine="420"/>
      </w:pPr>
      <w:r>
        <w:rPr>
          <w:rFonts w:hint="eastAsia"/>
        </w:rPr>
        <w:t xml:space="preserve">13.6.3 </w:t>
      </w:r>
      <w:r>
        <w:rPr>
          <w:rFonts w:hint="eastAsia"/>
        </w:rPr>
        <w:t>发包人有权随时安排具有相应资质的第三方检测单位对承包人的进场材料，已完工分项分部工程进行抽检；对检验不合格的材料或分部分项工程，有权要求清除出场和返工，并依合同约定按质量事故给予承包人相应处罚。</w:t>
      </w:r>
    </w:p>
    <w:p w:rsidR="00DB455B" w:rsidRDefault="00E76A08">
      <w:pPr>
        <w:snapToGrid w:val="0"/>
        <w:spacing w:beforeLines="0" w:line="360" w:lineRule="auto"/>
        <w:ind w:firstLineChars="200" w:firstLine="420"/>
      </w:pPr>
      <w:r>
        <w:rPr>
          <w:rFonts w:hint="eastAsia"/>
        </w:rPr>
        <w:t>如：步道砖抽检、混合料抽检、平整度检验等。</w:t>
      </w:r>
    </w:p>
    <w:p w:rsidR="00DB455B" w:rsidRDefault="00E76A08">
      <w:pPr>
        <w:pStyle w:val="3"/>
        <w:snapToGrid w:val="0"/>
        <w:spacing w:after="0" w:line="360" w:lineRule="auto"/>
        <w:rPr>
          <w:rFonts w:ascii="宋体" w:hAnsi="宋体"/>
          <w:sz w:val="24"/>
        </w:rPr>
      </w:pPr>
      <w:bookmarkStart w:id="1019" w:name="_Toc234382894"/>
      <w:bookmarkStart w:id="1020" w:name="_Toc323288989"/>
      <w:r>
        <w:rPr>
          <w:rFonts w:ascii="宋体" w:hAnsi="宋体" w:hint="eastAsia"/>
          <w:sz w:val="24"/>
        </w:rPr>
        <w:t>14.</w:t>
      </w:r>
      <w:r>
        <w:rPr>
          <w:rFonts w:ascii="宋体" w:hAnsi="宋体" w:hint="eastAsia"/>
          <w:sz w:val="24"/>
        </w:rPr>
        <w:t>试验和检验</w:t>
      </w:r>
      <w:bookmarkEnd w:id="1019"/>
      <w:bookmarkEnd w:id="1020"/>
    </w:p>
    <w:p w:rsidR="00DB455B" w:rsidRDefault="00E76A08">
      <w:pPr>
        <w:snapToGrid w:val="0"/>
        <w:spacing w:beforeLines="0" w:line="360" w:lineRule="auto"/>
        <w:ind w:firstLineChars="200" w:firstLine="420"/>
      </w:pPr>
      <w:r>
        <w:rPr>
          <w:rFonts w:hint="eastAsia"/>
        </w:rPr>
        <w:t>补充第</w:t>
      </w:r>
      <w:r>
        <w:rPr>
          <w:rFonts w:hint="eastAsia"/>
        </w:rPr>
        <w:t>14.4</w:t>
      </w:r>
      <w:r>
        <w:rPr>
          <w:rFonts w:hint="eastAsia"/>
        </w:rPr>
        <w:t>款：</w:t>
      </w:r>
    </w:p>
    <w:p w:rsidR="00DB455B" w:rsidRDefault="00E76A08">
      <w:pPr>
        <w:pStyle w:val="4"/>
        <w:snapToGrid w:val="0"/>
        <w:spacing w:after="0" w:line="360" w:lineRule="auto"/>
        <w:rPr>
          <w:rFonts w:ascii="宋体" w:hAnsi="宋体"/>
          <w:sz w:val="21"/>
        </w:rPr>
      </w:pPr>
      <w:bookmarkStart w:id="1021" w:name="_Toc234382895"/>
      <w:bookmarkStart w:id="1022" w:name="_Toc323288990"/>
      <w:r>
        <w:rPr>
          <w:rFonts w:ascii="宋体" w:hAnsi="宋体" w:hint="eastAsia"/>
          <w:sz w:val="21"/>
        </w:rPr>
        <w:t>14.4</w:t>
      </w:r>
      <w:r>
        <w:rPr>
          <w:rFonts w:ascii="宋体" w:hAnsi="宋体" w:hint="eastAsia"/>
          <w:sz w:val="21"/>
        </w:rPr>
        <w:t>试验和检验费用</w:t>
      </w:r>
      <w:bookmarkEnd w:id="1021"/>
      <w:bookmarkEnd w:id="1022"/>
    </w:p>
    <w:p w:rsidR="00DB455B" w:rsidRDefault="00E76A08">
      <w:pPr>
        <w:snapToGrid w:val="0"/>
        <w:spacing w:beforeLines="0" w:line="360" w:lineRule="auto"/>
        <w:ind w:firstLineChars="200" w:firstLine="420"/>
      </w:pPr>
      <w:r>
        <w:rPr>
          <w:rFonts w:hint="eastAsia"/>
        </w:rPr>
        <w:t>（</w:t>
      </w:r>
      <w:r>
        <w:rPr>
          <w:rFonts w:hint="eastAsia"/>
        </w:rPr>
        <w:t>1</w:t>
      </w:r>
      <w:r>
        <w:rPr>
          <w:rFonts w:hint="eastAsia"/>
        </w:rPr>
        <w:t>）承包人应负责提供合同和技术规范规定的试验和检验所需的全部样品，并承担其费用。</w:t>
      </w:r>
    </w:p>
    <w:p w:rsidR="00DB455B" w:rsidRDefault="00E76A08">
      <w:pPr>
        <w:snapToGrid w:val="0"/>
        <w:spacing w:beforeLines="0" w:line="360" w:lineRule="auto"/>
        <w:ind w:firstLineChars="200" w:firstLine="420"/>
      </w:pPr>
      <w:r>
        <w:rPr>
          <w:rFonts w:hint="eastAsia"/>
        </w:rPr>
        <w:t>（</w:t>
      </w:r>
      <w:r>
        <w:rPr>
          <w:rFonts w:hint="eastAsia"/>
        </w:rPr>
        <w:t>2</w:t>
      </w:r>
      <w:r>
        <w:rPr>
          <w:rFonts w:hint="eastAsia"/>
        </w:rPr>
        <w:t>）在合同中明确规定的试验和检验，包括无须在工程量清单中单独列项和已在工程量清单中单独列项的试验和检验，其试验和检验的费用由承包人承担。</w:t>
      </w:r>
    </w:p>
    <w:p w:rsidR="00DB455B" w:rsidRDefault="00E76A08">
      <w:pPr>
        <w:snapToGrid w:val="0"/>
        <w:spacing w:beforeLines="0" w:line="360" w:lineRule="auto"/>
        <w:ind w:firstLineChars="200" w:firstLine="420"/>
      </w:pPr>
      <w:r>
        <w:rPr>
          <w:rFonts w:hint="eastAsia"/>
        </w:rPr>
        <w:t>（</w:t>
      </w:r>
      <w:r>
        <w:rPr>
          <w:rFonts w:hint="eastAsia"/>
        </w:rPr>
        <w:t>3</w:t>
      </w:r>
      <w:r>
        <w:rPr>
          <w:rFonts w:hint="eastAsia"/>
        </w:rPr>
        <w:t>）如果监理人所要求做的试验和检验为合同未规定的或是在该材料或工程设备的制造、加工、制配场地以外的场地进行的，则检验结束后，如表明操作工艺或材料、工程设备未能符合合同规定，其费用应由承包人承担，否则，其费用应由发包人承担。</w:t>
      </w:r>
    </w:p>
    <w:p w:rsidR="00DB455B" w:rsidRDefault="00E76A08">
      <w:pPr>
        <w:pStyle w:val="3"/>
        <w:snapToGrid w:val="0"/>
        <w:spacing w:after="0" w:line="360" w:lineRule="auto"/>
        <w:rPr>
          <w:rFonts w:ascii="宋体" w:hAnsi="宋体"/>
          <w:sz w:val="24"/>
        </w:rPr>
      </w:pPr>
      <w:bookmarkStart w:id="1023" w:name="_Toc234382896"/>
      <w:bookmarkStart w:id="1024" w:name="_Toc323288991"/>
      <w:r>
        <w:rPr>
          <w:rFonts w:ascii="宋体" w:hAnsi="宋体" w:hint="eastAsia"/>
          <w:sz w:val="24"/>
        </w:rPr>
        <w:t>15.</w:t>
      </w:r>
      <w:r>
        <w:rPr>
          <w:rFonts w:ascii="宋体" w:hAnsi="宋体" w:hint="eastAsia"/>
          <w:sz w:val="24"/>
        </w:rPr>
        <w:t>变更</w:t>
      </w:r>
      <w:bookmarkEnd w:id="1023"/>
      <w:bookmarkEnd w:id="1024"/>
    </w:p>
    <w:p w:rsidR="00DB455B" w:rsidRDefault="00E76A08">
      <w:pPr>
        <w:pStyle w:val="4"/>
        <w:snapToGrid w:val="0"/>
        <w:spacing w:after="0" w:line="360" w:lineRule="auto"/>
        <w:rPr>
          <w:rFonts w:ascii="宋体" w:hAnsi="宋体"/>
          <w:sz w:val="21"/>
        </w:rPr>
      </w:pPr>
      <w:bookmarkStart w:id="1025" w:name="_Toc234382897"/>
      <w:bookmarkStart w:id="1026" w:name="_Toc323288992"/>
      <w:r>
        <w:rPr>
          <w:rFonts w:ascii="宋体" w:hAnsi="宋体" w:hint="eastAsia"/>
          <w:sz w:val="21"/>
        </w:rPr>
        <w:t>15.1</w:t>
      </w:r>
      <w:r>
        <w:rPr>
          <w:rFonts w:ascii="宋体" w:hAnsi="宋体" w:hint="eastAsia"/>
          <w:sz w:val="21"/>
        </w:rPr>
        <w:t>变更的范围和内容</w:t>
      </w:r>
      <w:bookmarkEnd w:id="1025"/>
      <w:bookmarkEnd w:id="1026"/>
    </w:p>
    <w:p w:rsidR="00DB455B" w:rsidRDefault="00E76A08">
      <w:pPr>
        <w:snapToGrid w:val="0"/>
        <w:spacing w:beforeLines="0" w:line="360" w:lineRule="auto"/>
        <w:ind w:firstLineChars="200" w:firstLine="420"/>
      </w:pPr>
      <w:r>
        <w:rPr>
          <w:rFonts w:hint="eastAsia"/>
        </w:rPr>
        <w:t>本款第（</w:t>
      </w:r>
      <w:r>
        <w:rPr>
          <w:rFonts w:hint="eastAsia"/>
        </w:rPr>
        <w:t>1</w:t>
      </w:r>
      <w:r>
        <w:rPr>
          <w:rFonts w:hint="eastAsia"/>
        </w:rPr>
        <w:t>）项细化为：</w:t>
      </w:r>
    </w:p>
    <w:p w:rsidR="00DB455B" w:rsidRDefault="00E76A08">
      <w:pPr>
        <w:snapToGrid w:val="0"/>
        <w:spacing w:beforeLines="0" w:line="360" w:lineRule="auto"/>
        <w:ind w:firstLineChars="200" w:firstLine="420"/>
      </w:pPr>
      <w:r>
        <w:rPr>
          <w:rFonts w:hint="eastAsia"/>
        </w:rPr>
        <w:t>（</w:t>
      </w:r>
      <w:r>
        <w:rPr>
          <w:rFonts w:hint="eastAsia"/>
        </w:rPr>
        <w:t>1</w:t>
      </w:r>
      <w:r>
        <w:rPr>
          <w:rFonts w:hint="eastAsia"/>
        </w:rPr>
        <w:t>）取消合同中任何一项工作，但被取消的工作不能转由发包人或其他人实施，由于承包人违</w:t>
      </w:r>
      <w:r>
        <w:rPr>
          <w:rFonts w:hint="eastAsia"/>
        </w:rPr>
        <w:t>约造成的情况除外；</w:t>
      </w:r>
    </w:p>
    <w:p w:rsidR="00DB455B" w:rsidRDefault="00E76A08">
      <w:pPr>
        <w:snapToGrid w:val="0"/>
        <w:spacing w:beforeLines="0" w:line="360" w:lineRule="auto"/>
        <w:ind w:firstLineChars="200" w:firstLine="420"/>
      </w:pPr>
      <w:r>
        <w:rPr>
          <w:rFonts w:hint="eastAsia"/>
        </w:rPr>
        <w:t>本款补充第（</w:t>
      </w:r>
      <w:r>
        <w:rPr>
          <w:rFonts w:hint="eastAsia"/>
        </w:rPr>
        <w:t>6</w:t>
      </w:r>
      <w:r>
        <w:rPr>
          <w:rFonts w:hint="eastAsia"/>
        </w:rPr>
        <w:t>）项为：</w:t>
      </w:r>
    </w:p>
    <w:p w:rsidR="00DB455B" w:rsidRDefault="00E76A08">
      <w:pPr>
        <w:snapToGrid w:val="0"/>
        <w:spacing w:beforeLines="0" w:line="360" w:lineRule="auto"/>
        <w:ind w:firstLineChars="200" w:firstLine="420"/>
      </w:pPr>
      <w:r>
        <w:rPr>
          <w:rFonts w:hint="eastAsia"/>
        </w:rPr>
        <w:t>（</w:t>
      </w:r>
      <w:r>
        <w:rPr>
          <w:rFonts w:hint="eastAsia"/>
        </w:rPr>
        <w:t>6</w:t>
      </w:r>
      <w:r>
        <w:rPr>
          <w:rFonts w:hint="eastAsia"/>
        </w:rPr>
        <w:t>）</w:t>
      </w:r>
      <w:r>
        <w:t>本工程如因规划、计划调整等原因导致全部或部分工程内容延期实施，在具备实施条件时，双方签订补充协议，明确工程内容，本合同继续履行。</w:t>
      </w:r>
    </w:p>
    <w:p w:rsidR="00DB455B" w:rsidRDefault="00E76A08">
      <w:pPr>
        <w:pStyle w:val="4"/>
        <w:snapToGrid w:val="0"/>
        <w:spacing w:after="0" w:line="360" w:lineRule="auto"/>
        <w:rPr>
          <w:rFonts w:ascii="宋体" w:hAnsi="宋体"/>
          <w:sz w:val="21"/>
        </w:rPr>
      </w:pPr>
      <w:bookmarkStart w:id="1027" w:name="_Toc323288993"/>
      <w:bookmarkStart w:id="1028" w:name="_Toc234382899"/>
      <w:r>
        <w:rPr>
          <w:rFonts w:ascii="宋体" w:hAnsi="宋体" w:hint="eastAsia"/>
          <w:sz w:val="21"/>
        </w:rPr>
        <w:t>15.4</w:t>
      </w:r>
      <w:r>
        <w:rPr>
          <w:rFonts w:ascii="宋体" w:hAnsi="宋体" w:hint="eastAsia"/>
          <w:sz w:val="21"/>
        </w:rPr>
        <w:t>变更的估价原则</w:t>
      </w:r>
      <w:bookmarkEnd w:id="1027"/>
      <w:bookmarkEnd w:id="1028"/>
    </w:p>
    <w:p w:rsidR="00DB455B" w:rsidRDefault="00E76A08">
      <w:pPr>
        <w:snapToGrid w:val="0"/>
        <w:spacing w:beforeLines="0" w:line="360" w:lineRule="auto"/>
        <w:ind w:firstLineChars="200" w:firstLine="420"/>
      </w:pPr>
      <w:r>
        <w:rPr>
          <w:rFonts w:hint="eastAsia"/>
        </w:rPr>
        <w:t>本款细化为</w:t>
      </w:r>
    </w:p>
    <w:p w:rsidR="00DB455B" w:rsidRDefault="00E76A08">
      <w:pPr>
        <w:snapToGrid w:val="0"/>
        <w:spacing w:beforeLines="0" w:line="360" w:lineRule="auto"/>
        <w:ind w:firstLineChars="200" w:firstLine="420"/>
      </w:pPr>
      <w:r>
        <w:rPr>
          <w:rFonts w:hint="eastAsia"/>
        </w:rPr>
        <w:t>因变更引起的价格调整按照本款约定处理。</w:t>
      </w:r>
    </w:p>
    <w:p w:rsidR="00DB455B" w:rsidRDefault="00E76A08">
      <w:pPr>
        <w:snapToGrid w:val="0"/>
        <w:spacing w:beforeLines="0" w:line="360" w:lineRule="auto"/>
        <w:ind w:firstLineChars="200" w:firstLine="420"/>
      </w:pPr>
      <w:r>
        <w:rPr>
          <w:rFonts w:hint="eastAsia"/>
        </w:rPr>
        <w:t>15.4.1</w:t>
      </w:r>
      <w:r>
        <w:rPr>
          <w:rFonts w:hint="eastAsia"/>
        </w:rPr>
        <w:t>如果取消某项工作，则该项工作的总额价不予以支付；</w:t>
      </w:r>
    </w:p>
    <w:p w:rsidR="00DB455B" w:rsidRDefault="00E76A08">
      <w:pPr>
        <w:snapToGrid w:val="0"/>
        <w:spacing w:beforeLines="0" w:line="360" w:lineRule="auto"/>
        <w:ind w:firstLineChars="200" w:firstLine="420"/>
      </w:pPr>
      <w:r>
        <w:rPr>
          <w:rFonts w:hint="eastAsia"/>
        </w:rPr>
        <w:t>15.4.2</w:t>
      </w:r>
      <w:r>
        <w:rPr>
          <w:rFonts w:hint="eastAsia"/>
        </w:rPr>
        <w:t>已标价工程量清单中有适用于变更工作的子目的，采用该子目的单价。</w:t>
      </w:r>
    </w:p>
    <w:p w:rsidR="00DB455B" w:rsidRDefault="00E76A08">
      <w:pPr>
        <w:snapToGrid w:val="0"/>
        <w:spacing w:beforeLines="0" w:line="360" w:lineRule="auto"/>
        <w:ind w:firstLineChars="200" w:firstLine="420"/>
      </w:pPr>
      <w:r>
        <w:rPr>
          <w:rFonts w:hint="eastAsia"/>
        </w:rPr>
        <w:lastRenderedPageBreak/>
        <w:t>15.4.3</w:t>
      </w:r>
      <w:r>
        <w:rPr>
          <w:rFonts w:hint="eastAsia"/>
        </w:rPr>
        <w:t>已标价工程量清单中无适用于变更工作的子目，但有类似子目的，可在合理范围内参照类似子目的单价，由监理人按第</w:t>
      </w:r>
      <w:r>
        <w:rPr>
          <w:rFonts w:hint="eastAsia"/>
        </w:rPr>
        <w:t>3.5</w:t>
      </w:r>
      <w:r>
        <w:rPr>
          <w:rFonts w:hint="eastAsia"/>
        </w:rPr>
        <w:t>款商定或确定变更工作的单价。</w:t>
      </w:r>
    </w:p>
    <w:p w:rsidR="00DB455B" w:rsidRDefault="00E76A08">
      <w:pPr>
        <w:snapToGrid w:val="0"/>
        <w:spacing w:beforeLines="0" w:line="360" w:lineRule="auto"/>
        <w:ind w:firstLineChars="200" w:firstLine="420"/>
      </w:pPr>
      <w:r>
        <w:rPr>
          <w:rFonts w:hint="eastAsia"/>
        </w:rPr>
        <w:t>15.4.4</w:t>
      </w:r>
      <w:r>
        <w:rPr>
          <w:rFonts w:hint="eastAsia"/>
        </w:rPr>
        <w:t>已标价工程量清单中无适用或类似子目的单价，可在综合考虑承包人在投标时所提供的单价分析表的基础上，由监理人按第</w:t>
      </w:r>
      <w:r>
        <w:rPr>
          <w:rFonts w:hint="eastAsia"/>
        </w:rPr>
        <w:t>3.5</w:t>
      </w:r>
      <w:r>
        <w:rPr>
          <w:rFonts w:hint="eastAsia"/>
        </w:rPr>
        <w:t>款商定或确定变更工作的单价。</w:t>
      </w:r>
    </w:p>
    <w:p w:rsidR="00DB455B" w:rsidRDefault="00E76A08">
      <w:pPr>
        <w:snapToGrid w:val="0"/>
        <w:spacing w:beforeLines="0" w:line="360" w:lineRule="auto"/>
        <w:ind w:firstLineChars="200" w:firstLine="420"/>
      </w:pPr>
      <w:r>
        <w:rPr>
          <w:rFonts w:hint="eastAsia"/>
        </w:rPr>
        <w:t>15.4.5</w:t>
      </w:r>
      <w:r>
        <w:rPr>
          <w:rFonts w:hint="eastAsia"/>
        </w:rPr>
        <w:t>如果本工程的变更指示是因承包人过错、承包人违反合同或承包人责任造成的，则这种违约引起的任何额外费用应由承包人承担。</w:t>
      </w:r>
    </w:p>
    <w:p w:rsidR="00DB455B" w:rsidRDefault="00E76A08">
      <w:pPr>
        <w:snapToGrid w:val="0"/>
        <w:spacing w:beforeLines="0" w:line="360" w:lineRule="auto"/>
        <w:ind w:firstLineChars="200" w:firstLine="420"/>
      </w:pPr>
      <w:r>
        <w:rPr>
          <w:rFonts w:hint="eastAsia"/>
        </w:rPr>
        <w:t>15.4.6</w:t>
      </w:r>
      <w:r>
        <w:t>本工程如因规划、计划调整等原因，导致施工范围发生重大变更或</w:t>
      </w:r>
      <w:r>
        <w:rPr>
          <w:rFonts w:hint="eastAsia"/>
        </w:rPr>
        <w:t>项目</w:t>
      </w:r>
      <w:r>
        <w:t>取</w:t>
      </w:r>
      <w:r>
        <w:t>消，届时发包人有权对合同范围内的实体工程内容和措施费用进行相应调整</w:t>
      </w:r>
      <w:r>
        <w:rPr>
          <w:rFonts w:hint="eastAsia"/>
        </w:rPr>
        <w:t>或取消项目</w:t>
      </w:r>
      <w:r>
        <w:t>，承包人应无条件服从，承包人针对本工程实际发生量由双方协商解决。</w:t>
      </w:r>
    </w:p>
    <w:p w:rsidR="00DB455B" w:rsidRDefault="00E76A08">
      <w:pPr>
        <w:snapToGrid w:val="0"/>
        <w:spacing w:beforeLines="0" w:line="360" w:lineRule="auto"/>
        <w:ind w:firstLineChars="200" w:firstLine="420"/>
      </w:pPr>
      <w:r>
        <w:rPr>
          <w:rFonts w:hint="eastAsia"/>
        </w:rPr>
        <w:t>15.4.7</w:t>
      </w:r>
      <w:r>
        <w:rPr>
          <w:rFonts w:hint="eastAsia"/>
        </w:rPr>
        <w:t>在合同履行过程中，实际工程量与招标文件中提供的工程量有偏差，综合单价不做调整。</w:t>
      </w:r>
    </w:p>
    <w:p w:rsidR="00DB455B" w:rsidRDefault="00E76A08">
      <w:pPr>
        <w:snapToGrid w:val="0"/>
        <w:spacing w:beforeLines="0" w:line="360" w:lineRule="auto"/>
        <w:ind w:firstLineChars="200" w:firstLine="420"/>
      </w:pPr>
      <w:r>
        <w:rPr>
          <w:rFonts w:hint="eastAsia"/>
        </w:rPr>
        <w:t>15.4.8</w:t>
      </w:r>
      <w:r>
        <w:rPr>
          <w:rFonts w:hint="eastAsia"/>
        </w:rPr>
        <w:t>在合同履行过程中，因施工范围、内容发生重大变化，结算时措施费、规费项目根据实际情况作相应调整。</w:t>
      </w:r>
    </w:p>
    <w:p w:rsidR="00DB455B" w:rsidRDefault="00E76A08">
      <w:pPr>
        <w:pStyle w:val="4"/>
        <w:snapToGrid w:val="0"/>
        <w:spacing w:after="0" w:line="360" w:lineRule="auto"/>
        <w:rPr>
          <w:rFonts w:ascii="宋体" w:hAnsi="宋体"/>
          <w:sz w:val="21"/>
        </w:rPr>
      </w:pPr>
      <w:bookmarkStart w:id="1029" w:name="_Toc234382900"/>
      <w:bookmarkStart w:id="1030" w:name="_Toc323288994"/>
      <w:r>
        <w:rPr>
          <w:rFonts w:ascii="宋体" w:hAnsi="宋体" w:hint="eastAsia"/>
          <w:sz w:val="21"/>
        </w:rPr>
        <w:t>15.5</w:t>
      </w:r>
      <w:r>
        <w:rPr>
          <w:rFonts w:ascii="宋体" w:hAnsi="宋体" w:hint="eastAsia"/>
          <w:sz w:val="21"/>
        </w:rPr>
        <w:t>承包人的合理化建议</w:t>
      </w:r>
      <w:bookmarkEnd w:id="1029"/>
      <w:bookmarkEnd w:id="1030"/>
    </w:p>
    <w:p w:rsidR="00DB455B" w:rsidRDefault="00E76A08">
      <w:pPr>
        <w:snapToGrid w:val="0"/>
        <w:spacing w:beforeLines="0" w:line="360" w:lineRule="auto"/>
        <w:ind w:firstLineChars="200" w:firstLine="420"/>
      </w:pPr>
      <w:r>
        <w:rPr>
          <w:rFonts w:hint="eastAsia"/>
        </w:rPr>
        <w:t>第</w:t>
      </w:r>
      <w:r>
        <w:rPr>
          <w:rFonts w:hint="eastAsia"/>
        </w:rPr>
        <w:t>15.5.2</w:t>
      </w:r>
      <w:r>
        <w:rPr>
          <w:rFonts w:hint="eastAsia"/>
        </w:rPr>
        <w:t>项约定为：</w:t>
      </w:r>
    </w:p>
    <w:p w:rsidR="00DB455B" w:rsidRDefault="00E76A08">
      <w:pPr>
        <w:snapToGrid w:val="0"/>
        <w:spacing w:beforeLines="0" w:line="360" w:lineRule="auto"/>
        <w:ind w:firstLineChars="200" w:firstLine="420"/>
      </w:pPr>
      <w:r>
        <w:rPr>
          <w:rFonts w:hint="eastAsia"/>
        </w:rPr>
        <w:t>承包人提出的合理化建议缩短了工期，发包人按第</w:t>
      </w:r>
      <w:r>
        <w:rPr>
          <w:rFonts w:hint="eastAsia"/>
        </w:rPr>
        <w:t>11.6</w:t>
      </w:r>
      <w:r>
        <w:rPr>
          <w:rFonts w:hint="eastAsia"/>
        </w:rPr>
        <w:t>款的规定给予奖励。</w:t>
      </w:r>
    </w:p>
    <w:p w:rsidR="00DB455B" w:rsidRDefault="00E76A08">
      <w:pPr>
        <w:snapToGrid w:val="0"/>
        <w:spacing w:beforeLines="0" w:line="360" w:lineRule="auto"/>
        <w:ind w:firstLineChars="200" w:firstLine="420"/>
      </w:pPr>
      <w:r>
        <w:rPr>
          <w:rFonts w:hint="eastAsia"/>
        </w:rPr>
        <w:t>承包人提出的合理化建议降低了合同价格或者提高</w:t>
      </w:r>
      <w:r>
        <w:rPr>
          <w:rFonts w:hint="eastAsia"/>
        </w:rPr>
        <w:t>了工程经济效益的，发包人按专用合同条款数据表中规定的金额给予奖励。</w:t>
      </w:r>
    </w:p>
    <w:p w:rsidR="00DB455B" w:rsidRDefault="00E76A08">
      <w:pPr>
        <w:pStyle w:val="4"/>
        <w:snapToGrid w:val="0"/>
        <w:spacing w:after="0" w:line="360" w:lineRule="auto"/>
        <w:rPr>
          <w:rFonts w:ascii="宋体" w:hAnsi="宋体"/>
          <w:sz w:val="21"/>
        </w:rPr>
      </w:pPr>
      <w:bookmarkStart w:id="1031" w:name="_Toc323288995"/>
      <w:bookmarkStart w:id="1032" w:name="_Toc234382901"/>
      <w:r>
        <w:rPr>
          <w:rFonts w:ascii="宋体" w:hAnsi="宋体" w:hint="eastAsia"/>
          <w:sz w:val="21"/>
        </w:rPr>
        <w:t>15.6</w:t>
      </w:r>
      <w:r>
        <w:rPr>
          <w:rFonts w:ascii="宋体" w:hAnsi="宋体" w:hint="eastAsia"/>
          <w:sz w:val="21"/>
        </w:rPr>
        <w:t>暂列金额</w:t>
      </w:r>
      <w:bookmarkEnd w:id="1031"/>
      <w:bookmarkEnd w:id="1032"/>
    </w:p>
    <w:p w:rsidR="00DB455B" w:rsidRDefault="00E76A08">
      <w:pPr>
        <w:snapToGrid w:val="0"/>
        <w:spacing w:beforeLines="0" w:line="360" w:lineRule="auto"/>
        <w:ind w:firstLineChars="200" w:firstLine="420"/>
      </w:pPr>
      <w:r>
        <w:rPr>
          <w:rFonts w:hint="eastAsia"/>
        </w:rPr>
        <w:t>本款细化为：</w:t>
      </w:r>
    </w:p>
    <w:p w:rsidR="00DB455B" w:rsidRDefault="00E76A08">
      <w:pPr>
        <w:snapToGrid w:val="0"/>
        <w:spacing w:beforeLines="0" w:line="360" w:lineRule="auto"/>
        <w:ind w:firstLineChars="200" w:firstLine="420"/>
      </w:pPr>
      <w:r>
        <w:rPr>
          <w:rFonts w:hint="eastAsia"/>
        </w:rPr>
        <w:t>15.6.l</w:t>
      </w:r>
      <w:r>
        <w:rPr>
          <w:rFonts w:hint="eastAsia"/>
        </w:rPr>
        <w:t>暂列金额应由监理人报发包人批准后指令全部或部分地使用，或者根本不予动用。</w:t>
      </w:r>
    </w:p>
    <w:p w:rsidR="00DB455B" w:rsidRDefault="00E76A08">
      <w:pPr>
        <w:snapToGrid w:val="0"/>
        <w:spacing w:beforeLines="0" w:line="360" w:lineRule="auto"/>
        <w:ind w:firstLineChars="200" w:firstLine="420"/>
      </w:pPr>
      <w:r>
        <w:rPr>
          <w:rFonts w:hint="eastAsia"/>
        </w:rPr>
        <w:t>15.6.2</w:t>
      </w:r>
      <w:r>
        <w:rPr>
          <w:rFonts w:hint="eastAsia"/>
        </w:rPr>
        <w:t>对于经发包人批准的每一笔暂列金额，监理人有权向承包人发出实施工程或提供材料、工程设备或服务的指令。这些指令应由承包人完成，监理人应根据第</w:t>
      </w:r>
      <w:r>
        <w:rPr>
          <w:rFonts w:hint="eastAsia"/>
        </w:rPr>
        <w:t>15.4</w:t>
      </w:r>
      <w:r>
        <w:rPr>
          <w:rFonts w:hint="eastAsia"/>
        </w:rPr>
        <w:t>款约定的变更估价原则和第</w:t>
      </w:r>
      <w:r>
        <w:rPr>
          <w:rFonts w:hint="eastAsia"/>
        </w:rPr>
        <w:t>15.7</w:t>
      </w:r>
      <w:r>
        <w:rPr>
          <w:rFonts w:hint="eastAsia"/>
        </w:rPr>
        <w:t>款的规定，对合同价格进行相应调整。</w:t>
      </w:r>
    </w:p>
    <w:p w:rsidR="00DB455B" w:rsidRDefault="00E76A08">
      <w:pPr>
        <w:snapToGrid w:val="0"/>
        <w:spacing w:beforeLines="0" w:line="360" w:lineRule="auto"/>
        <w:ind w:firstLineChars="200" w:firstLine="420"/>
      </w:pPr>
      <w:r>
        <w:rPr>
          <w:rFonts w:hint="eastAsia"/>
        </w:rPr>
        <w:t>15.6.3</w:t>
      </w:r>
      <w:r>
        <w:rPr>
          <w:rFonts w:hint="eastAsia"/>
        </w:rPr>
        <w:t>当监理人提出要求时，承包人应提供有关暂列金额支出的所有报价单、发票、凭证和账单或收据，除非</w:t>
      </w:r>
      <w:r>
        <w:rPr>
          <w:rFonts w:hint="eastAsia"/>
        </w:rPr>
        <w:t>该工作是根据已标价工程量清单列明的单价或总额价进行的估价。</w:t>
      </w:r>
    </w:p>
    <w:p w:rsidR="00DB455B" w:rsidRDefault="00E76A08">
      <w:pPr>
        <w:pStyle w:val="3"/>
        <w:snapToGrid w:val="0"/>
        <w:spacing w:after="0" w:line="360" w:lineRule="auto"/>
        <w:rPr>
          <w:rFonts w:ascii="宋体" w:hAnsi="宋体"/>
          <w:sz w:val="24"/>
        </w:rPr>
      </w:pPr>
      <w:bookmarkStart w:id="1033" w:name="_Toc234382902"/>
      <w:bookmarkStart w:id="1034" w:name="_Toc323288996"/>
      <w:r>
        <w:rPr>
          <w:rFonts w:ascii="宋体" w:hAnsi="宋体" w:hint="eastAsia"/>
          <w:sz w:val="24"/>
        </w:rPr>
        <w:t>16.</w:t>
      </w:r>
      <w:r>
        <w:rPr>
          <w:rFonts w:ascii="宋体" w:hAnsi="宋体" w:hint="eastAsia"/>
          <w:sz w:val="24"/>
        </w:rPr>
        <w:t>价格调整</w:t>
      </w:r>
      <w:bookmarkEnd w:id="1033"/>
      <w:bookmarkEnd w:id="1034"/>
    </w:p>
    <w:p w:rsidR="00DB455B" w:rsidRDefault="00E76A08">
      <w:pPr>
        <w:pStyle w:val="4"/>
        <w:snapToGrid w:val="0"/>
        <w:spacing w:after="0" w:line="360" w:lineRule="auto"/>
        <w:rPr>
          <w:rFonts w:ascii="宋体" w:hAnsi="宋体"/>
          <w:sz w:val="21"/>
        </w:rPr>
      </w:pPr>
      <w:bookmarkStart w:id="1035" w:name="_Toc323288997"/>
      <w:bookmarkStart w:id="1036" w:name="_Toc234382903"/>
      <w:r>
        <w:rPr>
          <w:rFonts w:ascii="宋体" w:hAnsi="宋体" w:hint="eastAsia"/>
          <w:sz w:val="21"/>
        </w:rPr>
        <w:t>16.1</w:t>
      </w:r>
      <w:r>
        <w:rPr>
          <w:rFonts w:ascii="宋体" w:hAnsi="宋体" w:hint="eastAsia"/>
          <w:sz w:val="21"/>
        </w:rPr>
        <w:t>物价波动引起的价格调整</w:t>
      </w:r>
      <w:bookmarkEnd w:id="1035"/>
      <w:bookmarkEnd w:id="1036"/>
    </w:p>
    <w:p w:rsidR="00DB455B" w:rsidRDefault="00E76A08">
      <w:pPr>
        <w:snapToGrid w:val="0"/>
        <w:spacing w:beforeLines="0" w:line="360" w:lineRule="auto"/>
        <w:ind w:firstLineChars="200" w:firstLine="420"/>
      </w:pPr>
      <w:r>
        <w:rPr>
          <w:rFonts w:hint="eastAsia"/>
        </w:rPr>
        <w:t>本款细化为：</w:t>
      </w:r>
    </w:p>
    <w:p w:rsidR="00DB455B" w:rsidRDefault="00E76A08">
      <w:pPr>
        <w:snapToGrid w:val="0"/>
        <w:spacing w:beforeLines="0" w:line="360" w:lineRule="auto"/>
        <w:ind w:firstLineChars="200" w:firstLine="420"/>
      </w:pPr>
      <w:r>
        <w:rPr>
          <w:rFonts w:hint="eastAsia"/>
        </w:rPr>
        <w:t>16.1</w:t>
      </w:r>
      <w:r>
        <w:t>本合同价款采用固定价格合同，合同价款中包括的风险范围：</w:t>
      </w:r>
      <w:r>
        <w:rPr>
          <w:u w:val="single"/>
        </w:rPr>
        <w:t>固定价格为固定单价</w:t>
      </w:r>
      <w:r>
        <w:t>,</w:t>
      </w:r>
      <w:r>
        <w:t>应包含如下费用：</w:t>
      </w:r>
      <w:r>
        <w:t xml:space="preserve"> </w:t>
      </w:r>
    </w:p>
    <w:p w:rsidR="00DB455B" w:rsidRDefault="00E76A08">
      <w:pPr>
        <w:snapToGrid w:val="0"/>
        <w:spacing w:beforeLines="0" w:line="360" w:lineRule="auto"/>
        <w:ind w:firstLineChars="200" w:firstLine="420"/>
      </w:pPr>
      <w:r>
        <w:t>应当认为，承包人已经确认其提交的投标书以及工程量清单中开列的各项费率和价格的正确性和充分性。除非合同中另有约定，承包人提交的投标书以及工程量清单中开列的各项费率和价格已经全面、充分地体现和覆盖了：</w:t>
      </w:r>
    </w:p>
    <w:p w:rsidR="00DB455B" w:rsidRDefault="00E76A08">
      <w:pPr>
        <w:snapToGrid w:val="0"/>
        <w:spacing w:beforeLines="0" w:line="360" w:lineRule="auto"/>
        <w:ind w:firstLineChars="200" w:firstLine="420"/>
        <w:rPr>
          <w:u w:val="single"/>
        </w:rPr>
      </w:pPr>
      <w:r>
        <w:rPr>
          <w:u w:val="single"/>
        </w:rPr>
        <w:lastRenderedPageBreak/>
        <w:t>(a)</w:t>
      </w:r>
      <w:r>
        <w:rPr>
          <w:u w:val="single"/>
        </w:rPr>
        <w:t>承包人根据合同应承担的全部义务；</w:t>
      </w:r>
    </w:p>
    <w:p w:rsidR="00DB455B" w:rsidRDefault="00E76A08">
      <w:pPr>
        <w:snapToGrid w:val="0"/>
        <w:spacing w:beforeLines="0" w:line="360" w:lineRule="auto"/>
        <w:ind w:firstLineChars="200" w:firstLine="420"/>
        <w:rPr>
          <w:u w:val="single"/>
        </w:rPr>
      </w:pPr>
      <w:r>
        <w:rPr>
          <w:u w:val="single"/>
        </w:rPr>
        <w:t>(b)</w:t>
      </w:r>
      <w:r>
        <w:rPr>
          <w:u w:val="single"/>
        </w:rPr>
        <w:t>为该工程的正确实施、竣工和修补其任何缺陷所必须发生的一切费用；</w:t>
      </w:r>
    </w:p>
    <w:p w:rsidR="00DB455B" w:rsidRDefault="00E76A08">
      <w:pPr>
        <w:snapToGrid w:val="0"/>
        <w:spacing w:beforeLines="0" w:line="360" w:lineRule="auto"/>
        <w:ind w:firstLineChars="200" w:firstLine="420"/>
        <w:rPr>
          <w:u w:val="single"/>
        </w:rPr>
      </w:pPr>
      <w:r>
        <w:rPr>
          <w:u w:val="single"/>
        </w:rPr>
        <w:t>(c)</w:t>
      </w:r>
      <w:r>
        <w:rPr>
          <w:u w:val="single"/>
        </w:rPr>
        <w:t>有经验的承包人应予预见的任何紧急情况的处理费用。</w:t>
      </w:r>
    </w:p>
    <w:p w:rsidR="00DB455B" w:rsidRDefault="00E76A08">
      <w:pPr>
        <w:snapToGrid w:val="0"/>
        <w:spacing w:beforeLines="0" w:line="360" w:lineRule="auto"/>
        <w:ind w:firstLineChars="200" w:firstLine="420"/>
        <w:rPr>
          <w:u w:val="single"/>
        </w:rPr>
      </w:pPr>
      <w:r>
        <w:rPr>
          <w:rFonts w:hint="eastAsia"/>
          <w:u w:val="single"/>
        </w:rPr>
        <w:t>(d)</w:t>
      </w:r>
      <w:r>
        <w:rPr>
          <w:rFonts w:ascii="仿宋" w:eastAsia="仿宋" w:hAnsi="仿宋" w:cs="仿宋" w:hint="eastAsia"/>
          <w:sz w:val="32"/>
          <w:szCs w:val="32"/>
          <w:u w:val="single"/>
        </w:rPr>
        <w:t xml:space="preserve"> </w:t>
      </w:r>
      <w:r>
        <w:rPr>
          <w:rFonts w:hint="eastAsia"/>
          <w:u w:val="single"/>
        </w:rPr>
        <w:t>合同履行期间，工程主要材料（沥青混凝土、钢筋、预拌混凝土）和人工市场价格浮动在±</w:t>
      </w:r>
      <w:r>
        <w:rPr>
          <w:u w:val="single"/>
        </w:rPr>
        <w:t>4.5%</w:t>
      </w:r>
      <w:r>
        <w:rPr>
          <w:rFonts w:hint="eastAsia"/>
          <w:u w:val="single"/>
        </w:rPr>
        <w:t>以内（含</w:t>
      </w:r>
      <w:r>
        <w:rPr>
          <w:u w:val="single"/>
        </w:rPr>
        <w:t>4.5%</w:t>
      </w:r>
      <w:r>
        <w:rPr>
          <w:rFonts w:hint="eastAsia"/>
          <w:u w:val="single"/>
        </w:rPr>
        <w:t>）的，浮动幅度以本市建设工程造价主管机构公布的价格信息为准。</w:t>
      </w:r>
    </w:p>
    <w:p w:rsidR="00DB455B" w:rsidRDefault="00E76A08">
      <w:pPr>
        <w:snapToGrid w:val="0"/>
        <w:spacing w:beforeLines="0" w:line="360" w:lineRule="auto"/>
        <w:ind w:firstLineChars="200" w:firstLine="420"/>
        <w:rPr>
          <w:u w:val="single"/>
        </w:rPr>
      </w:pPr>
      <w:r>
        <w:rPr>
          <w:u w:val="single"/>
        </w:rPr>
        <w:t>风险费用的计算方法：</w:t>
      </w:r>
      <w:r>
        <w:rPr>
          <w:u w:val="single"/>
        </w:rPr>
        <w:t xml:space="preserve"> </w:t>
      </w:r>
      <w:r>
        <w:rPr>
          <w:u w:val="single"/>
        </w:rPr>
        <w:t>已综合在投标报价中，不另行补偿。</w:t>
      </w:r>
      <w:r>
        <w:rPr>
          <w:u w:val="single"/>
        </w:rPr>
        <w:t xml:space="preserve"> </w:t>
      </w:r>
    </w:p>
    <w:p w:rsidR="00DB455B" w:rsidRDefault="00E76A08">
      <w:pPr>
        <w:snapToGrid w:val="0"/>
        <w:spacing w:beforeLines="0" w:line="360" w:lineRule="auto"/>
        <w:ind w:firstLineChars="200" w:firstLine="420"/>
        <w:rPr>
          <w:u w:val="single"/>
        </w:rPr>
      </w:pPr>
      <w:r>
        <w:rPr>
          <w:u w:val="single"/>
        </w:rPr>
        <w:t>风险范围以外合同价款调整方法：</w:t>
      </w:r>
    </w:p>
    <w:p w:rsidR="00DB455B" w:rsidRDefault="00E76A08">
      <w:pPr>
        <w:snapToGrid w:val="0"/>
        <w:spacing w:beforeLines="0" w:line="360" w:lineRule="auto"/>
        <w:ind w:firstLineChars="200" w:firstLine="420"/>
        <w:rPr>
          <w:u w:val="single"/>
        </w:rPr>
      </w:pPr>
      <w:r>
        <w:rPr>
          <w:u w:val="single"/>
        </w:rPr>
        <w:t>a.</w:t>
      </w:r>
      <w:r>
        <w:rPr>
          <w:u w:val="single"/>
        </w:rPr>
        <w:t>投标报价中有相关报价的，按该报价调整；</w:t>
      </w:r>
    </w:p>
    <w:p w:rsidR="00DB455B" w:rsidRDefault="00E76A08">
      <w:pPr>
        <w:snapToGrid w:val="0"/>
        <w:spacing w:beforeLines="0" w:line="360" w:lineRule="auto"/>
        <w:ind w:firstLineChars="200" w:firstLine="420"/>
        <w:rPr>
          <w:u w:val="single"/>
        </w:rPr>
      </w:pPr>
      <w:r>
        <w:rPr>
          <w:u w:val="single"/>
        </w:rPr>
        <w:t>b.</w:t>
      </w:r>
      <w:r>
        <w:rPr>
          <w:u w:val="single"/>
        </w:rPr>
        <w:t>投标报价中类似项目的，可参考该报价由双方协商调整；</w:t>
      </w:r>
    </w:p>
    <w:p w:rsidR="00DB455B" w:rsidRDefault="00E76A08">
      <w:pPr>
        <w:snapToGrid w:val="0"/>
        <w:spacing w:beforeLines="0" w:line="360" w:lineRule="auto"/>
        <w:ind w:firstLineChars="200" w:firstLine="420"/>
        <w:rPr>
          <w:u w:val="single"/>
        </w:rPr>
      </w:pPr>
      <w:r>
        <w:rPr>
          <w:u w:val="single"/>
        </w:rPr>
        <w:t>c.</w:t>
      </w:r>
      <w:r>
        <w:rPr>
          <w:u w:val="single"/>
        </w:rPr>
        <w:t>投标报价中无相关报价也无类似项目的，另行协商调整；</w:t>
      </w:r>
    </w:p>
    <w:p w:rsidR="00DB455B" w:rsidRDefault="00E76A08">
      <w:pPr>
        <w:snapToGrid w:val="0"/>
        <w:spacing w:beforeLines="0" w:line="360" w:lineRule="auto"/>
        <w:ind w:firstLineChars="200" w:firstLine="420"/>
        <w:rPr>
          <w:u w:val="single"/>
        </w:rPr>
      </w:pPr>
      <w:r>
        <w:rPr>
          <w:u w:val="single"/>
        </w:rPr>
        <w:t>d.</w:t>
      </w:r>
      <w:r>
        <w:rPr>
          <w:u w:val="single"/>
        </w:rPr>
        <w:t>调整项目的各项取费应按照投标报价的有关费率执行，包括优惠条件（如果有）</w:t>
      </w:r>
      <w:r>
        <w:rPr>
          <w:rFonts w:hint="eastAsia"/>
          <w:u w:val="single"/>
        </w:rPr>
        <w:t>；</w:t>
      </w:r>
    </w:p>
    <w:p w:rsidR="00DB455B" w:rsidRDefault="00E76A08">
      <w:pPr>
        <w:snapToGrid w:val="0"/>
        <w:spacing w:beforeLines="0" w:line="360" w:lineRule="auto"/>
        <w:ind w:firstLineChars="200" w:firstLine="420"/>
        <w:rPr>
          <w:u w:val="single"/>
        </w:rPr>
      </w:pPr>
      <w:r>
        <w:rPr>
          <w:rFonts w:hint="eastAsia"/>
          <w:u w:val="single"/>
        </w:rPr>
        <w:t>e.</w:t>
      </w:r>
      <w:r>
        <w:rPr>
          <w:rFonts w:ascii="仿宋" w:eastAsia="仿宋" w:hAnsi="仿宋" w:cs="仿宋" w:hint="eastAsia"/>
          <w:sz w:val="32"/>
          <w:szCs w:val="32"/>
          <w:u w:val="single"/>
        </w:rPr>
        <w:t xml:space="preserve"> </w:t>
      </w:r>
      <w:r>
        <w:rPr>
          <w:rFonts w:hint="eastAsia"/>
          <w:u w:val="single"/>
        </w:rPr>
        <w:t>合同履行期间，工程主要材料（仅限沥青混凝土、钢筋、预拌混凝土）和人工市场价格浮动在±</w:t>
      </w:r>
      <w:r>
        <w:rPr>
          <w:u w:val="single"/>
        </w:rPr>
        <w:t>4.5%</w:t>
      </w:r>
      <w:r>
        <w:rPr>
          <w:rFonts w:hint="eastAsia"/>
          <w:u w:val="single"/>
        </w:rPr>
        <w:t>以外的，根据《关于加强建设工程施工合同中人工、材料等市场价格风险防范与控制的指导意见》（京造定</w:t>
      </w:r>
      <w:r>
        <w:rPr>
          <w:u w:val="single"/>
        </w:rPr>
        <w:t>[2008]4</w:t>
      </w:r>
      <w:r>
        <w:rPr>
          <w:rFonts w:hint="eastAsia"/>
          <w:u w:val="single"/>
        </w:rPr>
        <w:t>号）确定的原则及调整办法执行。</w:t>
      </w:r>
    </w:p>
    <w:p w:rsidR="00DB455B" w:rsidRDefault="00E76A08">
      <w:pPr>
        <w:pStyle w:val="3"/>
        <w:snapToGrid w:val="0"/>
        <w:spacing w:after="0" w:line="360" w:lineRule="auto"/>
        <w:rPr>
          <w:rFonts w:ascii="宋体" w:hAnsi="宋体"/>
          <w:sz w:val="24"/>
        </w:rPr>
      </w:pPr>
      <w:bookmarkStart w:id="1037" w:name="_Toc234382904"/>
      <w:bookmarkStart w:id="1038" w:name="_Toc323288998"/>
      <w:r>
        <w:rPr>
          <w:rFonts w:ascii="宋体" w:hAnsi="宋体" w:hint="eastAsia"/>
          <w:sz w:val="24"/>
        </w:rPr>
        <w:t>17.</w:t>
      </w:r>
      <w:r>
        <w:rPr>
          <w:rFonts w:ascii="宋体" w:hAnsi="宋体" w:hint="eastAsia"/>
          <w:sz w:val="24"/>
        </w:rPr>
        <w:t>计量与支付</w:t>
      </w:r>
      <w:bookmarkEnd w:id="1037"/>
      <w:bookmarkEnd w:id="1038"/>
    </w:p>
    <w:p w:rsidR="00DB455B" w:rsidRDefault="00E76A08">
      <w:pPr>
        <w:pStyle w:val="4"/>
        <w:snapToGrid w:val="0"/>
        <w:spacing w:after="0" w:line="360" w:lineRule="auto"/>
        <w:rPr>
          <w:rFonts w:ascii="宋体" w:hAnsi="宋体"/>
          <w:sz w:val="21"/>
        </w:rPr>
      </w:pPr>
      <w:bookmarkStart w:id="1039" w:name="_Toc323288999"/>
      <w:bookmarkStart w:id="1040" w:name="_Toc234382905"/>
      <w:r>
        <w:rPr>
          <w:rFonts w:ascii="宋体" w:hAnsi="宋体" w:hint="eastAsia"/>
          <w:sz w:val="21"/>
        </w:rPr>
        <w:t>17.1</w:t>
      </w:r>
      <w:r>
        <w:rPr>
          <w:rFonts w:ascii="宋体" w:hAnsi="宋体" w:hint="eastAsia"/>
          <w:sz w:val="21"/>
        </w:rPr>
        <w:t>计量</w:t>
      </w:r>
      <w:bookmarkEnd w:id="1039"/>
      <w:bookmarkEnd w:id="1040"/>
    </w:p>
    <w:p w:rsidR="00DB455B" w:rsidRDefault="00E76A08">
      <w:pPr>
        <w:snapToGrid w:val="0"/>
        <w:spacing w:beforeLines="0" w:line="360" w:lineRule="auto"/>
        <w:ind w:firstLineChars="200" w:firstLine="420"/>
      </w:pPr>
      <w:r>
        <w:rPr>
          <w:rFonts w:hint="eastAsia"/>
        </w:rPr>
        <w:t>17.1.2</w:t>
      </w:r>
      <w:r>
        <w:rPr>
          <w:rFonts w:hint="eastAsia"/>
        </w:rPr>
        <w:t>计量方法</w:t>
      </w:r>
    </w:p>
    <w:p w:rsidR="00DB455B" w:rsidRDefault="00E76A08">
      <w:pPr>
        <w:snapToGrid w:val="0"/>
        <w:spacing w:beforeLines="0" w:line="360" w:lineRule="auto"/>
        <w:ind w:firstLineChars="200" w:firstLine="420"/>
      </w:pPr>
      <w:r>
        <w:rPr>
          <w:rFonts w:hint="eastAsia"/>
        </w:rPr>
        <w:t>本项约定为：</w:t>
      </w:r>
    </w:p>
    <w:p w:rsidR="00DB455B" w:rsidRDefault="00E76A08">
      <w:pPr>
        <w:snapToGrid w:val="0"/>
        <w:spacing w:beforeLines="0" w:line="360" w:lineRule="auto"/>
        <w:ind w:firstLineChars="200" w:firstLine="420"/>
      </w:pPr>
      <w:r>
        <w:rPr>
          <w:rFonts w:hint="eastAsia"/>
        </w:rPr>
        <w:t>工程的计量应以净值为准，除非专用合同条款另有约定。工程量清单中各个子目的</w:t>
      </w:r>
      <w:r>
        <w:rPr>
          <w:rFonts w:hint="eastAsia"/>
        </w:rPr>
        <w:t>具体计量方法按</w:t>
      </w:r>
      <w:r>
        <w:t>《建设工程工程量清单计价规范》（</w:t>
      </w:r>
      <w:r>
        <w:t>GB50500-20</w:t>
      </w:r>
      <w:r>
        <w:rPr>
          <w:rFonts w:hint="eastAsia"/>
        </w:rPr>
        <w:t>13</w:t>
      </w:r>
      <w:r>
        <w:t>）</w:t>
      </w:r>
      <w:r>
        <w:rPr>
          <w:rFonts w:hint="eastAsia"/>
        </w:rPr>
        <w:t>的规定执行，特殊项目清单的计量方法按本项目特殊计量规则的规定计量。</w:t>
      </w:r>
    </w:p>
    <w:p w:rsidR="00DB455B" w:rsidRDefault="00E76A08">
      <w:pPr>
        <w:snapToGrid w:val="0"/>
        <w:spacing w:beforeLines="0" w:line="360" w:lineRule="auto"/>
        <w:ind w:firstLineChars="200" w:firstLine="420"/>
      </w:pPr>
      <w:r>
        <w:rPr>
          <w:rFonts w:hint="eastAsia"/>
        </w:rPr>
        <w:t>17.1.3</w:t>
      </w:r>
      <w:r>
        <w:rPr>
          <w:rFonts w:hint="eastAsia"/>
        </w:rPr>
        <w:t>计量周期</w:t>
      </w:r>
    </w:p>
    <w:p w:rsidR="00DB455B" w:rsidRDefault="00E76A08">
      <w:pPr>
        <w:snapToGrid w:val="0"/>
        <w:spacing w:beforeLines="0" w:line="360" w:lineRule="auto"/>
        <w:ind w:firstLineChars="200" w:firstLine="420"/>
      </w:pPr>
      <w:r>
        <w:t>承包人向监理工程师提交已完工程量报告的时间：</w:t>
      </w:r>
      <w:r>
        <w:rPr>
          <w:rFonts w:hint="eastAsia"/>
          <w:u w:val="single"/>
        </w:rPr>
        <w:t>单项工程完工后</w:t>
      </w:r>
      <w:r>
        <w:rPr>
          <w:rFonts w:hint="eastAsia"/>
          <w:u w:val="single"/>
        </w:rPr>
        <w:t>7</w:t>
      </w:r>
      <w:r>
        <w:rPr>
          <w:u w:val="single"/>
        </w:rPr>
        <w:t>日</w:t>
      </w:r>
      <w:r>
        <w:rPr>
          <w:rFonts w:hint="eastAsia"/>
          <w:u w:val="single"/>
        </w:rPr>
        <w:t>内</w:t>
      </w:r>
      <w:r>
        <w:rPr>
          <w:u w:val="single"/>
        </w:rPr>
        <w:t>。</w:t>
      </w:r>
    </w:p>
    <w:p w:rsidR="00DB455B" w:rsidRDefault="00E76A08">
      <w:pPr>
        <w:snapToGrid w:val="0"/>
        <w:spacing w:beforeLines="0" w:line="360" w:lineRule="auto"/>
        <w:ind w:firstLineChars="200" w:firstLine="420"/>
      </w:pPr>
      <w:r>
        <w:rPr>
          <w:rFonts w:hint="eastAsia"/>
        </w:rPr>
        <w:t>17.1.4</w:t>
      </w:r>
      <w:r>
        <w:rPr>
          <w:rFonts w:hint="eastAsia"/>
        </w:rPr>
        <w:t>单价子目的计量</w:t>
      </w:r>
    </w:p>
    <w:p w:rsidR="00DB455B" w:rsidRDefault="00E76A08">
      <w:pPr>
        <w:snapToGrid w:val="0"/>
        <w:spacing w:beforeLines="0" w:line="360" w:lineRule="auto"/>
        <w:ind w:firstLineChars="200" w:firstLine="420"/>
      </w:pPr>
      <w:r>
        <w:rPr>
          <w:rFonts w:hint="eastAsia"/>
        </w:rPr>
        <w:t>本项补充：</w:t>
      </w:r>
    </w:p>
    <w:p w:rsidR="00DB455B" w:rsidRDefault="00E76A08">
      <w:pPr>
        <w:snapToGrid w:val="0"/>
        <w:spacing w:beforeLines="0" w:line="360" w:lineRule="auto"/>
        <w:ind w:firstLineChars="200" w:firstLine="420"/>
      </w:pPr>
      <w:r>
        <w:rPr>
          <w:rFonts w:hint="eastAsia"/>
        </w:rPr>
        <w:t>（</w:t>
      </w:r>
      <w:r>
        <w:rPr>
          <w:rFonts w:hint="eastAsia"/>
        </w:rPr>
        <w:t>7</w:t>
      </w:r>
      <w:r>
        <w:rPr>
          <w:rFonts w:hint="eastAsia"/>
        </w:rPr>
        <w:t>）承包人未在已标价工程量清单中填入单价或总额价的工程子目，将被认为其已包含在本合同的其他子目的单价和总额价中，发包人将不另行支付。</w:t>
      </w:r>
    </w:p>
    <w:p w:rsidR="00DB455B" w:rsidRDefault="00E76A08">
      <w:pPr>
        <w:snapToGrid w:val="0"/>
        <w:spacing w:beforeLines="0" w:line="360" w:lineRule="auto"/>
        <w:ind w:firstLineChars="200" w:firstLine="420"/>
      </w:pPr>
      <w:r>
        <w:rPr>
          <w:rFonts w:hint="eastAsia"/>
        </w:rPr>
        <w:t xml:space="preserve">17.1.5 </w:t>
      </w:r>
      <w:r>
        <w:rPr>
          <w:rFonts w:hint="eastAsia"/>
        </w:rPr>
        <w:t>总价子目的计量</w:t>
      </w:r>
    </w:p>
    <w:p w:rsidR="00DB455B" w:rsidRDefault="00E76A08">
      <w:pPr>
        <w:pStyle w:val="4"/>
        <w:snapToGrid w:val="0"/>
        <w:spacing w:after="0" w:line="360" w:lineRule="auto"/>
        <w:rPr>
          <w:rFonts w:ascii="宋体" w:hAnsi="宋体"/>
          <w:sz w:val="21"/>
        </w:rPr>
      </w:pPr>
      <w:bookmarkStart w:id="1041" w:name="_Toc323289000"/>
      <w:bookmarkStart w:id="1042" w:name="_Toc234382906"/>
      <w:r>
        <w:rPr>
          <w:rFonts w:ascii="宋体" w:hAnsi="宋体" w:hint="eastAsia"/>
          <w:sz w:val="21"/>
        </w:rPr>
        <w:t>17.2</w:t>
      </w:r>
      <w:r>
        <w:rPr>
          <w:rFonts w:ascii="宋体" w:hAnsi="宋体" w:hint="eastAsia"/>
          <w:sz w:val="21"/>
        </w:rPr>
        <w:t>预付款</w:t>
      </w:r>
      <w:bookmarkEnd w:id="1041"/>
      <w:bookmarkEnd w:id="1042"/>
    </w:p>
    <w:p w:rsidR="00DB455B" w:rsidRDefault="00E76A08">
      <w:pPr>
        <w:snapToGrid w:val="0"/>
        <w:spacing w:beforeLines="0" w:line="360" w:lineRule="auto"/>
        <w:ind w:firstLineChars="200" w:firstLine="420"/>
      </w:pPr>
      <w:r>
        <w:rPr>
          <w:rFonts w:hint="eastAsia"/>
        </w:rPr>
        <w:t>17.2.1</w:t>
      </w:r>
      <w:r>
        <w:rPr>
          <w:rFonts w:hint="eastAsia"/>
        </w:rPr>
        <w:t>预付款</w:t>
      </w:r>
    </w:p>
    <w:p w:rsidR="00DB455B" w:rsidRDefault="00E76A08">
      <w:pPr>
        <w:snapToGrid w:val="0"/>
        <w:spacing w:beforeLines="0" w:line="360" w:lineRule="auto"/>
        <w:ind w:firstLineChars="200" w:firstLine="420"/>
      </w:pPr>
      <w:r>
        <w:rPr>
          <w:rFonts w:hint="eastAsia"/>
        </w:rPr>
        <w:t>本项约定为：</w:t>
      </w:r>
    </w:p>
    <w:p w:rsidR="00DB455B" w:rsidRDefault="00E76A08">
      <w:pPr>
        <w:snapToGrid w:val="0"/>
        <w:spacing w:beforeLines="0" w:line="360" w:lineRule="auto"/>
        <w:ind w:firstLineChars="200" w:firstLine="420"/>
      </w:pPr>
      <w:r>
        <w:rPr>
          <w:rFonts w:hint="eastAsia"/>
        </w:rPr>
        <w:t>预付款包括开工预付款和材料、设备预付款。具体额度和预付办法如下：</w:t>
      </w:r>
    </w:p>
    <w:p w:rsidR="00DB455B" w:rsidRDefault="00E76A08">
      <w:pPr>
        <w:snapToGrid w:val="0"/>
        <w:spacing w:beforeLines="0" w:line="360" w:lineRule="auto"/>
        <w:ind w:firstLineChars="200" w:firstLine="420"/>
      </w:pPr>
      <w:r>
        <w:rPr>
          <w:rFonts w:hint="eastAsia"/>
        </w:rPr>
        <w:t>（</w:t>
      </w:r>
      <w:r>
        <w:rPr>
          <w:rFonts w:hint="eastAsia"/>
        </w:rPr>
        <w:t>1</w:t>
      </w:r>
      <w:r>
        <w:rPr>
          <w:rFonts w:hint="eastAsia"/>
        </w:rPr>
        <w:t>）开工预付款的金额在专用条款数据表中约定。在承包人签订了合同协议书并提交了开工</w:t>
      </w:r>
      <w:r>
        <w:rPr>
          <w:rFonts w:hint="eastAsia"/>
        </w:rPr>
        <w:lastRenderedPageBreak/>
        <w:t>预付款申请后，发包人应在监理人签认后向承包人支付开工预付款。</w:t>
      </w:r>
    </w:p>
    <w:p w:rsidR="00DB455B" w:rsidRDefault="00E76A08">
      <w:pPr>
        <w:snapToGrid w:val="0"/>
        <w:spacing w:beforeLines="0" w:line="360" w:lineRule="auto"/>
        <w:ind w:firstLineChars="200" w:firstLine="420"/>
      </w:pPr>
      <w:r>
        <w:rPr>
          <w:rFonts w:hint="eastAsia"/>
        </w:rPr>
        <w:t>承包人不得将该预付款用于与本工程无关的支出，监理人有权监督承包人对该项费用的使用。</w:t>
      </w:r>
    </w:p>
    <w:p w:rsidR="00DB455B" w:rsidRDefault="00DB455B">
      <w:pPr>
        <w:snapToGrid w:val="0"/>
        <w:spacing w:beforeLines="0" w:line="360" w:lineRule="auto"/>
        <w:ind w:firstLineChars="200" w:firstLine="420"/>
      </w:pPr>
    </w:p>
    <w:p w:rsidR="00DB455B" w:rsidRDefault="00E76A08">
      <w:pPr>
        <w:snapToGrid w:val="0"/>
        <w:spacing w:beforeLines="0" w:line="360" w:lineRule="auto"/>
        <w:ind w:firstLineChars="200" w:firstLine="420"/>
      </w:pPr>
      <w:r>
        <w:rPr>
          <w:rFonts w:hint="eastAsia"/>
        </w:rPr>
        <w:t>17.2.2</w:t>
      </w:r>
      <w:r>
        <w:rPr>
          <w:rFonts w:hint="eastAsia"/>
        </w:rPr>
        <w:t>预付款保函</w:t>
      </w:r>
    </w:p>
    <w:p w:rsidR="00DB455B" w:rsidRDefault="00E76A08">
      <w:pPr>
        <w:snapToGrid w:val="0"/>
        <w:spacing w:beforeLines="0" w:line="360" w:lineRule="auto"/>
        <w:ind w:firstLineChars="200" w:firstLine="420"/>
      </w:pPr>
      <w:r>
        <w:rPr>
          <w:rFonts w:hint="eastAsia"/>
        </w:rPr>
        <w:t>本项修改为：本工程不要求预付款保函。</w:t>
      </w:r>
    </w:p>
    <w:p w:rsidR="00DB455B" w:rsidRDefault="00E76A08">
      <w:pPr>
        <w:snapToGrid w:val="0"/>
        <w:spacing w:beforeLines="0" w:line="360" w:lineRule="auto"/>
        <w:ind w:firstLine="420"/>
      </w:pPr>
      <w:r>
        <w:rPr>
          <w:rFonts w:hint="eastAsia"/>
        </w:rPr>
        <w:t>17.2.3</w:t>
      </w:r>
      <w:r>
        <w:rPr>
          <w:rFonts w:hint="eastAsia"/>
        </w:rPr>
        <w:t>预付款的扣回与还清</w:t>
      </w:r>
    </w:p>
    <w:p w:rsidR="00DB455B" w:rsidRDefault="00E76A08">
      <w:pPr>
        <w:snapToGrid w:val="0"/>
        <w:spacing w:beforeLines="0" w:line="360" w:lineRule="auto"/>
        <w:ind w:firstLineChars="200" w:firstLine="420"/>
      </w:pPr>
      <w:r>
        <w:rPr>
          <w:rFonts w:hint="eastAsia"/>
        </w:rPr>
        <w:t>本项约定为：</w:t>
      </w:r>
    </w:p>
    <w:p w:rsidR="00DB455B" w:rsidRDefault="00E76A08">
      <w:pPr>
        <w:snapToGrid w:val="0"/>
        <w:spacing w:beforeLines="0" w:line="360" w:lineRule="auto"/>
        <w:ind w:firstLineChars="200" w:firstLine="420"/>
      </w:pPr>
      <w:r>
        <w:rPr>
          <w:rFonts w:hint="eastAsia"/>
        </w:rPr>
        <w:t>（</w:t>
      </w:r>
      <w:r>
        <w:rPr>
          <w:rFonts w:hint="eastAsia"/>
        </w:rPr>
        <w:t>l</w:t>
      </w:r>
      <w:r>
        <w:rPr>
          <w:rFonts w:hint="eastAsia"/>
        </w:rPr>
        <w:t>）开工预付款在进度付款证书的累计金额未达到签约合同价的</w:t>
      </w:r>
      <w:r>
        <w:rPr>
          <w:rFonts w:hint="eastAsia"/>
        </w:rPr>
        <w:t>30</w:t>
      </w:r>
      <w:r>
        <w:rPr>
          <w:rFonts w:hint="eastAsia"/>
        </w:rPr>
        <w:t>％之前不予扣回，在达到签约合同价</w:t>
      </w:r>
      <w:r>
        <w:rPr>
          <w:rFonts w:hint="eastAsia"/>
        </w:rPr>
        <w:t>30</w:t>
      </w:r>
      <w:r>
        <w:rPr>
          <w:rFonts w:hint="eastAsia"/>
        </w:rPr>
        <w:t>％之后，在下一期进度付款证书中一次性扣回。</w:t>
      </w:r>
    </w:p>
    <w:p w:rsidR="00DB455B" w:rsidRDefault="00E76A08">
      <w:pPr>
        <w:pStyle w:val="4"/>
        <w:snapToGrid w:val="0"/>
        <w:spacing w:after="0" w:line="360" w:lineRule="auto"/>
        <w:rPr>
          <w:rFonts w:ascii="宋体" w:hAnsi="宋体"/>
          <w:sz w:val="21"/>
        </w:rPr>
      </w:pPr>
      <w:bookmarkStart w:id="1043" w:name="_Toc323289001"/>
      <w:bookmarkStart w:id="1044" w:name="_Toc234382907"/>
      <w:r>
        <w:rPr>
          <w:rFonts w:ascii="宋体" w:hAnsi="宋体" w:hint="eastAsia"/>
          <w:sz w:val="21"/>
        </w:rPr>
        <w:t>17.3</w:t>
      </w:r>
      <w:r>
        <w:rPr>
          <w:rFonts w:ascii="宋体" w:hAnsi="宋体" w:hint="eastAsia"/>
          <w:sz w:val="21"/>
        </w:rPr>
        <w:t>工程进度付款</w:t>
      </w:r>
      <w:bookmarkEnd w:id="1043"/>
      <w:bookmarkEnd w:id="1044"/>
    </w:p>
    <w:p w:rsidR="00DB455B" w:rsidRDefault="00E76A08">
      <w:pPr>
        <w:snapToGrid w:val="0"/>
        <w:spacing w:beforeLines="0" w:line="360" w:lineRule="auto"/>
        <w:ind w:firstLineChars="200" w:firstLine="420"/>
      </w:pPr>
      <w:r>
        <w:rPr>
          <w:rFonts w:hint="eastAsia"/>
        </w:rPr>
        <w:t>17.3.3</w:t>
      </w:r>
      <w:r>
        <w:rPr>
          <w:rFonts w:hint="eastAsia"/>
        </w:rPr>
        <w:t>进度付款证书和支付时间</w:t>
      </w:r>
    </w:p>
    <w:p w:rsidR="00DB455B" w:rsidRDefault="00E76A08">
      <w:pPr>
        <w:tabs>
          <w:tab w:val="left" w:pos="3193"/>
        </w:tabs>
        <w:snapToGrid w:val="0"/>
        <w:spacing w:beforeLines="0" w:line="360" w:lineRule="auto"/>
        <w:ind w:firstLineChars="200" w:firstLine="420"/>
      </w:pPr>
      <w:r>
        <w:rPr>
          <w:rFonts w:hint="eastAsia"/>
        </w:rPr>
        <w:t>本项（</w:t>
      </w:r>
      <w:r>
        <w:rPr>
          <w:rFonts w:hint="eastAsia"/>
        </w:rPr>
        <w:t>1</w:t>
      </w:r>
      <w:r>
        <w:rPr>
          <w:rFonts w:hint="eastAsia"/>
        </w:rPr>
        <w:t>）目补充：</w:t>
      </w:r>
      <w:r>
        <w:tab/>
      </w:r>
    </w:p>
    <w:p w:rsidR="00DB455B" w:rsidRDefault="00E76A08">
      <w:pPr>
        <w:tabs>
          <w:tab w:val="left" w:pos="3193"/>
        </w:tabs>
        <w:snapToGrid w:val="0"/>
        <w:spacing w:beforeLines="0" w:line="360" w:lineRule="auto"/>
        <w:ind w:firstLineChars="200" w:firstLine="420"/>
      </w:pPr>
      <w:r>
        <w:rPr>
          <w:rFonts w:hint="eastAsia"/>
        </w:rPr>
        <w:t>如果该付款周期应结算的价款经扣留和扣回后的款额少于专用合同条款数据表中列明的进度付款证书的最低金额，则该付款周期监理人可不核证支付，上述款额将按付款周期结转，直至累计应支付的款额达到专用合同条款数据表中列明的进度付款证书的最低金额为止。</w:t>
      </w:r>
    </w:p>
    <w:p w:rsidR="00DB455B" w:rsidRDefault="00E76A08">
      <w:pPr>
        <w:pStyle w:val="4"/>
        <w:snapToGrid w:val="0"/>
        <w:spacing w:after="0" w:line="360" w:lineRule="auto"/>
        <w:rPr>
          <w:rFonts w:ascii="宋体" w:hAnsi="宋体"/>
          <w:sz w:val="21"/>
        </w:rPr>
      </w:pPr>
      <w:bookmarkStart w:id="1045" w:name="_Toc323289002"/>
      <w:bookmarkStart w:id="1046" w:name="_Toc234382908"/>
      <w:r>
        <w:rPr>
          <w:rFonts w:ascii="宋体" w:hAnsi="宋体" w:hint="eastAsia"/>
          <w:sz w:val="21"/>
        </w:rPr>
        <w:t>17.4</w:t>
      </w:r>
      <w:r>
        <w:rPr>
          <w:rFonts w:ascii="宋体" w:hAnsi="宋体" w:hint="eastAsia"/>
          <w:sz w:val="21"/>
        </w:rPr>
        <w:t>质量保证金</w:t>
      </w:r>
      <w:bookmarkEnd w:id="1045"/>
      <w:bookmarkEnd w:id="1046"/>
    </w:p>
    <w:p w:rsidR="00DB455B" w:rsidRDefault="00E76A08">
      <w:pPr>
        <w:tabs>
          <w:tab w:val="left" w:pos="3193"/>
        </w:tabs>
        <w:snapToGrid w:val="0"/>
        <w:spacing w:beforeLines="0" w:line="360" w:lineRule="auto"/>
        <w:ind w:firstLineChars="200" w:firstLine="420"/>
      </w:pPr>
      <w:r>
        <w:rPr>
          <w:rFonts w:hint="eastAsia"/>
        </w:rPr>
        <w:t>第</w:t>
      </w:r>
      <w:r>
        <w:rPr>
          <w:rFonts w:hint="eastAsia"/>
        </w:rPr>
        <w:t>17.4.1</w:t>
      </w:r>
      <w:r>
        <w:rPr>
          <w:rFonts w:hint="eastAsia"/>
        </w:rPr>
        <w:t>项细化为：</w:t>
      </w:r>
    </w:p>
    <w:p w:rsidR="00DB455B" w:rsidRDefault="00E76A08">
      <w:pPr>
        <w:snapToGrid w:val="0"/>
        <w:spacing w:beforeLines="0" w:line="360" w:lineRule="auto"/>
        <w:ind w:firstLineChars="200" w:firstLine="420"/>
        <w:jc w:val="left"/>
        <w:rPr>
          <w:u w:val="single"/>
        </w:rPr>
      </w:pPr>
      <w:r>
        <w:rPr>
          <w:rFonts w:hint="eastAsia"/>
        </w:rPr>
        <w:t>监理人</w:t>
      </w:r>
      <w:r>
        <w:rPr>
          <w:rFonts w:hint="eastAsia"/>
        </w:rPr>
        <w:t>应从最后一期发包人的结算款中，按专用合同条款数据表规定的百分比扣留质量保证金。</w:t>
      </w:r>
    </w:p>
    <w:p w:rsidR="00DB455B" w:rsidRDefault="00DB455B">
      <w:pPr>
        <w:tabs>
          <w:tab w:val="left" w:pos="3193"/>
        </w:tabs>
        <w:snapToGrid w:val="0"/>
        <w:spacing w:beforeLines="0" w:line="360" w:lineRule="auto"/>
        <w:ind w:firstLineChars="200" w:firstLine="420"/>
      </w:pPr>
    </w:p>
    <w:p w:rsidR="00DB455B" w:rsidRDefault="00E76A08">
      <w:pPr>
        <w:pStyle w:val="4"/>
        <w:snapToGrid w:val="0"/>
        <w:spacing w:after="0" w:line="360" w:lineRule="auto"/>
        <w:rPr>
          <w:rFonts w:ascii="宋体" w:hAnsi="宋体"/>
          <w:sz w:val="21"/>
        </w:rPr>
      </w:pPr>
      <w:bookmarkStart w:id="1047" w:name="_Toc323289003"/>
      <w:bookmarkStart w:id="1048" w:name="_Toc234382909"/>
      <w:r>
        <w:rPr>
          <w:rFonts w:ascii="宋体" w:hAnsi="宋体" w:hint="eastAsia"/>
          <w:sz w:val="21"/>
        </w:rPr>
        <w:t>17.5</w:t>
      </w:r>
      <w:r>
        <w:rPr>
          <w:rFonts w:ascii="宋体" w:hAnsi="宋体" w:hint="eastAsia"/>
          <w:sz w:val="21"/>
        </w:rPr>
        <w:t>竣工结算</w:t>
      </w:r>
      <w:bookmarkEnd w:id="1047"/>
      <w:bookmarkEnd w:id="1048"/>
    </w:p>
    <w:p w:rsidR="00DB455B" w:rsidRDefault="00E76A08">
      <w:pPr>
        <w:tabs>
          <w:tab w:val="left" w:pos="3193"/>
        </w:tabs>
        <w:snapToGrid w:val="0"/>
        <w:spacing w:beforeLines="0" w:line="360" w:lineRule="auto"/>
        <w:ind w:firstLineChars="200" w:firstLine="420"/>
      </w:pPr>
      <w:r>
        <w:rPr>
          <w:rFonts w:hint="eastAsia"/>
        </w:rPr>
        <w:t>补充第</w:t>
      </w:r>
      <w:r>
        <w:rPr>
          <w:rFonts w:hint="eastAsia"/>
        </w:rPr>
        <w:t>17.5.3</w:t>
      </w:r>
      <w:r>
        <w:rPr>
          <w:rFonts w:hint="eastAsia"/>
        </w:rPr>
        <w:t>项：</w:t>
      </w:r>
    </w:p>
    <w:p w:rsidR="00DB455B" w:rsidRDefault="00E76A08">
      <w:pPr>
        <w:tabs>
          <w:tab w:val="left" w:pos="3193"/>
        </w:tabs>
        <w:snapToGrid w:val="0"/>
        <w:spacing w:beforeLines="0" w:line="360" w:lineRule="auto"/>
        <w:ind w:firstLineChars="200" w:firstLine="420"/>
      </w:pPr>
      <w:r>
        <w:rPr>
          <w:rFonts w:hint="eastAsia"/>
        </w:rPr>
        <w:t>17.5.3</w:t>
      </w:r>
      <w:r>
        <w:t xml:space="preserve"> </w:t>
      </w:r>
      <w:r>
        <w:t>本合同的最终结算价由市财政评审</w:t>
      </w:r>
      <w:r>
        <w:rPr>
          <w:rFonts w:hint="eastAsia"/>
        </w:rPr>
        <w:t>或第三方评审</w:t>
      </w:r>
      <w:r>
        <w:t>确定。</w:t>
      </w:r>
    </w:p>
    <w:p w:rsidR="00DB455B" w:rsidRDefault="00E76A08">
      <w:pPr>
        <w:tabs>
          <w:tab w:val="left" w:pos="3193"/>
        </w:tabs>
        <w:snapToGrid w:val="0"/>
        <w:spacing w:beforeLines="0" w:line="360" w:lineRule="auto"/>
        <w:ind w:firstLineChars="200" w:firstLine="420"/>
      </w:pPr>
      <w:r>
        <w:rPr>
          <w:rFonts w:hint="eastAsia"/>
        </w:rPr>
        <w:t>发包人</w:t>
      </w:r>
      <w:r>
        <w:t>对承包人支付的合同价款为国家专项建设资金，必须专款专用</w:t>
      </w:r>
      <w:r>
        <w:rPr>
          <w:rFonts w:hint="eastAsia"/>
        </w:rPr>
        <w:t>，不得挪用。承包人应在发包指定的银行开设专用帐户，以供本工程所有合同款项的往来，并与发包人和指定银行签订三方资金监管协议，专用帐户的资金流向按监管协议接受发包人监督。如承包人发生违规行为，发包人将按相关规定予以处罚。</w:t>
      </w:r>
    </w:p>
    <w:p w:rsidR="00DB455B" w:rsidRDefault="00E76A08">
      <w:pPr>
        <w:pStyle w:val="3"/>
        <w:snapToGrid w:val="0"/>
        <w:spacing w:after="0" w:line="360" w:lineRule="auto"/>
        <w:rPr>
          <w:rFonts w:ascii="宋体" w:hAnsi="宋体"/>
          <w:sz w:val="24"/>
        </w:rPr>
      </w:pPr>
      <w:bookmarkStart w:id="1049" w:name="_Toc234382911"/>
      <w:bookmarkStart w:id="1050" w:name="_Toc323289005"/>
      <w:r>
        <w:rPr>
          <w:rFonts w:ascii="宋体" w:hAnsi="宋体" w:hint="eastAsia"/>
          <w:sz w:val="24"/>
        </w:rPr>
        <w:t>18.</w:t>
      </w:r>
      <w:r>
        <w:rPr>
          <w:rFonts w:ascii="宋体" w:hAnsi="宋体" w:hint="eastAsia"/>
          <w:sz w:val="24"/>
        </w:rPr>
        <w:t>竣工验收</w:t>
      </w:r>
      <w:bookmarkEnd w:id="1049"/>
      <w:bookmarkEnd w:id="1050"/>
    </w:p>
    <w:p w:rsidR="00DB455B" w:rsidRDefault="00E76A08">
      <w:pPr>
        <w:pStyle w:val="4"/>
        <w:snapToGrid w:val="0"/>
        <w:spacing w:after="0" w:line="360" w:lineRule="auto"/>
        <w:rPr>
          <w:rFonts w:ascii="宋体" w:hAnsi="宋体"/>
          <w:sz w:val="21"/>
        </w:rPr>
      </w:pPr>
      <w:bookmarkStart w:id="1051" w:name="_Toc323289006"/>
      <w:bookmarkStart w:id="1052" w:name="_Toc234382912"/>
      <w:r>
        <w:rPr>
          <w:rFonts w:ascii="宋体" w:hAnsi="宋体" w:hint="eastAsia"/>
          <w:sz w:val="21"/>
        </w:rPr>
        <w:t>18.2</w:t>
      </w:r>
      <w:r>
        <w:rPr>
          <w:rFonts w:ascii="宋体" w:hAnsi="宋体" w:hint="eastAsia"/>
          <w:sz w:val="21"/>
        </w:rPr>
        <w:t>竣工验收申请报告</w:t>
      </w:r>
      <w:bookmarkEnd w:id="1051"/>
      <w:bookmarkEnd w:id="1052"/>
    </w:p>
    <w:p w:rsidR="00DB455B" w:rsidRDefault="00E76A08">
      <w:pPr>
        <w:tabs>
          <w:tab w:val="left" w:pos="3193"/>
        </w:tabs>
        <w:snapToGrid w:val="0"/>
        <w:spacing w:beforeLines="0" w:line="360" w:lineRule="auto"/>
        <w:ind w:firstLineChars="200" w:firstLine="420"/>
      </w:pPr>
      <w:r>
        <w:rPr>
          <w:rFonts w:hint="eastAsia"/>
        </w:rPr>
        <w:t>本款第（</w:t>
      </w:r>
      <w:r>
        <w:rPr>
          <w:rFonts w:hint="eastAsia"/>
        </w:rPr>
        <w:t>2</w:t>
      </w:r>
      <w:r>
        <w:rPr>
          <w:rFonts w:hint="eastAsia"/>
        </w:rPr>
        <w:t>）项约定为：</w:t>
      </w:r>
    </w:p>
    <w:p w:rsidR="00DB455B" w:rsidRDefault="00E76A08">
      <w:pPr>
        <w:tabs>
          <w:tab w:val="left" w:pos="3193"/>
        </w:tabs>
        <w:snapToGrid w:val="0"/>
        <w:spacing w:beforeLines="0" w:line="360" w:lineRule="auto"/>
        <w:ind w:firstLineChars="200" w:firstLine="420"/>
      </w:pPr>
      <w:r>
        <w:rPr>
          <w:rFonts w:hint="eastAsia"/>
        </w:rPr>
        <w:t>竣工资料的内容：承包人应按照《城镇道路工程施工与质量验收规范》、《城市道路桥梁中修管理办法》和《市政基础设施工程资料管理规程》及与之相关规定编制竣工资料，竣工资料的份数在专用合同条款数据表中约定。</w:t>
      </w:r>
    </w:p>
    <w:p w:rsidR="00DB455B" w:rsidRDefault="00E76A08">
      <w:pPr>
        <w:pStyle w:val="4"/>
        <w:snapToGrid w:val="0"/>
        <w:spacing w:after="0" w:line="360" w:lineRule="auto"/>
        <w:rPr>
          <w:rFonts w:ascii="宋体" w:hAnsi="宋体"/>
          <w:sz w:val="21"/>
        </w:rPr>
      </w:pPr>
      <w:bookmarkStart w:id="1053" w:name="_Toc234382913"/>
      <w:bookmarkStart w:id="1054" w:name="_Toc323289007"/>
      <w:r>
        <w:rPr>
          <w:rFonts w:ascii="宋体" w:hAnsi="宋体" w:hint="eastAsia"/>
          <w:sz w:val="21"/>
        </w:rPr>
        <w:t xml:space="preserve">18.3 </w:t>
      </w:r>
      <w:r>
        <w:rPr>
          <w:rFonts w:ascii="宋体" w:hAnsi="宋体" w:hint="eastAsia"/>
          <w:sz w:val="21"/>
        </w:rPr>
        <w:t>验收</w:t>
      </w:r>
      <w:bookmarkEnd w:id="1053"/>
      <w:bookmarkEnd w:id="1054"/>
    </w:p>
    <w:p w:rsidR="00DB455B" w:rsidRDefault="00E76A08">
      <w:pPr>
        <w:tabs>
          <w:tab w:val="left" w:pos="3193"/>
        </w:tabs>
        <w:snapToGrid w:val="0"/>
        <w:spacing w:beforeLines="0" w:line="360" w:lineRule="auto"/>
        <w:ind w:firstLineChars="200" w:firstLine="420"/>
      </w:pPr>
      <w:r>
        <w:rPr>
          <w:rFonts w:hint="eastAsia"/>
        </w:rPr>
        <w:t>第</w:t>
      </w:r>
      <w:r>
        <w:rPr>
          <w:rFonts w:hint="eastAsia"/>
        </w:rPr>
        <w:t>18.3.2</w:t>
      </w:r>
      <w:r>
        <w:rPr>
          <w:rFonts w:hint="eastAsia"/>
        </w:rPr>
        <w:t>项修改为：</w:t>
      </w:r>
    </w:p>
    <w:p w:rsidR="00DB455B" w:rsidRDefault="00E76A08">
      <w:pPr>
        <w:tabs>
          <w:tab w:val="left" w:pos="3193"/>
        </w:tabs>
        <w:snapToGrid w:val="0"/>
        <w:spacing w:beforeLines="0" w:line="360" w:lineRule="auto"/>
        <w:ind w:firstLineChars="200" w:firstLine="420"/>
      </w:pPr>
      <w:r>
        <w:rPr>
          <w:rFonts w:hint="eastAsia"/>
        </w:rPr>
        <w:lastRenderedPageBreak/>
        <w:t>监理人审查后认为已具备竣工验收条件的，由监理进行初验，监理初验合格后报发包人，会同相关部门进行竣工验收。竣工验收由发包人主持，由发包人、监理人、设计、施工、管理养护等有关部门代表组成竣工验收小组，对本项目的工程质量进行评定，并写出竣工验收报告报交通主管部门备案。承包人应按发包人的要求提交竣工资料，完成竣工验收准备工作。</w:t>
      </w:r>
    </w:p>
    <w:p w:rsidR="00DB455B" w:rsidRDefault="00E76A08">
      <w:pPr>
        <w:tabs>
          <w:tab w:val="left" w:pos="3193"/>
        </w:tabs>
        <w:snapToGrid w:val="0"/>
        <w:spacing w:beforeLines="0" w:line="360" w:lineRule="auto"/>
        <w:ind w:firstLineChars="200" w:firstLine="420"/>
      </w:pPr>
      <w:r>
        <w:rPr>
          <w:rFonts w:hint="eastAsia"/>
        </w:rPr>
        <w:t>第</w:t>
      </w:r>
      <w:r>
        <w:rPr>
          <w:rFonts w:hint="eastAsia"/>
        </w:rPr>
        <w:t>18.3.4</w:t>
      </w:r>
      <w:r>
        <w:rPr>
          <w:rFonts w:hint="eastAsia"/>
        </w:rPr>
        <w:t>项修改为：</w:t>
      </w:r>
    </w:p>
    <w:p w:rsidR="00DB455B" w:rsidRDefault="00E76A08">
      <w:pPr>
        <w:tabs>
          <w:tab w:val="left" w:pos="3193"/>
        </w:tabs>
        <w:snapToGrid w:val="0"/>
        <w:spacing w:beforeLines="0" w:line="360" w:lineRule="auto"/>
        <w:ind w:firstLineChars="200" w:firstLine="420"/>
      </w:pPr>
      <w:r>
        <w:rPr>
          <w:rFonts w:hint="eastAsia"/>
        </w:rPr>
        <w:t>发包人验收后不同意接收工程的，监理人应按照发包人的验收意见发出指示，要求承包人在</w:t>
      </w:r>
      <w:r>
        <w:rPr>
          <w:rFonts w:hint="eastAsia"/>
        </w:rPr>
        <w:t>7</w:t>
      </w:r>
      <w:r>
        <w:rPr>
          <w:rFonts w:hint="eastAsia"/>
        </w:rPr>
        <w:t>至</w:t>
      </w:r>
      <w:r>
        <w:rPr>
          <w:rFonts w:hint="eastAsia"/>
        </w:rPr>
        <w:t>14</w:t>
      </w:r>
      <w:r>
        <w:rPr>
          <w:rFonts w:hint="eastAsia"/>
        </w:rPr>
        <w:t>天内对不合格工程认真返工重作或进行补救处理，并承担由此产生的费用。承包人在完</w:t>
      </w:r>
      <w:r>
        <w:rPr>
          <w:rFonts w:hint="eastAsia"/>
        </w:rPr>
        <w:t>成不合格工程的返工重作或补救工作后，应重新提交竣工验收申请报告，按第</w:t>
      </w:r>
      <w:r>
        <w:rPr>
          <w:rFonts w:hint="eastAsia"/>
        </w:rPr>
        <w:t>18.3.1</w:t>
      </w:r>
      <w:r>
        <w:rPr>
          <w:rFonts w:hint="eastAsia"/>
        </w:rPr>
        <w:t>项、第</w:t>
      </w:r>
      <w:r>
        <w:rPr>
          <w:rFonts w:hint="eastAsia"/>
        </w:rPr>
        <w:t>18.3.2</w:t>
      </w:r>
      <w:r>
        <w:rPr>
          <w:rFonts w:hint="eastAsia"/>
        </w:rPr>
        <w:t>项和第</w:t>
      </w:r>
      <w:r>
        <w:rPr>
          <w:rFonts w:hint="eastAsia"/>
        </w:rPr>
        <w:t>18.3.3</w:t>
      </w:r>
      <w:r>
        <w:rPr>
          <w:rFonts w:hint="eastAsia"/>
        </w:rPr>
        <w:t>项的约定进行。</w:t>
      </w:r>
    </w:p>
    <w:p w:rsidR="00DB455B" w:rsidRDefault="00E76A08">
      <w:pPr>
        <w:tabs>
          <w:tab w:val="left" w:pos="3193"/>
        </w:tabs>
        <w:snapToGrid w:val="0"/>
        <w:spacing w:beforeLines="0" w:line="360" w:lineRule="auto"/>
        <w:ind w:firstLineChars="200" w:firstLine="420"/>
      </w:pPr>
      <w:r>
        <w:rPr>
          <w:rFonts w:hint="eastAsia"/>
        </w:rPr>
        <w:t>第</w:t>
      </w:r>
      <w:r>
        <w:rPr>
          <w:rFonts w:hint="eastAsia"/>
        </w:rPr>
        <w:t>18.3.5</w:t>
      </w:r>
      <w:r>
        <w:rPr>
          <w:rFonts w:hint="eastAsia"/>
        </w:rPr>
        <w:t>项约定为：</w:t>
      </w:r>
    </w:p>
    <w:p w:rsidR="00DB455B" w:rsidRDefault="00E76A08">
      <w:pPr>
        <w:tabs>
          <w:tab w:val="left" w:pos="3193"/>
        </w:tabs>
        <w:snapToGrid w:val="0"/>
        <w:spacing w:beforeLines="0" w:line="360" w:lineRule="auto"/>
        <w:ind w:firstLineChars="200" w:firstLine="420"/>
      </w:pPr>
      <w:r>
        <w:rPr>
          <w:rFonts w:hint="eastAsia"/>
        </w:rPr>
        <w:t>经验收合格工程的实际竣工日期，以最终提交竣工验收申请报告的日期为准，并在竣工验收证书中写明。</w:t>
      </w:r>
    </w:p>
    <w:p w:rsidR="00DB455B" w:rsidRDefault="00E76A08">
      <w:pPr>
        <w:tabs>
          <w:tab w:val="left" w:pos="3193"/>
        </w:tabs>
        <w:snapToGrid w:val="0"/>
        <w:spacing w:beforeLines="0" w:line="360" w:lineRule="auto"/>
        <w:ind w:firstLineChars="200" w:firstLine="420"/>
      </w:pPr>
      <w:r>
        <w:rPr>
          <w:rFonts w:hint="eastAsia"/>
        </w:rPr>
        <w:t>本款补充第</w:t>
      </w:r>
      <w:r>
        <w:rPr>
          <w:rFonts w:hint="eastAsia"/>
        </w:rPr>
        <w:t>18.3.7</w:t>
      </w:r>
      <w:r>
        <w:rPr>
          <w:rFonts w:hint="eastAsia"/>
        </w:rPr>
        <w:t>项：</w:t>
      </w:r>
    </w:p>
    <w:p w:rsidR="00DB455B" w:rsidRDefault="00E76A08">
      <w:pPr>
        <w:tabs>
          <w:tab w:val="left" w:pos="3193"/>
        </w:tabs>
        <w:snapToGrid w:val="0"/>
        <w:spacing w:beforeLines="0" w:line="360" w:lineRule="auto"/>
        <w:ind w:firstLineChars="200" w:firstLine="420"/>
      </w:pPr>
      <w:r>
        <w:rPr>
          <w:rFonts w:hint="eastAsia"/>
        </w:rPr>
        <w:t>组织办理竣工验收和签发竣工验收证书的费用由发包人承担。但按照第</w:t>
      </w:r>
      <w:r>
        <w:rPr>
          <w:rFonts w:hint="eastAsia"/>
        </w:rPr>
        <w:t>18.3.4</w:t>
      </w:r>
      <w:r>
        <w:rPr>
          <w:rFonts w:hint="eastAsia"/>
        </w:rPr>
        <w:t>项规定达不到合格标准的竣工验收费用由承包人承担。</w:t>
      </w:r>
    </w:p>
    <w:p w:rsidR="00DB455B" w:rsidRDefault="00E76A08">
      <w:pPr>
        <w:tabs>
          <w:tab w:val="left" w:pos="3193"/>
        </w:tabs>
        <w:snapToGrid w:val="0"/>
        <w:spacing w:beforeLines="0" w:line="360" w:lineRule="auto"/>
        <w:ind w:firstLineChars="200" w:firstLine="420"/>
      </w:pPr>
      <w:r>
        <w:rPr>
          <w:rFonts w:hint="eastAsia"/>
        </w:rPr>
        <w:t>本款补充第</w:t>
      </w:r>
      <w:r>
        <w:rPr>
          <w:rFonts w:hint="eastAsia"/>
        </w:rPr>
        <w:t>18.3.8</w:t>
      </w:r>
      <w:r>
        <w:rPr>
          <w:rFonts w:hint="eastAsia"/>
        </w:rPr>
        <w:t>项：</w:t>
      </w:r>
    </w:p>
    <w:p w:rsidR="00DB455B" w:rsidRDefault="00E76A08">
      <w:pPr>
        <w:tabs>
          <w:tab w:val="left" w:pos="3193"/>
        </w:tabs>
        <w:snapToGrid w:val="0"/>
        <w:spacing w:beforeLines="0" w:line="360" w:lineRule="auto"/>
        <w:ind w:firstLineChars="200" w:firstLine="420"/>
      </w:pPr>
      <w:r>
        <w:t>竣工验收合格后，由养护管理部门接管养护，承包人在缺陷责任期内仍应承担相应质量责任</w:t>
      </w:r>
      <w:r>
        <w:t>。</w:t>
      </w:r>
    </w:p>
    <w:p w:rsidR="00DB455B" w:rsidRDefault="00E76A08">
      <w:pPr>
        <w:tabs>
          <w:tab w:val="left" w:pos="3193"/>
        </w:tabs>
        <w:snapToGrid w:val="0"/>
        <w:spacing w:beforeLines="0" w:line="360" w:lineRule="auto"/>
        <w:ind w:firstLineChars="200" w:firstLine="420"/>
      </w:pPr>
      <w:r>
        <w:rPr>
          <w:rFonts w:hint="eastAsia"/>
        </w:rPr>
        <w:t>本款补充第</w:t>
      </w:r>
      <w:r>
        <w:rPr>
          <w:rFonts w:hint="eastAsia"/>
        </w:rPr>
        <w:t>18.3.9</w:t>
      </w:r>
      <w:r>
        <w:rPr>
          <w:rFonts w:hint="eastAsia"/>
        </w:rPr>
        <w:t>项：</w:t>
      </w:r>
    </w:p>
    <w:p w:rsidR="00DB455B" w:rsidRDefault="00E76A08">
      <w:pPr>
        <w:tabs>
          <w:tab w:val="left" w:pos="3193"/>
        </w:tabs>
        <w:snapToGrid w:val="0"/>
        <w:spacing w:beforeLines="0" w:line="360" w:lineRule="auto"/>
        <w:ind w:firstLineChars="200" w:firstLine="420"/>
      </w:pPr>
      <w:r>
        <w:rPr>
          <w:rFonts w:hint="eastAsia"/>
        </w:rPr>
        <w:t>因特殊原因，发包人要求部分单位工程或工程部位甩项竣工的，双方另行签订甩项竣工协议，明确双方责任和工程价款的支付方法。</w:t>
      </w:r>
    </w:p>
    <w:p w:rsidR="00DB455B" w:rsidRDefault="00E76A08">
      <w:pPr>
        <w:pStyle w:val="3"/>
        <w:snapToGrid w:val="0"/>
        <w:spacing w:after="0" w:line="360" w:lineRule="auto"/>
        <w:rPr>
          <w:rFonts w:ascii="宋体" w:hAnsi="宋体"/>
          <w:sz w:val="24"/>
        </w:rPr>
      </w:pPr>
      <w:bookmarkStart w:id="1055" w:name="_Toc234382915"/>
      <w:bookmarkStart w:id="1056" w:name="_Toc323289009"/>
      <w:r>
        <w:rPr>
          <w:rFonts w:ascii="宋体" w:hAnsi="宋体" w:hint="eastAsia"/>
          <w:sz w:val="24"/>
        </w:rPr>
        <w:t>19.</w:t>
      </w:r>
      <w:r>
        <w:rPr>
          <w:rFonts w:ascii="宋体" w:hAnsi="宋体" w:hint="eastAsia"/>
          <w:sz w:val="24"/>
        </w:rPr>
        <w:t>缺陷责任与保修责任</w:t>
      </w:r>
      <w:bookmarkEnd w:id="1055"/>
      <w:bookmarkEnd w:id="1056"/>
    </w:p>
    <w:p w:rsidR="00DB455B" w:rsidRDefault="00E76A08">
      <w:pPr>
        <w:pStyle w:val="4"/>
        <w:snapToGrid w:val="0"/>
        <w:spacing w:after="0" w:line="360" w:lineRule="auto"/>
        <w:rPr>
          <w:rFonts w:ascii="宋体" w:hAnsi="宋体"/>
          <w:sz w:val="21"/>
        </w:rPr>
      </w:pPr>
      <w:bookmarkStart w:id="1057" w:name="_Toc323289010"/>
      <w:bookmarkStart w:id="1058" w:name="_Toc234382916"/>
      <w:r>
        <w:rPr>
          <w:rFonts w:ascii="宋体" w:hAnsi="宋体" w:hint="eastAsia"/>
          <w:sz w:val="21"/>
        </w:rPr>
        <w:t>19.2</w:t>
      </w:r>
      <w:r>
        <w:rPr>
          <w:rFonts w:ascii="宋体" w:hAnsi="宋体" w:hint="eastAsia"/>
          <w:sz w:val="21"/>
        </w:rPr>
        <w:t>缺陷责任</w:t>
      </w:r>
      <w:bookmarkEnd w:id="1057"/>
      <w:bookmarkEnd w:id="1058"/>
    </w:p>
    <w:p w:rsidR="00DB455B" w:rsidRDefault="00E76A08">
      <w:pPr>
        <w:tabs>
          <w:tab w:val="left" w:pos="3193"/>
        </w:tabs>
        <w:snapToGrid w:val="0"/>
        <w:spacing w:beforeLines="0" w:line="360" w:lineRule="auto"/>
        <w:ind w:firstLineChars="200" w:firstLine="420"/>
      </w:pPr>
      <w:r>
        <w:rPr>
          <w:rFonts w:hint="eastAsia"/>
        </w:rPr>
        <w:t>第</w:t>
      </w:r>
      <w:r>
        <w:rPr>
          <w:rFonts w:hint="eastAsia"/>
        </w:rPr>
        <w:t>19.2.2</w:t>
      </w:r>
      <w:r>
        <w:rPr>
          <w:rFonts w:hint="eastAsia"/>
        </w:rPr>
        <w:t>项补充：</w:t>
      </w:r>
    </w:p>
    <w:p w:rsidR="00DB455B" w:rsidRDefault="00E76A08">
      <w:pPr>
        <w:tabs>
          <w:tab w:val="left" w:pos="3193"/>
        </w:tabs>
        <w:snapToGrid w:val="0"/>
        <w:spacing w:beforeLines="0" w:line="360" w:lineRule="auto"/>
        <w:ind w:firstLineChars="200" w:firstLine="420"/>
      </w:pPr>
      <w:r>
        <w:rPr>
          <w:rFonts w:hint="eastAsia"/>
        </w:rPr>
        <w:t>在缺陷责任期内，承包人应尽快完成在竣工验收证书中写明的未完成工作，并完成对本工程缺陷的修复或监理人指令的修补工作。</w:t>
      </w:r>
    </w:p>
    <w:p w:rsidR="00DB455B" w:rsidRDefault="00E76A08">
      <w:pPr>
        <w:pStyle w:val="4"/>
        <w:snapToGrid w:val="0"/>
        <w:spacing w:after="0" w:line="360" w:lineRule="auto"/>
        <w:rPr>
          <w:rFonts w:ascii="宋体" w:hAnsi="宋体"/>
          <w:sz w:val="21"/>
        </w:rPr>
      </w:pPr>
      <w:bookmarkStart w:id="1059" w:name="_Toc234382917"/>
      <w:bookmarkStart w:id="1060" w:name="_Toc323289011"/>
      <w:r>
        <w:rPr>
          <w:rFonts w:ascii="宋体" w:hAnsi="宋体" w:hint="eastAsia"/>
          <w:sz w:val="21"/>
        </w:rPr>
        <w:t>19.5</w:t>
      </w:r>
      <w:r>
        <w:rPr>
          <w:rFonts w:ascii="宋体" w:hAnsi="宋体" w:hint="eastAsia"/>
          <w:sz w:val="21"/>
        </w:rPr>
        <w:t>承包人的进入权</w:t>
      </w:r>
      <w:bookmarkEnd w:id="1059"/>
      <w:bookmarkEnd w:id="1060"/>
    </w:p>
    <w:p w:rsidR="00DB455B" w:rsidRDefault="00E76A08">
      <w:pPr>
        <w:tabs>
          <w:tab w:val="left" w:pos="3193"/>
        </w:tabs>
        <w:snapToGrid w:val="0"/>
        <w:spacing w:beforeLines="0" w:line="360" w:lineRule="auto"/>
        <w:ind w:firstLineChars="200" w:firstLine="420"/>
      </w:pPr>
      <w:r>
        <w:rPr>
          <w:rFonts w:hint="eastAsia"/>
        </w:rPr>
        <w:t>本款补充：</w:t>
      </w:r>
    </w:p>
    <w:p w:rsidR="00DB455B" w:rsidRDefault="00E76A08">
      <w:pPr>
        <w:tabs>
          <w:tab w:val="left" w:pos="3193"/>
        </w:tabs>
        <w:snapToGrid w:val="0"/>
        <w:spacing w:beforeLines="0" w:line="360" w:lineRule="auto"/>
        <w:ind w:firstLineChars="200" w:firstLine="420"/>
      </w:pPr>
      <w:r>
        <w:rPr>
          <w:rFonts w:hint="eastAsia"/>
        </w:rPr>
        <w:t>承包人在缺陷修复施工过程中，应服从管理养护单位的有关安全管理规定，由于承包人自身原因造成的人员伤亡、设备和材料的损毁及罚款等责任由承包人自负。</w:t>
      </w:r>
    </w:p>
    <w:p w:rsidR="00DB455B" w:rsidRDefault="00E76A08">
      <w:pPr>
        <w:pStyle w:val="4"/>
        <w:snapToGrid w:val="0"/>
        <w:spacing w:after="0" w:line="360" w:lineRule="auto"/>
        <w:rPr>
          <w:rFonts w:ascii="宋体" w:hAnsi="宋体"/>
          <w:sz w:val="21"/>
        </w:rPr>
      </w:pPr>
      <w:bookmarkStart w:id="1061" w:name="_Toc234382918"/>
      <w:bookmarkStart w:id="1062" w:name="_Toc323289012"/>
      <w:r>
        <w:rPr>
          <w:rFonts w:ascii="宋体" w:hAnsi="宋体" w:hint="eastAsia"/>
          <w:sz w:val="21"/>
        </w:rPr>
        <w:t>19.7</w:t>
      </w:r>
      <w:r>
        <w:rPr>
          <w:rFonts w:ascii="宋体" w:hAnsi="宋体" w:hint="eastAsia"/>
          <w:sz w:val="21"/>
        </w:rPr>
        <w:t>保修责任</w:t>
      </w:r>
      <w:bookmarkEnd w:id="1061"/>
      <w:bookmarkEnd w:id="1062"/>
    </w:p>
    <w:p w:rsidR="00DB455B" w:rsidRDefault="00E76A08">
      <w:pPr>
        <w:tabs>
          <w:tab w:val="left" w:pos="3193"/>
        </w:tabs>
        <w:snapToGrid w:val="0"/>
        <w:spacing w:beforeLines="0" w:line="360" w:lineRule="auto"/>
        <w:ind w:firstLineChars="200" w:firstLine="420"/>
      </w:pPr>
      <w:r>
        <w:rPr>
          <w:rFonts w:hint="eastAsia"/>
        </w:rPr>
        <w:t>本款细化为：</w:t>
      </w:r>
    </w:p>
    <w:p w:rsidR="00DB455B" w:rsidRDefault="00E76A08">
      <w:pPr>
        <w:tabs>
          <w:tab w:val="left" w:pos="3193"/>
        </w:tabs>
        <w:snapToGrid w:val="0"/>
        <w:spacing w:beforeLines="0" w:line="360" w:lineRule="auto"/>
        <w:ind w:firstLineChars="200" w:firstLine="420"/>
      </w:pPr>
      <w:r>
        <w:rPr>
          <w:rFonts w:hint="eastAsia"/>
        </w:rPr>
        <w:t>（</w:t>
      </w:r>
      <w:r>
        <w:rPr>
          <w:rFonts w:hint="eastAsia"/>
        </w:rPr>
        <w:t>1</w:t>
      </w:r>
      <w:r>
        <w:rPr>
          <w:rFonts w:hint="eastAsia"/>
        </w:rPr>
        <w:t>）保修期自实际竣工日期起计算，具体期限在专用合同条款数据表中约定。保修期与缺陷责任期重叠的期间内，承包人的保修责任同缺陷责任。在缺陷责任期满后的保修期内，承包人可不</w:t>
      </w:r>
      <w:r>
        <w:rPr>
          <w:rFonts w:hint="eastAsia"/>
        </w:rPr>
        <w:lastRenderedPageBreak/>
        <w:t>在工地留有办事人员和机械设备，但必须随时与发包人保持联系，在保修期内承包人应对由于施工质量原因造成的损坏自费进行修复。</w:t>
      </w:r>
    </w:p>
    <w:p w:rsidR="00DB455B" w:rsidRDefault="00E76A08">
      <w:pPr>
        <w:tabs>
          <w:tab w:val="left" w:pos="3193"/>
        </w:tabs>
        <w:snapToGrid w:val="0"/>
        <w:spacing w:beforeLines="0" w:line="360" w:lineRule="auto"/>
        <w:ind w:firstLineChars="200" w:firstLine="420"/>
      </w:pPr>
      <w:r>
        <w:rPr>
          <w:rFonts w:hint="eastAsia"/>
        </w:rPr>
        <w:t>（</w:t>
      </w:r>
      <w:r>
        <w:rPr>
          <w:rFonts w:hint="eastAsia"/>
        </w:rPr>
        <w:t>2</w:t>
      </w:r>
      <w:r>
        <w:rPr>
          <w:rFonts w:hint="eastAsia"/>
        </w:rPr>
        <w:t>）保修期内因承包人原因造成工程质量问题的，发包人可以要求承包人立即采取措施进行替换、补救或拆除重建，直至达到合同要求的质量标准，由此增加的费用由承包人承担。</w:t>
      </w:r>
    </w:p>
    <w:p w:rsidR="00DB455B" w:rsidRDefault="00E76A08">
      <w:pPr>
        <w:tabs>
          <w:tab w:val="left" w:pos="3193"/>
        </w:tabs>
        <w:snapToGrid w:val="0"/>
        <w:spacing w:beforeLines="0" w:line="360" w:lineRule="auto"/>
        <w:ind w:firstLineChars="200" w:firstLine="420"/>
      </w:pPr>
      <w:r>
        <w:rPr>
          <w:rFonts w:hint="eastAsia"/>
        </w:rPr>
        <w:t>（</w:t>
      </w:r>
      <w:r>
        <w:rPr>
          <w:rFonts w:hint="eastAsia"/>
        </w:rPr>
        <w:t>3</w:t>
      </w:r>
      <w:r>
        <w:rPr>
          <w:rFonts w:hint="eastAsia"/>
        </w:rPr>
        <w:t>）在全部工程竣工验收前，</w:t>
      </w:r>
      <w:r>
        <w:rPr>
          <w:rFonts w:hint="eastAsia"/>
        </w:rPr>
        <w:t>已经发包人提前验收的单位工程，其保修期的起算日期相应提前。</w:t>
      </w:r>
    </w:p>
    <w:p w:rsidR="00DB455B" w:rsidRDefault="00E76A08">
      <w:pPr>
        <w:tabs>
          <w:tab w:val="left" w:pos="3193"/>
        </w:tabs>
        <w:snapToGrid w:val="0"/>
        <w:spacing w:beforeLines="0" w:line="360" w:lineRule="auto"/>
        <w:ind w:firstLineChars="200" w:firstLine="420"/>
      </w:pPr>
      <w:r>
        <w:rPr>
          <w:rFonts w:hint="eastAsia"/>
        </w:rPr>
        <w:t>（</w:t>
      </w:r>
      <w:r>
        <w:rPr>
          <w:rFonts w:hint="eastAsia"/>
        </w:rPr>
        <w:t>4</w:t>
      </w:r>
      <w:r>
        <w:rPr>
          <w:rFonts w:hint="eastAsia"/>
        </w:rPr>
        <w:t>）工程保修期终止后</w:t>
      </w:r>
      <w:r>
        <w:rPr>
          <w:rFonts w:hint="eastAsia"/>
        </w:rPr>
        <w:t>28</w:t>
      </w:r>
      <w:r>
        <w:rPr>
          <w:rFonts w:hint="eastAsia"/>
        </w:rPr>
        <w:t>天内，监理人签发保修期终止证书。</w:t>
      </w:r>
    </w:p>
    <w:p w:rsidR="00DB455B" w:rsidRDefault="00E76A08">
      <w:pPr>
        <w:tabs>
          <w:tab w:val="left" w:pos="3193"/>
        </w:tabs>
        <w:snapToGrid w:val="0"/>
        <w:spacing w:beforeLines="0" w:line="360" w:lineRule="auto"/>
        <w:ind w:firstLineChars="200" w:firstLine="420"/>
      </w:pPr>
      <w:r>
        <w:rPr>
          <w:rFonts w:hint="eastAsia"/>
        </w:rPr>
        <w:t>（</w:t>
      </w:r>
      <w:r>
        <w:rPr>
          <w:rFonts w:hint="eastAsia"/>
        </w:rPr>
        <w:t>5</w:t>
      </w:r>
      <w:r>
        <w:rPr>
          <w:rFonts w:hint="eastAsia"/>
        </w:rPr>
        <w:t>）若承包人不履行保修义务和责任，则承包人应承担由于违约造成的法律后果，并由发包人将其违约行为上报上级主管部门，作为不良记录计招标人信息管理系统。</w:t>
      </w:r>
    </w:p>
    <w:p w:rsidR="00DB455B" w:rsidRDefault="00E76A08">
      <w:pPr>
        <w:pStyle w:val="3"/>
        <w:snapToGrid w:val="0"/>
        <w:spacing w:after="0" w:line="360" w:lineRule="auto"/>
        <w:rPr>
          <w:rFonts w:ascii="宋体" w:hAnsi="宋体"/>
          <w:sz w:val="24"/>
        </w:rPr>
      </w:pPr>
      <w:bookmarkStart w:id="1063" w:name="_Toc234382919"/>
      <w:bookmarkStart w:id="1064" w:name="_Toc323289013"/>
      <w:r>
        <w:rPr>
          <w:rFonts w:ascii="宋体" w:hAnsi="宋体" w:hint="eastAsia"/>
          <w:sz w:val="24"/>
        </w:rPr>
        <w:t>20.</w:t>
      </w:r>
      <w:r>
        <w:rPr>
          <w:rFonts w:ascii="宋体" w:hAnsi="宋体" w:hint="eastAsia"/>
          <w:sz w:val="24"/>
        </w:rPr>
        <w:t>保险</w:t>
      </w:r>
      <w:bookmarkEnd w:id="1063"/>
      <w:bookmarkEnd w:id="1064"/>
    </w:p>
    <w:p w:rsidR="00DB455B" w:rsidRDefault="00E76A08">
      <w:pPr>
        <w:pStyle w:val="4"/>
        <w:snapToGrid w:val="0"/>
        <w:spacing w:after="0" w:line="360" w:lineRule="auto"/>
        <w:rPr>
          <w:rFonts w:ascii="宋体" w:hAnsi="宋体"/>
          <w:sz w:val="21"/>
        </w:rPr>
      </w:pPr>
      <w:bookmarkStart w:id="1065" w:name="_Toc323289014"/>
      <w:bookmarkStart w:id="1066" w:name="_Toc234382920"/>
      <w:r>
        <w:rPr>
          <w:rFonts w:ascii="宋体" w:hAnsi="宋体" w:hint="eastAsia"/>
          <w:sz w:val="21"/>
        </w:rPr>
        <w:t>20.1</w:t>
      </w:r>
      <w:r>
        <w:rPr>
          <w:rFonts w:ascii="宋体" w:hAnsi="宋体" w:hint="eastAsia"/>
          <w:sz w:val="21"/>
        </w:rPr>
        <w:t>工程保险</w:t>
      </w:r>
      <w:bookmarkEnd w:id="1065"/>
      <w:bookmarkEnd w:id="1066"/>
    </w:p>
    <w:p w:rsidR="00DB455B" w:rsidRDefault="00E76A08">
      <w:pPr>
        <w:tabs>
          <w:tab w:val="left" w:pos="3193"/>
        </w:tabs>
        <w:snapToGrid w:val="0"/>
        <w:spacing w:beforeLines="0" w:line="360" w:lineRule="auto"/>
        <w:ind w:firstLineChars="200" w:firstLine="420"/>
      </w:pPr>
      <w:r>
        <w:rPr>
          <w:rFonts w:hint="eastAsia"/>
        </w:rPr>
        <w:t>本款约定为：</w:t>
      </w:r>
    </w:p>
    <w:p w:rsidR="00DB455B" w:rsidRDefault="00E76A08">
      <w:pPr>
        <w:tabs>
          <w:tab w:val="left" w:pos="3193"/>
        </w:tabs>
        <w:snapToGrid w:val="0"/>
        <w:spacing w:beforeLines="0" w:line="360" w:lineRule="auto"/>
        <w:ind w:firstLineChars="200" w:firstLine="420"/>
      </w:pPr>
      <w:r>
        <w:rPr>
          <w:rFonts w:hint="eastAsia"/>
        </w:rPr>
        <w:t>建筑工程—切险的投保内容：为本合同工程的永久工程、临时工程和设备及已运至施工工地用于永久工程的材料和设备所投的保险。</w:t>
      </w:r>
    </w:p>
    <w:p w:rsidR="00DB455B" w:rsidRDefault="00E76A08">
      <w:pPr>
        <w:snapToGrid w:val="0"/>
        <w:spacing w:beforeLines="0" w:line="360" w:lineRule="auto"/>
        <w:ind w:firstLineChars="200" w:firstLine="420"/>
        <w:jc w:val="left"/>
      </w:pPr>
      <w:r>
        <w:t>保险单不应有具体的失效日期，有效期的表达应采用诸如实际竣工之日等类似的约定。如工程发生延期且是由于受</w:t>
      </w:r>
      <w:r>
        <w:rPr>
          <w:rFonts w:hint="eastAsia"/>
        </w:rPr>
        <w:t>承包人</w:t>
      </w:r>
      <w:r>
        <w:t>控制的原因产生，</w:t>
      </w:r>
      <w:r>
        <w:rPr>
          <w:rFonts w:hint="eastAsia"/>
        </w:rPr>
        <w:t>承包人</w:t>
      </w:r>
      <w:r>
        <w:t>应承担由于延误而导致的保险费的增加。承包人</w:t>
      </w:r>
      <w:r>
        <w:rPr>
          <w:rFonts w:hint="eastAsia"/>
        </w:rPr>
        <w:t>须</w:t>
      </w:r>
      <w:r>
        <w:t>在</w:t>
      </w:r>
      <w:r>
        <w:rPr>
          <w:rFonts w:hint="eastAsia"/>
        </w:rPr>
        <w:t>合同签订后</w:t>
      </w:r>
      <w:r>
        <w:rPr>
          <w:rFonts w:hint="eastAsia"/>
        </w:rPr>
        <w:t>10</w:t>
      </w:r>
      <w:r>
        <w:rPr>
          <w:rFonts w:hint="eastAsia"/>
        </w:rPr>
        <w:t>日内办理完毕</w:t>
      </w:r>
      <w:r>
        <w:t>建安工程一切险及第三者责任险</w:t>
      </w:r>
      <w:r>
        <w:rPr>
          <w:rFonts w:hint="eastAsia"/>
        </w:rPr>
        <w:t>，并向发包人提交保单</w:t>
      </w:r>
      <w:r>
        <w:t>，</w:t>
      </w:r>
      <w:r>
        <w:rPr>
          <w:rFonts w:hint="eastAsia"/>
        </w:rPr>
        <w:t>发包人</w:t>
      </w:r>
      <w:r>
        <w:t>在接到保单后，按照保单支付费用。</w:t>
      </w:r>
    </w:p>
    <w:p w:rsidR="00DB455B" w:rsidRDefault="00E76A08">
      <w:pPr>
        <w:pStyle w:val="4"/>
        <w:snapToGrid w:val="0"/>
        <w:spacing w:after="0" w:line="360" w:lineRule="auto"/>
        <w:rPr>
          <w:rFonts w:ascii="宋体" w:hAnsi="宋体"/>
          <w:sz w:val="21"/>
        </w:rPr>
      </w:pPr>
      <w:bookmarkStart w:id="1067" w:name="_Toc234382921"/>
      <w:bookmarkStart w:id="1068" w:name="_Toc323289015"/>
      <w:r>
        <w:rPr>
          <w:rFonts w:ascii="宋体" w:hAnsi="宋体" w:hint="eastAsia"/>
          <w:sz w:val="21"/>
        </w:rPr>
        <w:t>20.4</w:t>
      </w:r>
      <w:r>
        <w:rPr>
          <w:rFonts w:ascii="宋体" w:hAnsi="宋体" w:hint="eastAsia"/>
          <w:sz w:val="21"/>
        </w:rPr>
        <w:t>第三者责任险</w:t>
      </w:r>
      <w:bookmarkEnd w:id="1067"/>
      <w:bookmarkEnd w:id="1068"/>
    </w:p>
    <w:p w:rsidR="00DB455B" w:rsidRDefault="00E76A08">
      <w:pPr>
        <w:tabs>
          <w:tab w:val="left" w:pos="3193"/>
        </w:tabs>
        <w:snapToGrid w:val="0"/>
        <w:spacing w:beforeLines="0" w:line="360" w:lineRule="auto"/>
        <w:ind w:firstLineChars="200" w:firstLine="420"/>
      </w:pPr>
      <w:r>
        <w:rPr>
          <w:rFonts w:hint="eastAsia"/>
        </w:rPr>
        <w:t>第</w:t>
      </w:r>
      <w:r>
        <w:rPr>
          <w:rFonts w:hint="eastAsia"/>
        </w:rPr>
        <w:t>20.4.2</w:t>
      </w:r>
      <w:r>
        <w:rPr>
          <w:rFonts w:hint="eastAsia"/>
        </w:rPr>
        <w:t>项补充：</w:t>
      </w:r>
    </w:p>
    <w:p w:rsidR="00DB455B" w:rsidRDefault="00E76A08">
      <w:pPr>
        <w:tabs>
          <w:tab w:val="left" w:pos="3193"/>
        </w:tabs>
        <w:snapToGrid w:val="0"/>
        <w:spacing w:beforeLines="0" w:line="360" w:lineRule="auto"/>
        <w:ind w:firstLineChars="200" w:firstLine="420"/>
      </w:pPr>
      <w:r>
        <w:rPr>
          <w:rFonts w:hint="eastAsia"/>
        </w:rPr>
        <w:t>第三者责任险的保险费由承包人报价时列入投标总价内。发包人在接到保险单后，将按照保险单的费用直接向承包人支付。</w:t>
      </w:r>
    </w:p>
    <w:p w:rsidR="00DB455B" w:rsidRDefault="00E76A08">
      <w:pPr>
        <w:pStyle w:val="4"/>
        <w:snapToGrid w:val="0"/>
        <w:spacing w:after="0" w:line="360" w:lineRule="auto"/>
        <w:rPr>
          <w:rFonts w:ascii="宋体" w:hAnsi="宋体"/>
          <w:sz w:val="21"/>
        </w:rPr>
      </w:pPr>
      <w:bookmarkStart w:id="1069" w:name="_Toc323289016"/>
      <w:bookmarkStart w:id="1070" w:name="_Toc234382922"/>
      <w:r>
        <w:rPr>
          <w:rFonts w:ascii="宋体" w:hAnsi="宋体" w:hint="eastAsia"/>
          <w:sz w:val="21"/>
        </w:rPr>
        <w:t>20.5</w:t>
      </w:r>
      <w:r>
        <w:rPr>
          <w:rFonts w:ascii="宋体" w:hAnsi="宋体" w:hint="eastAsia"/>
          <w:sz w:val="21"/>
        </w:rPr>
        <w:t>其他保险</w:t>
      </w:r>
      <w:bookmarkEnd w:id="1069"/>
      <w:bookmarkEnd w:id="1070"/>
    </w:p>
    <w:p w:rsidR="00DB455B" w:rsidRDefault="00E76A08">
      <w:pPr>
        <w:tabs>
          <w:tab w:val="left" w:pos="3193"/>
        </w:tabs>
        <w:snapToGrid w:val="0"/>
        <w:spacing w:beforeLines="0" w:line="360" w:lineRule="auto"/>
        <w:ind w:firstLineChars="200" w:firstLine="420"/>
      </w:pPr>
      <w:r>
        <w:rPr>
          <w:rFonts w:hint="eastAsia"/>
        </w:rPr>
        <w:t>本款约定为：</w:t>
      </w:r>
    </w:p>
    <w:p w:rsidR="00DB455B" w:rsidRDefault="00E76A08">
      <w:pPr>
        <w:tabs>
          <w:tab w:val="left" w:pos="3193"/>
        </w:tabs>
        <w:snapToGrid w:val="0"/>
        <w:spacing w:beforeLines="0" w:line="360" w:lineRule="auto"/>
        <w:ind w:firstLineChars="200" w:firstLine="420"/>
      </w:pPr>
      <w:r>
        <w:rPr>
          <w:rFonts w:hint="eastAsia"/>
        </w:rPr>
        <w:t>承包人应为其施工设备等办理保险，其投保金额应足以现场重量。办理本款保险的一切费用均由承包人承担，并包括在工程量清单的单价及总额价中，发包人不单独支付。</w:t>
      </w:r>
    </w:p>
    <w:p w:rsidR="00DB455B" w:rsidRDefault="00E76A08">
      <w:pPr>
        <w:pStyle w:val="4"/>
        <w:snapToGrid w:val="0"/>
        <w:spacing w:after="0" w:line="360" w:lineRule="auto"/>
        <w:rPr>
          <w:rFonts w:ascii="宋体" w:hAnsi="宋体"/>
          <w:sz w:val="21"/>
        </w:rPr>
      </w:pPr>
      <w:bookmarkStart w:id="1071" w:name="_Toc323289017"/>
      <w:bookmarkStart w:id="1072" w:name="_Toc234382923"/>
      <w:r>
        <w:rPr>
          <w:rFonts w:ascii="宋体" w:hAnsi="宋体" w:hint="eastAsia"/>
          <w:sz w:val="21"/>
        </w:rPr>
        <w:t>20.6</w:t>
      </w:r>
      <w:r>
        <w:rPr>
          <w:rFonts w:ascii="宋体" w:hAnsi="宋体" w:hint="eastAsia"/>
          <w:sz w:val="21"/>
        </w:rPr>
        <w:t>对各项保险的一般要求</w:t>
      </w:r>
      <w:bookmarkEnd w:id="1071"/>
      <w:bookmarkEnd w:id="1072"/>
    </w:p>
    <w:p w:rsidR="00DB455B" w:rsidRDefault="00E76A08">
      <w:pPr>
        <w:tabs>
          <w:tab w:val="left" w:pos="3193"/>
        </w:tabs>
        <w:snapToGrid w:val="0"/>
        <w:spacing w:beforeLines="0" w:line="360" w:lineRule="auto"/>
        <w:ind w:firstLineChars="200" w:firstLine="420"/>
      </w:pPr>
      <w:r>
        <w:rPr>
          <w:rFonts w:hint="eastAsia"/>
        </w:rPr>
        <w:t>20.6.1</w:t>
      </w:r>
      <w:r>
        <w:rPr>
          <w:rFonts w:hint="eastAsia"/>
        </w:rPr>
        <w:t>保险凭证</w:t>
      </w:r>
    </w:p>
    <w:p w:rsidR="00DB455B" w:rsidRDefault="00E76A08">
      <w:pPr>
        <w:tabs>
          <w:tab w:val="left" w:pos="3193"/>
        </w:tabs>
        <w:snapToGrid w:val="0"/>
        <w:spacing w:beforeLines="0" w:line="360" w:lineRule="auto"/>
        <w:ind w:firstLineChars="200" w:firstLine="420"/>
      </w:pPr>
      <w:r>
        <w:rPr>
          <w:rFonts w:hint="eastAsia"/>
        </w:rPr>
        <w:t>本项约定为：</w:t>
      </w:r>
    </w:p>
    <w:p w:rsidR="00DB455B" w:rsidRDefault="00E76A08">
      <w:pPr>
        <w:tabs>
          <w:tab w:val="left" w:pos="3193"/>
        </w:tabs>
        <w:snapToGrid w:val="0"/>
        <w:spacing w:beforeLines="0" w:line="360" w:lineRule="auto"/>
        <w:ind w:firstLineChars="200" w:firstLine="420"/>
      </w:pPr>
      <w:r>
        <w:rPr>
          <w:rFonts w:hint="eastAsia"/>
        </w:rPr>
        <w:t>承包人向发包人提交各项保险生效的证据和保险单副本的期限：开工后</w:t>
      </w:r>
      <w:r>
        <w:rPr>
          <w:rFonts w:hint="eastAsia"/>
        </w:rPr>
        <w:t>10</w:t>
      </w:r>
      <w:r>
        <w:rPr>
          <w:rFonts w:hint="eastAsia"/>
        </w:rPr>
        <w:t>天内。</w:t>
      </w:r>
    </w:p>
    <w:p w:rsidR="00DB455B" w:rsidRDefault="00E76A08">
      <w:pPr>
        <w:tabs>
          <w:tab w:val="left" w:pos="3193"/>
        </w:tabs>
        <w:snapToGrid w:val="0"/>
        <w:spacing w:beforeLines="0" w:line="360" w:lineRule="auto"/>
        <w:ind w:firstLineChars="200" w:firstLine="420"/>
      </w:pPr>
      <w:r>
        <w:rPr>
          <w:rFonts w:hint="eastAsia"/>
        </w:rPr>
        <w:t xml:space="preserve">20.6.3 </w:t>
      </w:r>
      <w:r>
        <w:rPr>
          <w:rFonts w:hint="eastAsia"/>
        </w:rPr>
        <w:t>持续保险</w:t>
      </w:r>
    </w:p>
    <w:p w:rsidR="00DB455B" w:rsidRDefault="00E76A08">
      <w:pPr>
        <w:tabs>
          <w:tab w:val="left" w:pos="3193"/>
        </w:tabs>
        <w:snapToGrid w:val="0"/>
        <w:spacing w:beforeLines="0" w:line="360" w:lineRule="auto"/>
        <w:ind w:firstLineChars="200" w:firstLine="420"/>
      </w:pPr>
      <w:r>
        <w:rPr>
          <w:rFonts w:hint="eastAsia"/>
        </w:rPr>
        <w:t>本项补充：</w:t>
      </w:r>
    </w:p>
    <w:p w:rsidR="00DB455B" w:rsidRDefault="00E76A08">
      <w:pPr>
        <w:tabs>
          <w:tab w:val="left" w:pos="3193"/>
        </w:tabs>
        <w:snapToGrid w:val="0"/>
        <w:spacing w:beforeLines="0" w:line="360" w:lineRule="auto"/>
        <w:ind w:firstLineChars="200" w:firstLine="420"/>
      </w:pPr>
      <w:r>
        <w:rPr>
          <w:rFonts w:hint="eastAsia"/>
        </w:rPr>
        <w:t>在整个合同期内，承包人应按合同条款保证足够的保险额。</w:t>
      </w:r>
    </w:p>
    <w:p w:rsidR="00DB455B" w:rsidRDefault="00E76A08">
      <w:pPr>
        <w:tabs>
          <w:tab w:val="left" w:pos="3193"/>
        </w:tabs>
        <w:snapToGrid w:val="0"/>
        <w:spacing w:beforeLines="0" w:line="360" w:lineRule="auto"/>
        <w:ind w:firstLineChars="200" w:firstLine="420"/>
      </w:pPr>
      <w:r>
        <w:rPr>
          <w:rFonts w:hint="eastAsia"/>
        </w:rPr>
        <w:lastRenderedPageBreak/>
        <w:t>20.6.4</w:t>
      </w:r>
      <w:r>
        <w:rPr>
          <w:rFonts w:hint="eastAsia"/>
        </w:rPr>
        <w:t>保险金不足的补偿</w:t>
      </w:r>
    </w:p>
    <w:p w:rsidR="00DB455B" w:rsidRDefault="00E76A08">
      <w:pPr>
        <w:tabs>
          <w:tab w:val="left" w:pos="3193"/>
        </w:tabs>
        <w:snapToGrid w:val="0"/>
        <w:spacing w:beforeLines="0" w:line="360" w:lineRule="auto"/>
        <w:ind w:firstLineChars="200" w:firstLine="420"/>
      </w:pPr>
      <w:r>
        <w:rPr>
          <w:rFonts w:hint="eastAsia"/>
        </w:rPr>
        <w:t>本项细化为：</w:t>
      </w:r>
    </w:p>
    <w:p w:rsidR="00DB455B" w:rsidRDefault="00E76A08">
      <w:pPr>
        <w:tabs>
          <w:tab w:val="left" w:pos="3193"/>
        </w:tabs>
        <w:snapToGrid w:val="0"/>
        <w:spacing w:beforeLines="0" w:line="360" w:lineRule="auto"/>
        <w:ind w:firstLineChars="200" w:firstLine="420"/>
      </w:pPr>
      <w:r>
        <w:rPr>
          <w:rFonts w:hint="eastAsia"/>
        </w:rPr>
        <w:t>保险金不足补偿损失的（包括免赔额和超过赔偿限额的部分），应由承包人和（或）发包人按合同</w:t>
      </w:r>
      <w:r>
        <w:rPr>
          <w:rFonts w:hint="eastAsia"/>
        </w:rPr>
        <w:t>约定负责补偿。</w:t>
      </w:r>
    </w:p>
    <w:p w:rsidR="00DB455B" w:rsidRDefault="00E76A08">
      <w:pPr>
        <w:tabs>
          <w:tab w:val="left" w:pos="3193"/>
        </w:tabs>
        <w:snapToGrid w:val="0"/>
        <w:spacing w:beforeLines="0" w:line="360" w:lineRule="auto"/>
        <w:ind w:firstLineChars="200" w:firstLine="420"/>
      </w:pPr>
      <w:r>
        <w:rPr>
          <w:rFonts w:hint="eastAsia"/>
        </w:rPr>
        <w:t>20.6.5</w:t>
      </w:r>
      <w:r>
        <w:rPr>
          <w:rFonts w:hint="eastAsia"/>
        </w:rPr>
        <w:t>未按约定投保的补救</w:t>
      </w:r>
    </w:p>
    <w:p w:rsidR="00DB455B" w:rsidRDefault="00E76A08">
      <w:pPr>
        <w:tabs>
          <w:tab w:val="left" w:pos="3193"/>
        </w:tabs>
        <w:snapToGrid w:val="0"/>
        <w:spacing w:beforeLines="0" w:line="360" w:lineRule="auto"/>
        <w:ind w:firstLineChars="200" w:firstLine="420"/>
      </w:pPr>
      <w:r>
        <w:rPr>
          <w:rFonts w:hint="eastAsia"/>
        </w:rPr>
        <w:t>本项（</w:t>
      </w:r>
      <w:r>
        <w:rPr>
          <w:rFonts w:hint="eastAsia"/>
        </w:rPr>
        <w:t>2</w:t>
      </w:r>
      <w:r>
        <w:rPr>
          <w:rFonts w:hint="eastAsia"/>
        </w:rPr>
        <w:t>）目细化为：</w:t>
      </w:r>
    </w:p>
    <w:p w:rsidR="00DB455B" w:rsidRDefault="00E76A08">
      <w:pPr>
        <w:tabs>
          <w:tab w:val="left" w:pos="3193"/>
        </w:tabs>
        <w:snapToGrid w:val="0"/>
        <w:spacing w:beforeLines="0" w:line="360" w:lineRule="auto"/>
        <w:ind w:firstLineChars="200" w:firstLine="420"/>
      </w:pPr>
      <w:r>
        <w:rPr>
          <w:rFonts w:hint="eastAsia"/>
        </w:rPr>
        <w:t>（</w:t>
      </w:r>
      <w:r>
        <w:rPr>
          <w:rFonts w:hint="eastAsia"/>
        </w:rPr>
        <w:t>2</w:t>
      </w:r>
      <w:r>
        <w:rPr>
          <w:rFonts w:hint="eastAsia"/>
        </w:rPr>
        <w:t>）由于负有投保义务的一方当事人未按合同约定办理某项保险，或未按保险单规定的条件和期限及时间向保险人报告事故情况，或未按要求的保险期限进行投保，或未按要求投保足够的保险金额，导致受益人未能或未能全部得到保险人的赔偿，原应从该项保险得到的保险金应由负有投保义务的一方当事人支付。</w:t>
      </w:r>
    </w:p>
    <w:p w:rsidR="00DB455B" w:rsidRDefault="00E76A08">
      <w:pPr>
        <w:pStyle w:val="3"/>
        <w:snapToGrid w:val="0"/>
        <w:spacing w:after="0" w:line="360" w:lineRule="auto"/>
        <w:rPr>
          <w:rFonts w:ascii="宋体" w:hAnsi="宋体"/>
          <w:sz w:val="24"/>
        </w:rPr>
      </w:pPr>
      <w:bookmarkStart w:id="1073" w:name="_Toc234382924"/>
      <w:bookmarkStart w:id="1074" w:name="_Toc323289018"/>
      <w:r>
        <w:rPr>
          <w:rFonts w:ascii="宋体" w:hAnsi="宋体" w:hint="eastAsia"/>
          <w:sz w:val="24"/>
        </w:rPr>
        <w:t>21.</w:t>
      </w:r>
      <w:r>
        <w:rPr>
          <w:rFonts w:ascii="宋体" w:hAnsi="宋体" w:hint="eastAsia"/>
          <w:sz w:val="24"/>
        </w:rPr>
        <w:t>不可抗力</w:t>
      </w:r>
      <w:bookmarkEnd w:id="1073"/>
      <w:bookmarkEnd w:id="1074"/>
    </w:p>
    <w:p w:rsidR="00DB455B" w:rsidRDefault="00E76A08">
      <w:pPr>
        <w:pStyle w:val="4"/>
        <w:snapToGrid w:val="0"/>
        <w:spacing w:after="0" w:line="360" w:lineRule="auto"/>
        <w:rPr>
          <w:rFonts w:ascii="宋体" w:hAnsi="宋体"/>
          <w:sz w:val="21"/>
        </w:rPr>
      </w:pPr>
      <w:bookmarkStart w:id="1075" w:name="_Toc234382925"/>
      <w:bookmarkStart w:id="1076" w:name="_Toc323289019"/>
      <w:r>
        <w:rPr>
          <w:rFonts w:ascii="宋体" w:hAnsi="宋体" w:hint="eastAsia"/>
          <w:sz w:val="21"/>
        </w:rPr>
        <w:t>21.1</w:t>
      </w:r>
      <w:r>
        <w:rPr>
          <w:rFonts w:ascii="宋体" w:hAnsi="宋体" w:hint="eastAsia"/>
          <w:sz w:val="21"/>
        </w:rPr>
        <w:t>不可抗力的确认</w:t>
      </w:r>
      <w:bookmarkEnd w:id="1075"/>
      <w:bookmarkEnd w:id="1076"/>
    </w:p>
    <w:p w:rsidR="00DB455B" w:rsidRDefault="00E76A08">
      <w:pPr>
        <w:tabs>
          <w:tab w:val="left" w:pos="3193"/>
        </w:tabs>
        <w:snapToGrid w:val="0"/>
        <w:spacing w:beforeLines="0" w:line="360" w:lineRule="auto"/>
        <w:ind w:firstLineChars="200" w:firstLine="420"/>
      </w:pPr>
      <w:r>
        <w:rPr>
          <w:rFonts w:hint="eastAsia"/>
        </w:rPr>
        <w:t>21.1.1</w:t>
      </w:r>
      <w:r>
        <w:rPr>
          <w:rFonts w:hint="eastAsia"/>
        </w:rPr>
        <w:t>项细化为：</w:t>
      </w:r>
    </w:p>
    <w:p w:rsidR="00DB455B" w:rsidRDefault="00E76A08">
      <w:pPr>
        <w:tabs>
          <w:tab w:val="left" w:pos="3193"/>
        </w:tabs>
        <w:snapToGrid w:val="0"/>
        <w:spacing w:beforeLines="0" w:line="360" w:lineRule="auto"/>
        <w:ind w:firstLineChars="200" w:firstLine="420"/>
      </w:pPr>
      <w:r>
        <w:rPr>
          <w:rFonts w:hint="eastAsia"/>
        </w:rPr>
        <w:t>不可抗力是指承包人和发包人在订立合同时不可预见，在工程施工过程中不可避免发生并不能克服的自然灾害和社会性突发事件。包括但不限于：</w:t>
      </w:r>
    </w:p>
    <w:p w:rsidR="00DB455B" w:rsidRDefault="00E76A08">
      <w:pPr>
        <w:tabs>
          <w:tab w:val="left" w:pos="3193"/>
        </w:tabs>
        <w:snapToGrid w:val="0"/>
        <w:spacing w:beforeLines="0" w:line="360" w:lineRule="auto"/>
        <w:ind w:firstLineChars="200" w:firstLine="420"/>
      </w:pPr>
      <w:r>
        <w:rPr>
          <w:rFonts w:hint="eastAsia"/>
        </w:rPr>
        <w:t>（</w:t>
      </w:r>
      <w:r>
        <w:rPr>
          <w:rFonts w:hint="eastAsia"/>
        </w:rPr>
        <w:t>1</w:t>
      </w:r>
      <w:r>
        <w:rPr>
          <w:rFonts w:hint="eastAsia"/>
        </w:rPr>
        <w:t>）地震、海啸、火山爆发、泥石流、暴雨（雪）、台风、龙卷风、水灾等自然灾害；</w:t>
      </w:r>
    </w:p>
    <w:p w:rsidR="00DB455B" w:rsidRDefault="00E76A08">
      <w:pPr>
        <w:tabs>
          <w:tab w:val="left" w:pos="3193"/>
        </w:tabs>
        <w:snapToGrid w:val="0"/>
        <w:spacing w:beforeLines="0" w:line="360" w:lineRule="auto"/>
        <w:ind w:firstLineChars="200" w:firstLine="420"/>
      </w:pPr>
      <w:r>
        <w:rPr>
          <w:rFonts w:hint="eastAsia"/>
        </w:rPr>
        <w:t>（</w:t>
      </w:r>
      <w:r>
        <w:rPr>
          <w:rFonts w:hint="eastAsia"/>
        </w:rPr>
        <w:t>2</w:t>
      </w:r>
      <w:r>
        <w:rPr>
          <w:rFonts w:hint="eastAsia"/>
        </w:rPr>
        <w:t>）战争、骚乱、暴动，但纯属承包人或其分包人派遣与雇用的人员由于本合同工程施工原因引起者除外；</w:t>
      </w:r>
    </w:p>
    <w:p w:rsidR="00DB455B" w:rsidRDefault="00E76A08">
      <w:pPr>
        <w:tabs>
          <w:tab w:val="left" w:pos="3193"/>
        </w:tabs>
        <w:snapToGrid w:val="0"/>
        <w:spacing w:beforeLines="0" w:line="360" w:lineRule="auto"/>
        <w:ind w:firstLineChars="200" w:firstLine="420"/>
      </w:pPr>
      <w:r>
        <w:rPr>
          <w:rFonts w:hint="eastAsia"/>
        </w:rPr>
        <w:t>（</w:t>
      </w:r>
      <w:r>
        <w:rPr>
          <w:rFonts w:hint="eastAsia"/>
        </w:rPr>
        <w:t>3</w:t>
      </w:r>
      <w:r>
        <w:rPr>
          <w:rFonts w:hint="eastAsia"/>
        </w:rPr>
        <w:t>）核反应、辐射或放射性污染；</w:t>
      </w:r>
    </w:p>
    <w:p w:rsidR="00DB455B" w:rsidRDefault="00E76A08">
      <w:pPr>
        <w:tabs>
          <w:tab w:val="left" w:pos="3193"/>
        </w:tabs>
        <w:snapToGrid w:val="0"/>
        <w:spacing w:beforeLines="0" w:line="360" w:lineRule="auto"/>
        <w:ind w:firstLineChars="200" w:firstLine="420"/>
      </w:pPr>
      <w:r>
        <w:rPr>
          <w:rFonts w:hint="eastAsia"/>
        </w:rPr>
        <w:t>（</w:t>
      </w:r>
      <w:r>
        <w:rPr>
          <w:rFonts w:hint="eastAsia"/>
        </w:rPr>
        <w:t>4</w:t>
      </w:r>
      <w:r>
        <w:rPr>
          <w:rFonts w:hint="eastAsia"/>
        </w:rPr>
        <w:t>）空中飞行物体附落或非发包人或承包人责任造成的爆炸、火灾；</w:t>
      </w:r>
    </w:p>
    <w:p w:rsidR="00DB455B" w:rsidRDefault="00E76A08">
      <w:pPr>
        <w:tabs>
          <w:tab w:val="left" w:pos="3193"/>
        </w:tabs>
        <w:snapToGrid w:val="0"/>
        <w:spacing w:beforeLines="0" w:line="360" w:lineRule="auto"/>
        <w:ind w:firstLineChars="200" w:firstLine="420"/>
      </w:pPr>
      <w:r>
        <w:rPr>
          <w:rFonts w:hint="eastAsia"/>
        </w:rPr>
        <w:t>（</w:t>
      </w:r>
      <w:r>
        <w:rPr>
          <w:rFonts w:hint="eastAsia"/>
        </w:rPr>
        <w:t>5</w:t>
      </w:r>
      <w:r>
        <w:rPr>
          <w:rFonts w:hint="eastAsia"/>
        </w:rPr>
        <w:t>）瘟疫；</w:t>
      </w:r>
    </w:p>
    <w:p w:rsidR="00DB455B" w:rsidRDefault="00E76A08">
      <w:pPr>
        <w:pStyle w:val="4"/>
        <w:snapToGrid w:val="0"/>
        <w:spacing w:after="0" w:line="360" w:lineRule="auto"/>
        <w:rPr>
          <w:rFonts w:ascii="宋体" w:hAnsi="宋体"/>
          <w:sz w:val="21"/>
        </w:rPr>
      </w:pPr>
      <w:bookmarkStart w:id="1077" w:name="_Toc323289020"/>
      <w:bookmarkStart w:id="1078" w:name="_Toc234382926"/>
      <w:r>
        <w:rPr>
          <w:rFonts w:ascii="宋体" w:hAnsi="宋体" w:hint="eastAsia"/>
          <w:sz w:val="21"/>
        </w:rPr>
        <w:t>21.3</w:t>
      </w:r>
      <w:r>
        <w:rPr>
          <w:rFonts w:ascii="宋体" w:hAnsi="宋体" w:hint="eastAsia"/>
          <w:sz w:val="21"/>
        </w:rPr>
        <w:t>不可抗力后果及其处理</w:t>
      </w:r>
      <w:bookmarkEnd w:id="1077"/>
      <w:bookmarkEnd w:id="1078"/>
    </w:p>
    <w:p w:rsidR="00DB455B" w:rsidRDefault="00E76A08">
      <w:pPr>
        <w:tabs>
          <w:tab w:val="left" w:pos="3193"/>
        </w:tabs>
        <w:snapToGrid w:val="0"/>
        <w:spacing w:beforeLines="0" w:line="360" w:lineRule="auto"/>
        <w:ind w:firstLineChars="200" w:firstLine="420"/>
      </w:pPr>
      <w:r>
        <w:rPr>
          <w:rFonts w:hint="eastAsia"/>
        </w:rPr>
        <w:t>21.3.4</w:t>
      </w:r>
      <w:r>
        <w:rPr>
          <w:rFonts w:hint="eastAsia"/>
        </w:rPr>
        <w:t>因不可抗力解除合同</w:t>
      </w:r>
    </w:p>
    <w:p w:rsidR="00DB455B" w:rsidRDefault="00E76A08">
      <w:pPr>
        <w:tabs>
          <w:tab w:val="left" w:pos="3193"/>
        </w:tabs>
        <w:snapToGrid w:val="0"/>
        <w:spacing w:beforeLines="0" w:line="360" w:lineRule="auto"/>
        <w:ind w:firstLineChars="200" w:firstLine="420"/>
      </w:pPr>
      <w:r>
        <w:rPr>
          <w:rFonts w:hint="eastAsia"/>
        </w:rPr>
        <w:t>本项细化为：</w:t>
      </w:r>
    </w:p>
    <w:p w:rsidR="00DB455B" w:rsidRDefault="00E76A08">
      <w:pPr>
        <w:tabs>
          <w:tab w:val="left" w:pos="3193"/>
        </w:tabs>
        <w:snapToGrid w:val="0"/>
        <w:spacing w:beforeLines="0" w:line="360" w:lineRule="auto"/>
        <w:ind w:firstLineChars="200" w:firstLine="420"/>
      </w:pPr>
      <w:r>
        <w:rPr>
          <w:rFonts w:hint="eastAsia"/>
        </w:rPr>
        <w:t>合同一方当事人因</w:t>
      </w:r>
      <w:r>
        <w:rPr>
          <w:rFonts w:hint="eastAsia"/>
        </w:rPr>
        <w:t>不可抗力不能履行合同的，应当及时通知对方解除合同。合同解除后，承包人应按照第</w:t>
      </w:r>
      <w:r>
        <w:rPr>
          <w:rFonts w:hint="eastAsia"/>
        </w:rPr>
        <w:t>22.2.5</w:t>
      </w:r>
      <w:r>
        <w:rPr>
          <w:rFonts w:hint="eastAsia"/>
        </w:rPr>
        <w:t>项约定撤离施工场地。已经订货的材料、设备由订货方负责退货或解除订货合同，不能退还的货款和因退货、解除订货合同发生的费作，由发包人承担，因未有时退货造成的损失由责任方承担。合同解除后的付款，参照第</w:t>
      </w:r>
      <w:r>
        <w:rPr>
          <w:rFonts w:hint="eastAsia"/>
        </w:rPr>
        <w:t xml:space="preserve">22.2.4 </w:t>
      </w:r>
      <w:r>
        <w:rPr>
          <w:rFonts w:hint="eastAsia"/>
        </w:rPr>
        <w:t>项约定，由监理人按第</w:t>
      </w:r>
      <w:r>
        <w:rPr>
          <w:rFonts w:hint="eastAsia"/>
        </w:rPr>
        <w:t>3.5</w:t>
      </w:r>
      <w:r>
        <w:rPr>
          <w:rFonts w:hint="eastAsia"/>
        </w:rPr>
        <w:t>款商定或确定，但由于解除合同应赔偿的承包人损失不予考虑。</w:t>
      </w:r>
    </w:p>
    <w:p w:rsidR="00DB455B" w:rsidRDefault="00E76A08">
      <w:pPr>
        <w:pStyle w:val="3"/>
        <w:snapToGrid w:val="0"/>
        <w:spacing w:after="0" w:line="360" w:lineRule="auto"/>
        <w:rPr>
          <w:rFonts w:ascii="宋体" w:hAnsi="宋体"/>
          <w:sz w:val="24"/>
        </w:rPr>
      </w:pPr>
      <w:bookmarkStart w:id="1079" w:name="_Toc323289021"/>
      <w:bookmarkStart w:id="1080" w:name="_Toc234382927"/>
      <w:r>
        <w:rPr>
          <w:rFonts w:ascii="宋体" w:hAnsi="宋体" w:hint="eastAsia"/>
          <w:sz w:val="24"/>
        </w:rPr>
        <w:t>22.</w:t>
      </w:r>
      <w:r>
        <w:rPr>
          <w:rFonts w:ascii="宋体" w:hAnsi="宋体" w:hint="eastAsia"/>
          <w:sz w:val="24"/>
        </w:rPr>
        <w:t>违约</w:t>
      </w:r>
      <w:bookmarkEnd w:id="1079"/>
      <w:bookmarkEnd w:id="1080"/>
    </w:p>
    <w:p w:rsidR="00DB455B" w:rsidRDefault="00E76A08">
      <w:pPr>
        <w:pStyle w:val="4"/>
        <w:snapToGrid w:val="0"/>
        <w:spacing w:after="0" w:line="360" w:lineRule="auto"/>
        <w:rPr>
          <w:rFonts w:ascii="宋体" w:hAnsi="宋体"/>
          <w:sz w:val="21"/>
        </w:rPr>
      </w:pPr>
      <w:bookmarkStart w:id="1081" w:name="_Toc234382928"/>
      <w:bookmarkStart w:id="1082" w:name="_Toc323289022"/>
      <w:r>
        <w:rPr>
          <w:rFonts w:ascii="宋体" w:hAnsi="宋体" w:hint="eastAsia"/>
          <w:sz w:val="21"/>
        </w:rPr>
        <w:t>22.1</w:t>
      </w:r>
      <w:r>
        <w:rPr>
          <w:rFonts w:ascii="宋体" w:hAnsi="宋体" w:hint="eastAsia"/>
          <w:sz w:val="21"/>
        </w:rPr>
        <w:t>承包人违约</w:t>
      </w:r>
      <w:bookmarkEnd w:id="1081"/>
      <w:bookmarkEnd w:id="1082"/>
    </w:p>
    <w:p w:rsidR="00DB455B" w:rsidRDefault="00E76A08">
      <w:pPr>
        <w:tabs>
          <w:tab w:val="left" w:pos="3193"/>
        </w:tabs>
        <w:snapToGrid w:val="0"/>
        <w:spacing w:beforeLines="0" w:line="360" w:lineRule="auto"/>
        <w:ind w:firstLineChars="200" w:firstLine="420"/>
      </w:pPr>
      <w:r>
        <w:rPr>
          <w:rFonts w:hint="eastAsia"/>
        </w:rPr>
        <w:t>22.1.1</w:t>
      </w:r>
      <w:r>
        <w:rPr>
          <w:rFonts w:hint="eastAsia"/>
        </w:rPr>
        <w:t>承包人违约的情形</w:t>
      </w:r>
    </w:p>
    <w:p w:rsidR="00DB455B" w:rsidRDefault="00E76A08">
      <w:pPr>
        <w:tabs>
          <w:tab w:val="left" w:pos="3193"/>
        </w:tabs>
        <w:snapToGrid w:val="0"/>
        <w:spacing w:beforeLines="0" w:line="360" w:lineRule="auto"/>
        <w:ind w:firstLineChars="200" w:firstLine="420"/>
      </w:pPr>
      <w:r>
        <w:rPr>
          <w:rFonts w:hint="eastAsia"/>
        </w:rPr>
        <w:t>本项（</w:t>
      </w:r>
      <w:r>
        <w:rPr>
          <w:rFonts w:hint="eastAsia"/>
        </w:rPr>
        <w:t>2</w:t>
      </w:r>
      <w:r>
        <w:rPr>
          <w:rFonts w:hint="eastAsia"/>
        </w:rPr>
        <w:t>）目细化为：</w:t>
      </w:r>
    </w:p>
    <w:p w:rsidR="00DB455B" w:rsidRDefault="00E76A08">
      <w:pPr>
        <w:tabs>
          <w:tab w:val="left" w:pos="3193"/>
        </w:tabs>
        <w:snapToGrid w:val="0"/>
        <w:spacing w:beforeLines="0" w:line="360" w:lineRule="auto"/>
        <w:ind w:firstLineChars="200" w:firstLine="420"/>
      </w:pPr>
      <w:r>
        <w:rPr>
          <w:rFonts w:hint="eastAsia"/>
        </w:rPr>
        <w:lastRenderedPageBreak/>
        <w:t>（</w:t>
      </w:r>
      <w:r>
        <w:rPr>
          <w:rFonts w:hint="eastAsia"/>
        </w:rPr>
        <w:t>2</w:t>
      </w:r>
      <w:r>
        <w:rPr>
          <w:rFonts w:hint="eastAsia"/>
        </w:rPr>
        <w:t>）承包人违反第</w:t>
      </w:r>
      <w:r>
        <w:rPr>
          <w:rFonts w:hint="eastAsia"/>
        </w:rPr>
        <w:t>5.3</w:t>
      </w:r>
      <w:r>
        <w:rPr>
          <w:rFonts w:hint="eastAsia"/>
        </w:rPr>
        <w:t>款或第</w:t>
      </w:r>
      <w:r>
        <w:rPr>
          <w:rFonts w:hint="eastAsia"/>
        </w:rPr>
        <w:t>6.4</w:t>
      </w:r>
      <w:r>
        <w:rPr>
          <w:rFonts w:hint="eastAsia"/>
        </w:rPr>
        <w:t>款的约定，未经监理人批准，私自将已按合同约定进入施工场地的施工设备、临时设施、材料或工程设备撤离施工场地；</w:t>
      </w:r>
    </w:p>
    <w:p w:rsidR="00DB455B" w:rsidRDefault="00E76A08">
      <w:pPr>
        <w:tabs>
          <w:tab w:val="left" w:pos="3193"/>
        </w:tabs>
        <w:snapToGrid w:val="0"/>
        <w:spacing w:beforeLines="0" w:line="360" w:lineRule="auto"/>
        <w:ind w:firstLineChars="200" w:firstLine="420"/>
      </w:pPr>
      <w:r>
        <w:rPr>
          <w:rFonts w:hint="eastAsia"/>
        </w:rPr>
        <w:t>本项（</w:t>
      </w:r>
      <w:r>
        <w:rPr>
          <w:rFonts w:hint="eastAsia"/>
        </w:rPr>
        <w:t>7</w:t>
      </w:r>
      <w:r>
        <w:rPr>
          <w:rFonts w:hint="eastAsia"/>
        </w:rPr>
        <w:t>）目细化为：</w:t>
      </w:r>
    </w:p>
    <w:p w:rsidR="00DB455B" w:rsidRDefault="00E76A08">
      <w:pPr>
        <w:tabs>
          <w:tab w:val="left" w:pos="3193"/>
        </w:tabs>
        <w:snapToGrid w:val="0"/>
        <w:spacing w:beforeLines="0" w:line="360" w:lineRule="auto"/>
        <w:ind w:firstLineChars="200" w:firstLine="420"/>
      </w:pPr>
      <w:r>
        <w:rPr>
          <w:rFonts w:hint="eastAsia"/>
        </w:rPr>
        <w:t>（</w:t>
      </w:r>
      <w:r>
        <w:rPr>
          <w:rFonts w:hint="eastAsia"/>
        </w:rPr>
        <w:t>7</w:t>
      </w:r>
      <w:r>
        <w:rPr>
          <w:rFonts w:hint="eastAsia"/>
        </w:rPr>
        <w:t>）承包人未能按期开工；</w:t>
      </w:r>
    </w:p>
    <w:p w:rsidR="00DB455B" w:rsidRDefault="00E76A08">
      <w:pPr>
        <w:tabs>
          <w:tab w:val="left" w:pos="3193"/>
        </w:tabs>
        <w:snapToGrid w:val="0"/>
        <w:spacing w:beforeLines="0" w:line="360" w:lineRule="auto"/>
        <w:ind w:firstLineChars="200" w:firstLine="420"/>
      </w:pPr>
      <w:r>
        <w:rPr>
          <w:rFonts w:hint="eastAsia"/>
        </w:rPr>
        <w:t>（</w:t>
      </w:r>
      <w:r>
        <w:rPr>
          <w:rFonts w:hint="eastAsia"/>
        </w:rPr>
        <w:t>8</w:t>
      </w:r>
      <w:r>
        <w:rPr>
          <w:rFonts w:hint="eastAsia"/>
        </w:rPr>
        <w:t>）承包人违反第</w:t>
      </w:r>
      <w:r>
        <w:rPr>
          <w:rFonts w:hint="eastAsia"/>
        </w:rPr>
        <w:t>4.6</w:t>
      </w:r>
      <w:r>
        <w:rPr>
          <w:rFonts w:hint="eastAsia"/>
        </w:rPr>
        <w:t>款或</w:t>
      </w:r>
      <w:r>
        <w:rPr>
          <w:rFonts w:hint="eastAsia"/>
        </w:rPr>
        <w:t>6.3</w:t>
      </w:r>
      <w:r>
        <w:rPr>
          <w:rFonts w:hint="eastAsia"/>
        </w:rPr>
        <w:t>款的规定，未按承诺或未按监理人的要求及时配备称职的主要管理人员、技术骨干或关键施工设备；</w:t>
      </w:r>
    </w:p>
    <w:p w:rsidR="00DB455B" w:rsidRDefault="00E76A08">
      <w:pPr>
        <w:tabs>
          <w:tab w:val="left" w:pos="3193"/>
        </w:tabs>
        <w:snapToGrid w:val="0"/>
        <w:spacing w:beforeLines="0" w:line="360" w:lineRule="auto"/>
        <w:ind w:firstLineChars="200" w:firstLine="420"/>
      </w:pPr>
      <w:r>
        <w:rPr>
          <w:rFonts w:hint="eastAsia"/>
        </w:rPr>
        <w:t>（</w:t>
      </w:r>
      <w:r>
        <w:rPr>
          <w:rFonts w:hint="eastAsia"/>
        </w:rPr>
        <w:t>9</w:t>
      </w:r>
      <w:r>
        <w:rPr>
          <w:rFonts w:hint="eastAsia"/>
        </w:rPr>
        <w:t>）经监理人和发包人检查，发现承包人有安全问题或有违反安全管理规章制度的情况；</w:t>
      </w:r>
    </w:p>
    <w:p w:rsidR="00DB455B" w:rsidRDefault="00E76A08">
      <w:pPr>
        <w:tabs>
          <w:tab w:val="left" w:pos="3193"/>
        </w:tabs>
        <w:snapToGrid w:val="0"/>
        <w:spacing w:beforeLines="0" w:line="360" w:lineRule="auto"/>
        <w:ind w:firstLineChars="200" w:firstLine="420"/>
      </w:pPr>
      <w:r>
        <w:rPr>
          <w:rFonts w:hint="eastAsia"/>
        </w:rPr>
        <w:t>（</w:t>
      </w:r>
      <w:r>
        <w:rPr>
          <w:rFonts w:hint="eastAsia"/>
        </w:rPr>
        <w:t>1</w:t>
      </w:r>
      <w:r>
        <w:t>0</w:t>
      </w:r>
      <w:r>
        <w:rPr>
          <w:rFonts w:hint="eastAsia"/>
        </w:rPr>
        <w:t>）承包人未按国家相关规定支付农民工工资的；本项细化为：</w:t>
      </w:r>
    </w:p>
    <w:p w:rsidR="00DB455B" w:rsidRDefault="00E76A08">
      <w:pPr>
        <w:tabs>
          <w:tab w:val="left" w:pos="3193"/>
        </w:tabs>
        <w:snapToGrid w:val="0"/>
        <w:spacing w:beforeLines="0" w:line="360" w:lineRule="auto"/>
        <w:ind w:firstLineChars="200" w:firstLine="420"/>
      </w:pPr>
      <w:r>
        <w:rPr>
          <w:rFonts w:hint="eastAsia"/>
        </w:rPr>
        <w:t>1</w:t>
      </w:r>
      <w:r>
        <w:rPr>
          <w:rFonts w:hint="eastAsia"/>
        </w:rPr>
        <w:t>、承包人应加强对劳务分包单位的管理，及时掌握农民工工资发放情况；分包企业拖欠农民工工资的，由承包人先行垫付；同时，将分包企业清除出场，并将分包企业信息报发包人备案，永久不能市管城市道路桥梁大修、中修、专项、加固改造工程市场。</w:t>
      </w:r>
    </w:p>
    <w:p w:rsidR="00DB455B" w:rsidRDefault="00E76A08">
      <w:pPr>
        <w:tabs>
          <w:tab w:val="left" w:pos="3193"/>
        </w:tabs>
        <w:snapToGrid w:val="0"/>
        <w:spacing w:beforeLines="0" w:line="360" w:lineRule="auto"/>
        <w:ind w:firstLineChars="200" w:firstLine="420"/>
      </w:pPr>
      <w:r>
        <w:rPr>
          <w:rFonts w:hint="eastAsia"/>
        </w:rPr>
        <w:t>2</w:t>
      </w:r>
      <w:r>
        <w:rPr>
          <w:rFonts w:hint="eastAsia"/>
        </w:rPr>
        <w:t>、承包人拖欠农民工工资的，经发包人协调后仍不能按时支付的，由发包人先行垫付，结算时，予以双倍扣除，同时，</w:t>
      </w:r>
      <w:r>
        <w:t>在</w:t>
      </w:r>
      <w:r>
        <w:rPr>
          <w:rFonts w:hint="eastAsia"/>
        </w:rPr>
        <w:t>北京</w:t>
      </w:r>
      <w:r>
        <w:t>市</w:t>
      </w:r>
      <w:r>
        <w:rPr>
          <w:rFonts w:hint="eastAsia"/>
        </w:rPr>
        <w:t>交通委员会</w:t>
      </w:r>
      <w:r>
        <w:t>路政局系统对承包单位进行通报批评，取消该公司</w:t>
      </w:r>
      <w:r>
        <w:rPr>
          <w:rFonts w:hint="eastAsia"/>
        </w:rPr>
        <w:t>当年在北京</w:t>
      </w:r>
      <w:r>
        <w:t>市</w:t>
      </w:r>
      <w:r>
        <w:rPr>
          <w:rFonts w:hint="eastAsia"/>
        </w:rPr>
        <w:t>交通委员会</w:t>
      </w:r>
      <w:r>
        <w:t>路政局系统</w:t>
      </w:r>
      <w:r>
        <w:rPr>
          <w:rFonts w:hint="eastAsia"/>
        </w:rPr>
        <w:t>城市道路桥梁大修、中修、专项、加固改造工程</w:t>
      </w:r>
      <w:r>
        <w:t>的投标资格</w:t>
      </w:r>
      <w:r>
        <w:rPr>
          <w:rFonts w:hint="eastAsia"/>
        </w:rPr>
        <w:t>；对恶意拖欠、克扣农民工工资的施</w:t>
      </w:r>
      <w:r>
        <w:rPr>
          <w:rFonts w:hint="eastAsia"/>
        </w:rPr>
        <w:t>工单位，将情况报送北京</w:t>
      </w:r>
      <w:r>
        <w:t>市</w:t>
      </w:r>
      <w:r>
        <w:rPr>
          <w:rFonts w:hint="eastAsia"/>
        </w:rPr>
        <w:t>交通委员会</w:t>
      </w:r>
      <w:r>
        <w:t>路政局</w:t>
      </w:r>
      <w:r>
        <w:rPr>
          <w:rFonts w:hint="eastAsia"/>
        </w:rPr>
        <w:t>严肃处理。</w:t>
      </w:r>
    </w:p>
    <w:p w:rsidR="00DB455B" w:rsidRDefault="00E76A08">
      <w:pPr>
        <w:tabs>
          <w:tab w:val="left" w:pos="3193"/>
        </w:tabs>
        <w:snapToGrid w:val="0"/>
        <w:spacing w:beforeLines="0" w:line="360" w:lineRule="auto"/>
        <w:ind w:firstLineChars="200" w:firstLine="420"/>
      </w:pPr>
      <w:r>
        <w:rPr>
          <w:rFonts w:hint="eastAsia"/>
        </w:rPr>
        <w:t>（</w:t>
      </w:r>
      <w:r>
        <w:rPr>
          <w:rFonts w:hint="eastAsia"/>
        </w:rPr>
        <w:t>11</w:t>
      </w:r>
      <w:r>
        <w:rPr>
          <w:rFonts w:hint="eastAsia"/>
        </w:rPr>
        <w:t>）承包人不按合同约定履行义务的其他情况。</w:t>
      </w:r>
    </w:p>
    <w:p w:rsidR="00DB455B" w:rsidRDefault="00E76A08">
      <w:pPr>
        <w:tabs>
          <w:tab w:val="left" w:pos="3193"/>
        </w:tabs>
        <w:snapToGrid w:val="0"/>
        <w:spacing w:beforeLines="0" w:line="360" w:lineRule="auto"/>
        <w:ind w:firstLineChars="200" w:firstLine="420"/>
      </w:pPr>
      <w:r>
        <w:rPr>
          <w:rFonts w:hint="eastAsia"/>
        </w:rPr>
        <w:t>22.1.2</w:t>
      </w:r>
      <w:r>
        <w:rPr>
          <w:rFonts w:hint="eastAsia"/>
        </w:rPr>
        <w:t>对承包人违约的处理</w:t>
      </w:r>
    </w:p>
    <w:p w:rsidR="00DB455B" w:rsidRDefault="00E76A08">
      <w:pPr>
        <w:tabs>
          <w:tab w:val="left" w:pos="3193"/>
        </w:tabs>
        <w:snapToGrid w:val="0"/>
        <w:spacing w:beforeLines="0" w:line="360" w:lineRule="auto"/>
        <w:ind w:firstLineChars="200" w:firstLine="420"/>
      </w:pPr>
      <w:r>
        <w:rPr>
          <w:rFonts w:hint="eastAsia"/>
        </w:rPr>
        <w:t>本项补充：</w:t>
      </w:r>
    </w:p>
    <w:p w:rsidR="00DB455B" w:rsidRDefault="00E76A08">
      <w:pPr>
        <w:tabs>
          <w:tab w:val="left" w:pos="3193"/>
        </w:tabs>
        <w:snapToGrid w:val="0"/>
        <w:spacing w:beforeLines="0" w:line="360" w:lineRule="auto"/>
        <w:ind w:firstLineChars="200" w:firstLine="420"/>
      </w:pPr>
      <w:r>
        <w:rPr>
          <w:rFonts w:hint="eastAsia"/>
        </w:rPr>
        <w:t>（</w:t>
      </w:r>
      <w:r>
        <w:rPr>
          <w:rFonts w:hint="eastAsia"/>
        </w:rPr>
        <w:t>4</w:t>
      </w:r>
      <w:r>
        <w:rPr>
          <w:rFonts w:hint="eastAsia"/>
        </w:rPr>
        <w:t>）承包人发生第</w:t>
      </w:r>
      <w:r>
        <w:rPr>
          <w:rFonts w:hint="eastAsia"/>
        </w:rPr>
        <w:t>22.1.1</w:t>
      </w:r>
      <w:r>
        <w:rPr>
          <w:rFonts w:hint="eastAsia"/>
        </w:rPr>
        <w:t>项约定的违约情况时，无论发包人是否解除合同，发包人均有权向承包人课以专用合同条款中规定的违约金。</w:t>
      </w:r>
    </w:p>
    <w:p w:rsidR="00DB455B" w:rsidRDefault="00E76A08">
      <w:pPr>
        <w:tabs>
          <w:tab w:val="left" w:pos="3193"/>
        </w:tabs>
        <w:snapToGrid w:val="0"/>
        <w:spacing w:beforeLines="0" w:line="360" w:lineRule="auto"/>
        <w:ind w:firstLineChars="200" w:firstLine="420"/>
      </w:pPr>
      <w:r>
        <w:t>（</w:t>
      </w:r>
      <w:r>
        <w:rPr>
          <w:rFonts w:hint="eastAsia"/>
        </w:rPr>
        <w:t>5</w:t>
      </w:r>
      <w:r>
        <w:t>）在不影响结构安全和主要使用功能的非关键部位如返工仍达不到合同约定标准，则视其所能达到的程度进行折价结算。</w:t>
      </w:r>
    </w:p>
    <w:p w:rsidR="00DB455B" w:rsidRDefault="00E76A08">
      <w:pPr>
        <w:tabs>
          <w:tab w:val="left" w:pos="3193"/>
        </w:tabs>
        <w:snapToGrid w:val="0"/>
        <w:spacing w:beforeLines="0" w:line="360" w:lineRule="auto"/>
        <w:ind w:firstLineChars="200" w:firstLine="420"/>
      </w:pPr>
      <w:r>
        <w:rPr>
          <w:rFonts w:hint="eastAsia"/>
        </w:rPr>
        <w:t>（</w:t>
      </w:r>
      <w:r>
        <w:rPr>
          <w:rFonts w:hint="eastAsia"/>
        </w:rPr>
        <w:t>6</w:t>
      </w:r>
      <w:r>
        <w:rPr>
          <w:rFonts w:hint="eastAsia"/>
        </w:rPr>
        <w:t>）发包人若发现承包人违反第</w:t>
      </w:r>
      <w:r>
        <w:rPr>
          <w:rFonts w:hint="eastAsia"/>
        </w:rPr>
        <w:t>4.6</w:t>
      </w:r>
      <w:r>
        <w:rPr>
          <w:rFonts w:hint="eastAsia"/>
        </w:rPr>
        <w:t>款或</w:t>
      </w:r>
      <w:r>
        <w:rPr>
          <w:rFonts w:hint="eastAsia"/>
        </w:rPr>
        <w:t>6.3</w:t>
      </w:r>
      <w:r>
        <w:rPr>
          <w:rFonts w:hint="eastAsia"/>
        </w:rPr>
        <w:t>款的规定，未按承诺或未按监理人的要求及时配备称职的主要管理人员、技术骨干或关键施工</w:t>
      </w:r>
      <w:r>
        <w:rPr>
          <w:rFonts w:hint="eastAsia"/>
        </w:rPr>
        <w:t>设备，有权责令其整改，承包人</w:t>
      </w:r>
      <w:r>
        <w:t>拒不整改或未按期限要求完成整改的</w:t>
      </w:r>
      <w:r>
        <w:rPr>
          <w:rFonts w:hint="eastAsia"/>
        </w:rPr>
        <w:t>，</w:t>
      </w:r>
      <w:r>
        <w:t>责令其暂停施工，并处以</w:t>
      </w:r>
      <w:r>
        <w:rPr>
          <w:rFonts w:hint="eastAsia"/>
        </w:rPr>
        <w:t>10</w:t>
      </w:r>
      <w:r>
        <w:t>000</w:t>
      </w:r>
      <w:r>
        <w:t>～</w:t>
      </w:r>
      <w:r>
        <w:rPr>
          <w:rFonts w:hint="eastAsia"/>
        </w:rPr>
        <w:t>5</w:t>
      </w:r>
      <w:r>
        <w:t>0000</w:t>
      </w:r>
      <w:r>
        <w:t>元的罚款</w:t>
      </w:r>
      <w:r>
        <w:rPr>
          <w:rFonts w:hint="eastAsia"/>
        </w:rPr>
        <w:t>，由此造成的工期延误由承包人承担。</w:t>
      </w:r>
    </w:p>
    <w:p w:rsidR="00DB455B" w:rsidRDefault="00E76A08">
      <w:pPr>
        <w:tabs>
          <w:tab w:val="left" w:pos="3193"/>
        </w:tabs>
        <w:snapToGrid w:val="0"/>
        <w:spacing w:beforeLines="0" w:line="360" w:lineRule="auto"/>
        <w:ind w:firstLineChars="200" w:firstLine="420"/>
      </w:pPr>
      <w:r>
        <w:t>（</w:t>
      </w:r>
      <w:r>
        <w:rPr>
          <w:rFonts w:hint="eastAsia"/>
        </w:rPr>
        <w:t>7</w:t>
      </w:r>
      <w:r>
        <w:t>）承包人项目经理必须坚持在施工一线，特别在重要工序或部位施工时，发包人或工程师发现项目经理不在现场，发生一次，扣除</w:t>
      </w:r>
      <w:r>
        <w:t>5000</w:t>
      </w:r>
      <w:r>
        <w:t>元工程款。</w:t>
      </w:r>
    </w:p>
    <w:p w:rsidR="00DB455B" w:rsidRDefault="00E76A08">
      <w:pPr>
        <w:tabs>
          <w:tab w:val="left" w:pos="3193"/>
        </w:tabs>
        <w:snapToGrid w:val="0"/>
        <w:spacing w:beforeLines="0" w:line="360" w:lineRule="auto"/>
        <w:ind w:firstLineChars="200" w:firstLine="420"/>
      </w:pPr>
      <w:r>
        <w:t>（</w:t>
      </w:r>
      <w:r>
        <w:rPr>
          <w:rFonts w:hint="eastAsia"/>
        </w:rPr>
        <w:t>8</w:t>
      </w:r>
      <w:r>
        <w:t>）由于承包人的原因，发生工程质量事故，视情节轻重扣除</w:t>
      </w:r>
      <w:r>
        <w:t>10000</w:t>
      </w:r>
      <w:r>
        <w:t>～</w:t>
      </w:r>
      <w:r>
        <w:t>50000</w:t>
      </w:r>
      <w:r>
        <w:t>元工程款，取消该项目经理在</w:t>
      </w:r>
      <w:r>
        <w:rPr>
          <w:rFonts w:hint="eastAsia"/>
        </w:rPr>
        <w:t>北京</w:t>
      </w:r>
      <w:r>
        <w:t>市</w:t>
      </w:r>
      <w:r>
        <w:rPr>
          <w:rFonts w:hint="eastAsia"/>
        </w:rPr>
        <w:t>交通委员会</w:t>
      </w:r>
      <w:r>
        <w:t>路政局系统</w:t>
      </w:r>
      <w:r>
        <w:rPr>
          <w:rFonts w:hint="eastAsia"/>
        </w:rPr>
        <w:t>城市道路桥梁大修、中修、专项、加固改造</w:t>
      </w:r>
      <w:r>
        <w:t>招标项目中担任项目经理的资格；造成严重后果的，在</w:t>
      </w:r>
      <w:r>
        <w:rPr>
          <w:rFonts w:hint="eastAsia"/>
        </w:rPr>
        <w:t>北京</w:t>
      </w:r>
      <w:r>
        <w:t>市</w:t>
      </w:r>
      <w:r>
        <w:rPr>
          <w:rFonts w:hint="eastAsia"/>
        </w:rPr>
        <w:t>交通委员会</w:t>
      </w:r>
      <w:r>
        <w:t>路政局系统对承包单位进行通报批评，如果一个承包</w:t>
      </w:r>
      <w:r>
        <w:rPr>
          <w:rFonts w:hint="eastAsia"/>
        </w:rPr>
        <w:t>人</w:t>
      </w:r>
      <w:r>
        <w:t>连续</w:t>
      </w:r>
      <w:r>
        <w:t>3</w:t>
      </w:r>
      <w:r>
        <w:t>个年度受到</w:t>
      </w:r>
      <w:r>
        <w:rPr>
          <w:rFonts w:hint="eastAsia"/>
        </w:rPr>
        <w:t>北京</w:t>
      </w:r>
      <w:r>
        <w:t>市</w:t>
      </w:r>
      <w:r>
        <w:rPr>
          <w:rFonts w:hint="eastAsia"/>
        </w:rPr>
        <w:t>交通委员会</w:t>
      </w:r>
      <w:r>
        <w:t>路政局系统的通报批评，将取消该公司在</w:t>
      </w:r>
      <w:r>
        <w:rPr>
          <w:rFonts w:hint="eastAsia"/>
        </w:rPr>
        <w:t>北京</w:t>
      </w:r>
      <w:r>
        <w:t>市</w:t>
      </w:r>
      <w:r>
        <w:rPr>
          <w:rFonts w:hint="eastAsia"/>
        </w:rPr>
        <w:t>交通委员会</w:t>
      </w:r>
      <w:r>
        <w:t>路政局系统</w:t>
      </w:r>
      <w:r>
        <w:rPr>
          <w:rFonts w:hint="eastAsia"/>
        </w:rPr>
        <w:t>城市道路桥梁大修、中修、专项、加固改造工程</w:t>
      </w:r>
      <w:r>
        <w:t>的投标资格。</w:t>
      </w:r>
    </w:p>
    <w:p w:rsidR="00DB455B" w:rsidRDefault="00E76A08">
      <w:pPr>
        <w:tabs>
          <w:tab w:val="left" w:pos="3193"/>
        </w:tabs>
        <w:snapToGrid w:val="0"/>
        <w:spacing w:beforeLines="0" w:line="360" w:lineRule="auto"/>
        <w:ind w:firstLineChars="200" w:firstLine="420"/>
      </w:pPr>
      <w:r>
        <w:lastRenderedPageBreak/>
        <w:t>（</w:t>
      </w:r>
      <w:r>
        <w:rPr>
          <w:rFonts w:hint="eastAsia"/>
        </w:rPr>
        <w:t>9</w:t>
      </w:r>
      <w:r>
        <w:t>）承包人应在工程完工后</w:t>
      </w:r>
      <w:r>
        <w:t>28</w:t>
      </w:r>
      <w:r>
        <w:t>天内交付竣工资料和结算资料，否则，每超过一天扣除</w:t>
      </w:r>
      <w:r>
        <w:t>1‰</w:t>
      </w:r>
      <w:r>
        <w:t>的工程款，如发现承包人在所施工程中有两次未按时交付竣工资料的，发包人将取消其参加今后在</w:t>
      </w:r>
      <w:r>
        <w:rPr>
          <w:rFonts w:hint="eastAsia"/>
        </w:rPr>
        <w:t>北京</w:t>
      </w:r>
      <w:r>
        <w:t>市</w:t>
      </w:r>
      <w:r>
        <w:rPr>
          <w:rFonts w:hint="eastAsia"/>
        </w:rPr>
        <w:t>交通委员会</w:t>
      </w:r>
      <w:r>
        <w:t>路政局系统的投标活动的资格。</w:t>
      </w:r>
    </w:p>
    <w:p w:rsidR="00DB455B" w:rsidRDefault="00E76A08">
      <w:pPr>
        <w:tabs>
          <w:tab w:val="left" w:pos="3193"/>
        </w:tabs>
        <w:snapToGrid w:val="0"/>
        <w:spacing w:beforeLines="0" w:line="360" w:lineRule="auto"/>
        <w:ind w:firstLineChars="200" w:firstLine="420"/>
      </w:pPr>
      <w:r>
        <w:t>（</w:t>
      </w:r>
      <w:r>
        <w:rPr>
          <w:rFonts w:hint="eastAsia"/>
        </w:rPr>
        <w:t>10</w:t>
      </w:r>
      <w:r>
        <w:t>）发包人或工程师有在对施工单位落实安全防护、文明施工措施情况进行现场监督检查时，若发</w:t>
      </w:r>
      <w:r>
        <w:t>现施工单位未落实施工组织设计及专项施工方案中安全防护和文明施工措施的，有权责令其立即整改；对施工单位拒不整改或未按期限要求完成整改的，责令其暂停施工，并处以</w:t>
      </w:r>
      <w:r>
        <w:t>10000</w:t>
      </w:r>
      <w:r>
        <w:t>～</w:t>
      </w:r>
      <w:r>
        <w:t>50000</w:t>
      </w:r>
      <w:r>
        <w:t>元的罚款。</w:t>
      </w:r>
    </w:p>
    <w:p w:rsidR="00DB455B" w:rsidRDefault="00E76A08">
      <w:pPr>
        <w:tabs>
          <w:tab w:val="left" w:pos="3193"/>
        </w:tabs>
        <w:snapToGrid w:val="0"/>
        <w:spacing w:beforeLines="0" w:line="360" w:lineRule="auto"/>
        <w:ind w:firstLineChars="200" w:firstLine="420"/>
      </w:pPr>
      <w:r>
        <w:t>（</w:t>
      </w:r>
      <w:r>
        <w:rPr>
          <w:rFonts w:hint="eastAsia"/>
        </w:rPr>
        <w:t>11</w:t>
      </w:r>
      <w:r>
        <w:t>）因承包人自身原因，交通组织等协调组织工作不力，造成不良社会影响的，根据情节，发包人将对其采取相应处罚措施，并保留取消其后续北京市市管城市道路</w:t>
      </w:r>
      <w:r>
        <w:rPr>
          <w:rFonts w:hint="eastAsia"/>
        </w:rPr>
        <w:t>桥梁大修、中修、专项、加固改造</w:t>
      </w:r>
      <w:r>
        <w:t>工程施工投标的权利</w:t>
      </w:r>
    </w:p>
    <w:p w:rsidR="00DB455B" w:rsidRDefault="00E76A08">
      <w:pPr>
        <w:pStyle w:val="4"/>
        <w:snapToGrid w:val="0"/>
        <w:spacing w:after="0" w:line="360" w:lineRule="auto"/>
        <w:rPr>
          <w:rFonts w:ascii="宋体" w:hAnsi="宋体"/>
          <w:sz w:val="21"/>
        </w:rPr>
      </w:pPr>
      <w:bookmarkStart w:id="1083" w:name="_Toc234382929"/>
      <w:bookmarkStart w:id="1084" w:name="_Toc323289023"/>
      <w:r>
        <w:rPr>
          <w:rFonts w:ascii="宋体" w:hAnsi="宋体" w:hint="eastAsia"/>
          <w:sz w:val="21"/>
        </w:rPr>
        <w:t>22.2</w:t>
      </w:r>
      <w:r>
        <w:rPr>
          <w:rFonts w:ascii="宋体" w:hAnsi="宋体" w:hint="eastAsia"/>
          <w:sz w:val="21"/>
        </w:rPr>
        <w:t>发包人违约</w:t>
      </w:r>
      <w:bookmarkEnd w:id="1083"/>
      <w:bookmarkEnd w:id="1084"/>
    </w:p>
    <w:p w:rsidR="00DB455B" w:rsidRDefault="00E76A08">
      <w:pPr>
        <w:tabs>
          <w:tab w:val="left" w:pos="3193"/>
        </w:tabs>
        <w:snapToGrid w:val="0"/>
        <w:spacing w:beforeLines="0" w:line="360" w:lineRule="auto"/>
        <w:ind w:firstLineChars="200" w:firstLine="420"/>
      </w:pPr>
      <w:r>
        <w:rPr>
          <w:rFonts w:hint="eastAsia"/>
        </w:rPr>
        <w:t xml:space="preserve">22.2.4 </w:t>
      </w:r>
      <w:r>
        <w:rPr>
          <w:rFonts w:hint="eastAsia"/>
        </w:rPr>
        <w:t>解除合同后的付款</w:t>
      </w:r>
    </w:p>
    <w:p w:rsidR="00DB455B" w:rsidRDefault="00E76A08">
      <w:pPr>
        <w:tabs>
          <w:tab w:val="left" w:pos="3193"/>
        </w:tabs>
        <w:snapToGrid w:val="0"/>
        <w:spacing w:beforeLines="0" w:line="360" w:lineRule="auto"/>
        <w:ind w:firstLineChars="200" w:firstLine="420"/>
      </w:pPr>
      <w:r>
        <w:rPr>
          <w:rFonts w:hint="eastAsia"/>
        </w:rPr>
        <w:t>本项（</w:t>
      </w:r>
      <w:r>
        <w:rPr>
          <w:rFonts w:hint="eastAsia"/>
        </w:rPr>
        <w:t>2</w:t>
      </w:r>
      <w:r>
        <w:rPr>
          <w:rFonts w:hint="eastAsia"/>
        </w:rPr>
        <w:t>）目细化为：</w:t>
      </w:r>
    </w:p>
    <w:p w:rsidR="00DB455B" w:rsidRDefault="00E76A08">
      <w:pPr>
        <w:tabs>
          <w:tab w:val="left" w:pos="3193"/>
        </w:tabs>
        <w:snapToGrid w:val="0"/>
        <w:spacing w:beforeLines="0" w:line="360" w:lineRule="auto"/>
        <w:ind w:firstLineChars="200" w:firstLine="420"/>
      </w:pPr>
      <w:r>
        <w:rPr>
          <w:rFonts w:hint="eastAsia"/>
        </w:rPr>
        <w:t>（</w:t>
      </w:r>
      <w:r>
        <w:rPr>
          <w:rFonts w:hint="eastAsia"/>
        </w:rPr>
        <w:t>2</w:t>
      </w:r>
      <w:r>
        <w:rPr>
          <w:rFonts w:hint="eastAsia"/>
        </w:rPr>
        <w:t>）承包人为该工程施工订购并已付款的材料、工程设</w:t>
      </w:r>
      <w:r>
        <w:rPr>
          <w:rFonts w:hint="eastAsia"/>
        </w:rPr>
        <w:t>备和其他物品的金额，发包人付款后，该材料、工程设备和其他物品归发包人所有；</w:t>
      </w:r>
    </w:p>
    <w:p w:rsidR="00DB455B" w:rsidRDefault="00E76A08">
      <w:pPr>
        <w:pStyle w:val="3"/>
        <w:snapToGrid w:val="0"/>
        <w:spacing w:after="0" w:line="360" w:lineRule="auto"/>
        <w:rPr>
          <w:rFonts w:ascii="宋体" w:hAnsi="宋体"/>
          <w:sz w:val="24"/>
        </w:rPr>
      </w:pPr>
      <w:bookmarkStart w:id="1085" w:name="_Toc234382930"/>
      <w:bookmarkStart w:id="1086" w:name="_Toc323289024"/>
      <w:r>
        <w:rPr>
          <w:rFonts w:ascii="宋体" w:hAnsi="宋体" w:hint="eastAsia"/>
          <w:sz w:val="24"/>
        </w:rPr>
        <w:t>23.</w:t>
      </w:r>
      <w:r>
        <w:rPr>
          <w:rFonts w:ascii="宋体" w:hAnsi="宋体" w:hint="eastAsia"/>
          <w:sz w:val="24"/>
        </w:rPr>
        <w:t>索赔</w:t>
      </w:r>
      <w:bookmarkEnd w:id="1085"/>
      <w:bookmarkEnd w:id="1086"/>
    </w:p>
    <w:p w:rsidR="00DB455B" w:rsidRDefault="00E76A08">
      <w:pPr>
        <w:pStyle w:val="4"/>
        <w:snapToGrid w:val="0"/>
        <w:spacing w:after="0" w:line="360" w:lineRule="auto"/>
        <w:rPr>
          <w:rFonts w:ascii="宋体" w:hAnsi="宋体"/>
          <w:sz w:val="21"/>
        </w:rPr>
      </w:pPr>
      <w:bookmarkStart w:id="1087" w:name="_Toc323289025"/>
      <w:bookmarkStart w:id="1088" w:name="_Toc234382931"/>
      <w:r>
        <w:rPr>
          <w:rFonts w:ascii="宋体" w:hAnsi="宋体" w:hint="eastAsia"/>
          <w:sz w:val="21"/>
        </w:rPr>
        <w:t>23.1</w:t>
      </w:r>
      <w:r>
        <w:rPr>
          <w:rFonts w:ascii="宋体" w:hAnsi="宋体" w:hint="eastAsia"/>
          <w:sz w:val="21"/>
        </w:rPr>
        <w:t>承包人索赔的提出</w:t>
      </w:r>
      <w:bookmarkEnd w:id="1087"/>
      <w:bookmarkEnd w:id="1088"/>
    </w:p>
    <w:p w:rsidR="00DB455B" w:rsidRDefault="00E76A08">
      <w:pPr>
        <w:tabs>
          <w:tab w:val="left" w:pos="3193"/>
        </w:tabs>
        <w:snapToGrid w:val="0"/>
        <w:spacing w:beforeLines="0" w:line="360" w:lineRule="auto"/>
        <w:ind w:firstLineChars="200" w:firstLine="420"/>
      </w:pPr>
      <w:r>
        <w:rPr>
          <w:rFonts w:hint="eastAsia"/>
        </w:rPr>
        <w:t>本款第（</w:t>
      </w:r>
      <w:r>
        <w:rPr>
          <w:rFonts w:hint="eastAsia"/>
        </w:rPr>
        <w:t>4</w:t>
      </w:r>
      <w:r>
        <w:rPr>
          <w:rFonts w:hint="eastAsia"/>
        </w:rPr>
        <w:t>）项细化为：</w:t>
      </w:r>
    </w:p>
    <w:p w:rsidR="00DB455B" w:rsidRDefault="00E76A08">
      <w:pPr>
        <w:tabs>
          <w:tab w:val="left" w:pos="3193"/>
        </w:tabs>
        <w:snapToGrid w:val="0"/>
        <w:spacing w:beforeLines="0" w:line="360" w:lineRule="auto"/>
        <w:ind w:firstLineChars="200" w:firstLine="420"/>
      </w:pPr>
      <w:r>
        <w:rPr>
          <w:rFonts w:hint="eastAsia"/>
        </w:rPr>
        <w:t>（</w:t>
      </w:r>
      <w:r>
        <w:rPr>
          <w:rFonts w:hint="eastAsia"/>
        </w:rPr>
        <w:t>4</w:t>
      </w:r>
      <w:r>
        <w:rPr>
          <w:rFonts w:hint="eastAsia"/>
        </w:rPr>
        <w:t>）在索赔事件影响结束后的</w:t>
      </w:r>
      <w:r>
        <w:rPr>
          <w:rFonts w:hint="eastAsia"/>
        </w:rPr>
        <w:t>28</w:t>
      </w:r>
      <w:r>
        <w:rPr>
          <w:rFonts w:hint="eastAsia"/>
        </w:rPr>
        <w:t>天内，承包人应向监理人递交最终索赔通知书，说明最终要求索赔的追加付款金额和（或）延长的工期，并附必要的记录和证明材料。</w:t>
      </w:r>
    </w:p>
    <w:p w:rsidR="00DB455B" w:rsidRDefault="00E76A08">
      <w:pPr>
        <w:pStyle w:val="4"/>
        <w:snapToGrid w:val="0"/>
        <w:spacing w:after="0" w:line="360" w:lineRule="auto"/>
        <w:rPr>
          <w:rFonts w:ascii="宋体" w:hAnsi="宋体"/>
          <w:sz w:val="21"/>
        </w:rPr>
      </w:pPr>
      <w:bookmarkStart w:id="1089" w:name="_Toc323289026"/>
      <w:bookmarkStart w:id="1090" w:name="_Toc234382932"/>
      <w:r>
        <w:rPr>
          <w:rFonts w:ascii="宋体" w:hAnsi="宋体" w:hint="eastAsia"/>
          <w:sz w:val="21"/>
        </w:rPr>
        <w:t>23.2</w:t>
      </w:r>
      <w:r>
        <w:rPr>
          <w:rFonts w:ascii="宋体" w:hAnsi="宋体" w:hint="eastAsia"/>
          <w:sz w:val="21"/>
        </w:rPr>
        <w:t>承包人索赔处理程序</w:t>
      </w:r>
      <w:bookmarkEnd w:id="1089"/>
      <w:bookmarkEnd w:id="1090"/>
    </w:p>
    <w:p w:rsidR="00DB455B" w:rsidRDefault="00E76A08">
      <w:pPr>
        <w:tabs>
          <w:tab w:val="left" w:pos="3193"/>
        </w:tabs>
        <w:snapToGrid w:val="0"/>
        <w:spacing w:beforeLines="0" w:line="360" w:lineRule="auto"/>
        <w:ind w:firstLineChars="200" w:firstLine="420"/>
      </w:pPr>
      <w:r>
        <w:rPr>
          <w:rFonts w:hint="eastAsia"/>
        </w:rPr>
        <w:t>本款第（</w:t>
      </w:r>
      <w:r>
        <w:rPr>
          <w:rFonts w:hint="eastAsia"/>
        </w:rPr>
        <w:t>2</w:t>
      </w:r>
      <w:r>
        <w:rPr>
          <w:rFonts w:hint="eastAsia"/>
        </w:rPr>
        <w:t>）项细化为：</w:t>
      </w:r>
    </w:p>
    <w:p w:rsidR="00DB455B" w:rsidRDefault="00E76A08">
      <w:pPr>
        <w:tabs>
          <w:tab w:val="left" w:pos="3193"/>
        </w:tabs>
        <w:snapToGrid w:val="0"/>
        <w:spacing w:beforeLines="0" w:line="360" w:lineRule="auto"/>
        <w:ind w:firstLineChars="200" w:firstLine="420"/>
      </w:pPr>
      <w:r>
        <w:rPr>
          <w:rFonts w:hint="eastAsia"/>
        </w:rPr>
        <w:t>（</w:t>
      </w:r>
      <w:r>
        <w:rPr>
          <w:rFonts w:hint="eastAsia"/>
        </w:rPr>
        <w:t>2</w:t>
      </w:r>
      <w:r>
        <w:rPr>
          <w:rFonts w:hint="eastAsia"/>
        </w:rPr>
        <w:t>）监理人应按第</w:t>
      </w:r>
      <w:r>
        <w:rPr>
          <w:rFonts w:hint="eastAsia"/>
        </w:rPr>
        <w:t>3.5</w:t>
      </w:r>
      <w:r>
        <w:rPr>
          <w:rFonts w:hint="eastAsia"/>
        </w:rPr>
        <w:t>款商定或确定追加的付款和（或）延长的工期，并在收到上述索赔通知书或有关索赔的进一步证明材料后的</w:t>
      </w:r>
      <w:r>
        <w:rPr>
          <w:rFonts w:hint="eastAsia"/>
        </w:rPr>
        <w:t>42</w:t>
      </w:r>
      <w:r>
        <w:rPr>
          <w:rFonts w:hint="eastAsia"/>
        </w:rPr>
        <w:t>天内，将索赔处理结果报发包人批准后答复承包人。如</w:t>
      </w:r>
      <w:r>
        <w:rPr>
          <w:rFonts w:hint="eastAsia"/>
        </w:rPr>
        <w:t>果承包人提出的索赔要求未能遵守第</w:t>
      </w:r>
      <w:r>
        <w:rPr>
          <w:rFonts w:hint="eastAsia"/>
        </w:rPr>
        <w:t>23.1</w:t>
      </w:r>
      <w:r>
        <w:rPr>
          <w:rFonts w:hint="eastAsia"/>
        </w:rPr>
        <w:t>（</w:t>
      </w:r>
      <w:r>
        <w:rPr>
          <w:rFonts w:hint="eastAsia"/>
        </w:rPr>
        <w:t>2</w:t>
      </w:r>
      <w:r>
        <w:rPr>
          <w:rFonts w:hint="eastAsia"/>
        </w:rPr>
        <w:t>）～（</w:t>
      </w:r>
      <w:r>
        <w:rPr>
          <w:rFonts w:hint="eastAsia"/>
        </w:rPr>
        <w:t>4</w:t>
      </w:r>
      <w:r>
        <w:rPr>
          <w:rFonts w:hint="eastAsia"/>
        </w:rPr>
        <w:t>）项规定，则承包人只限于索赔由监理人按当时记录予以核实的那部分款额外负担和（或）工期延长天数。</w:t>
      </w:r>
    </w:p>
    <w:p w:rsidR="00DB455B" w:rsidRDefault="00E76A08">
      <w:pPr>
        <w:widowControl/>
        <w:spacing w:beforeLines="0"/>
        <w:jc w:val="left"/>
        <w:rPr>
          <w:b/>
          <w:sz w:val="44"/>
        </w:rPr>
      </w:pPr>
      <w:bookmarkStart w:id="1091" w:name="_Toc323289031"/>
      <w:r>
        <w:rPr>
          <w:b/>
          <w:sz w:val="44"/>
        </w:rPr>
        <w:br w:type="page"/>
      </w:r>
    </w:p>
    <w:p w:rsidR="00DB455B" w:rsidRDefault="00E76A08">
      <w:pPr>
        <w:tabs>
          <w:tab w:val="left" w:pos="1455"/>
        </w:tabs>
        <w:snapToGrid w:val="0"/>
        <w:spacing w:beforeLines="0" w:line="360" w:lineRule="auto"/>
        <w:jc w:val="center"/>
        <w:outlineLvl w:val="2"/>
        <w:rPr>
          <w:b/>
          <w:sz w:val="44"/>
        </w:rPr>
      </w:pPr>
      <w:r>
        <w:rPr>
          <w:b/>
          <w:sz w:val="44"/>
        </w:rPr>
        <w:lastRenderedPageBreak/>
        <w:t>第三节</w:t>
      </w:r>
      <w:r>
        <w:rPr>
          <w:b/>
          <w:sz w:val="44"/>
        </w:rPr>
        <w:t xml:space="preserve">  </w:t>
      </w:r>
      <w:r>
        <w:rPr>
          <w:b/>
          <w:sz w:val="44"/>
        </w:rPr>
        <w:t>合同附件格式</w:t>
      </w:r>
      <w:bookmarkStart w:id="1092" w:name="_Toc235616073"/>
      <w:bookmarkStart w:id="1093" w:name="_Toc235615791"/>
      <w:bookmarkEnd w:id="1091"/>
    </w:p>
    <w:p w:rsidR="00DB455B" w:rsidRDefault="00DB455B">
      <w:pPr>
        <w:snapToGrid w:val="0"/>
        <w:spacing w:beforeLines="0" w:line="360" w:lineRule="auto"/>
        <w:rPr>
          <w:sz w:val="24"/>
        </w:rPr>
      </w:pPr>
    </w:p>
    <w:p w:rsidR="00DB455B" w:rsidRDefault="00DB455B">
      <w:pPr>
        <w:snapToGrid w:val="0"/>
        <w:spacing w:beforeLines="0" w:line="360" w:lineRule="auto"/>
        <w:rPr>
          <w:sz w:val="24"/>
        </w:rPr>
      </w:pPr>
    </w:p>
    <w:p w:rsidR="00DB455B" w:rsidRDefault="00E76A08">
      <w:pPr>
        <w:snapToGrid w:val="0"/>
        <w:spacing w:beforeLines="0" w:line="360" w:lineRule="auto"/>
        <w:rPr>
          <w:rFonts w:eastAsia="黑体"/>
          <w:sz w:val="30"/>
          <w:szCs w:val="30"/>
        </w:rPr>
      </w:pPr>
      <w:bookmarkStart w:id="1094" w:name="_Toc238524453"/>
      <w:r>
        <w:rPr>
          <w:rFonts w:eastAsia="黑体"/>
          <w:sz w:val="30"/>
          <w:szCs w:val="30"/>
        </w:rPr>
        <w:t>附件一</w:t>
      </w:r>
      <w:r>
        <w:rPr>
          <w:rFonts w:eastAsia="黑体"/>
          <w:sz w:val="30"/>
          <w:szCs w:val="30"/>
        </w:rPr>
        <w:t xml:space="preserve">  </w:t>
      </w:r>
      <w:r>
        <w:rPr>
          <w:rFonts w:eastAsia="黑体"/>
          <w:sz w:val="30"/>
          <w:szCs w:val="30"/>
        </w:rPr>
        <w:t>合同协议书</w:t>
      </w:r>
      <w:bookmarkEnd w:id="1092"/>
      <w:bookmarkEnd w:id="1093"/>
      <w:bookmarkEnd w:id="1094"/>
    </w:p>
    <w:p w:rsidR="00DB455B" w:rsidRDefault="00E76A08">
      <w:pPr>
        <w:adjustRightInd w:val="0"/>
        <w:snapToGrid w:val="0"/>
        <w:spacing w:beforeLines="0" w:line="360" w:lineRule="auto"/>
        <w:textAlignment w:val="baseline"/>
        <w:rPr>
          <w:rFonts w:eastAsia="黑体"/>
          <w:sz w:val="30"/>
          <w:szCs w:val="30"/>
        </w:rPr>
      </w:pPr>
      <w:r>
        <w:rPr>
          <w:rFonts w:eastAsia="黑体" w:hint="eastAsia"/>
          <w:sz w:val="30"/>
          <w:szCs w:val="30"/>
        </w:rPr>
        <w:t>附件二</w:t>
      </w:r>
      <w:r>
        <w:rPr>
          <w:rFonts w:eastAsia="黑体" w:hint="eastAsia"/>
          <w:sz w:val="30"/>
          <w:szCs w:val="30"/>
        </w:rPr>
        <w:t xml:space="preserve">  </w:t>
      </w:r>
      <w:r>
        <w:rPr>
          <w:rFonts w:eastAsia="黑体"/>
          <w:sz w:val="30"/>
          <w:szCs w:val="30"/>
        </w:rPr>
        <w:t>工程质量保修书</w:t>
      </w:r>
    </w:p>
    <w:p w:rsidR="00DB455B" w:rsidRDefault="00E76A08">
      <w:pPr>
        <w:snapToGrid w:val="0"/>
        <w:spacing w:beforeLines="0" w:line="360" w:lineRule="auto"/>
        <w:rPr>
          <w:rFonts w:eastAsia="黑体"/>
          <w:sz w:val="30"/>
          <w:szCs w:val="30"/>
        </w:rPr>
      </w:pPr>
      <w:r>
        <w:rPr>
          <w:rFonts w:eastAsia="黑体"/>
          <w:sz w:val="30"/>
          <w:szCs w:val="30"/>
        </w:rPr>
        <w:t>附件</w:t>
      </w:r>
      <w:r>
        <w:rPr>
          <w:rFonts w:eastAsia="黑体" w:hint="eastAsia"/>
          <w:sz w:val="30"/>
          <w:szCs w:val="30"/>
        </w:rPr>
        <w:t>三</w:t>
      </w:r>
      <w:r>
        <w:rPr>
          <w:rFonts w:eastAsia="黑体"/>
          <w:sz w:val="30"/>
          <w:szCs w:val="30"/>
        </w:rPr>
        <w:t xml:space="preserve">  </w:t>
      </w:r>
      <w:r>
        <w:rPr>
          <w:rFonts w:eastAsia="黑体" w:hint="eastAsia"/>
          <w:bCs/>
          <w:sz w:val="30"/>
          <w:szCs w:val="30"/>
        </w:rPr>
        <w:t>建设工程廉政合同</w:t>
      </w:r>
    </w:p>
    <w:p w:rsidR="00DB455B" w:rsidRDefault="00E76A08">
      <w:pPr>
        <w:snapToGrid w:val="0"/>
        <w:spacing w:beforeLines="0" w:line="360" w:lineRule="auto"/>
        <w:rPr>
          <w:rFonts w:eastAsia="黑体"/>
          <w:sz w:val="30"/>
          <w:szCs w:val="30"/>
        </w:rPr>
      </w:pPr>
      <w:r>
        <w:rPr>
          <w:rFonts w:eastAsia="黑体"/>
          <w:sz w:val="30"/>
          <w:szCs w:val="30"/>
        </w:rPr>
        <w:t>附件四</w:t>
      </w:r>
      <w:r>
        <w:rPr>
          <w:rFonts w:eastAsia="黑体"/>
          <w:sz w:val="30"/>
          <w:szCs w:val="30"/>
        </w:rPr>
        <w:t xml:space="preserve">  </w:t>
      </w:r>
      <w:r>
        <w:rPr>
          <w:rFonts w:eastAsia="黑体"/>
          <w:sz w:val="30"/>
          <w:szCs w:val="30"/>
        </w:rPr>
        <w:t>安全生产协议书</w:t>
      </w:r>
    </w:p>
    <w:p w:rsidR="00DB455B" w:rsidRDefault="00E76A08">
      <w:pPr>
        <w:snapToGrid w:val="0"/>
        <w:spacing w:beforeLines="0" w:line="360" w:lineRule="auto"/>
        <w:rPr>
          <w:rFonts w:eastAsia="黑体"/>
          <w:sz w:val="30"/>
          <w:szCs w:val="30"/>
        </w:rPr>
      </w:pPr>
      <w:r>
        <w:rPr>
          <w:rFonts w:eastAsia="黑体"/>
          <w:sz w:val="30"/>
          <w:szCs w:val="30"/>
        </w:rPr>
        <w:t>附件五</w:t>
      </w:r>
      <w:r>
        <w:rPr>
          <w:rFonts w:eastAsia="黑体"/>
          <w:sz w:val="30"/>
          <w:szCs w:val="30"/>
        </w:rPr>
        <w:t xml:space="preserve">  </w:t>
      </w:r>
      <w:r>
        <w:rPr>
          <w:rFonts w:eastAsia="黑体"/>
          <w:sz w:val="30"/>
          <w:szCs w:val="30"/>
        </w:rPr>
        <w:t>主要机械设备和试验检测设备最低要求</w:t>
      </w:r>
    </w:p>
    <w:p w:rsidR="00DB455B" w:rsidRDefault="00E76A08">
      <w:pPr>
        <w:snapToGrid w:val="0"/>
        <w:spacing w:beforeLines="0" w:line="360" w:lineRule="auto"/>
        <w:rPr>
          <w:rFonts w:eastAsia="黑体"/>
          <w:sz w:val="30"/>
          <w:szCs w:val="30"/>
        </w:rPr>
      </w:pPr>
      <w:r>
        <w:rPr>
          <w:rFonts w:eastAsia="黑体"/>
          <w:sz w:val="30"/>
          <w:szCs w:val="30"/>
        </w:rPr>
        <w:t>附件</w:t>
      </w:r>
      <w:r>
        <w:rPr>
          <w:rFonts w:eastAsia="黑体" w:hint="eastAsia"/>
          <w:sz w:val="30"/>
          <w:szCs w:val="30"/>
        </w:rPr>
        <w:t>六</w:t>
      </w:r>
      <w:r>
        <w:rPr>
          <w:rFonts w:eastAsia="黑体"/>
          <w:sz w:val="30"/>
          <w:szCs w:val="30"/>
        </w:rPr>
        <w:t xml:space="preserve">  </w:t>
      </w:r>
      <w:r>
        <w:rPr>
          <w:rFonts w:eastAsia="黑体"/>
          <w:sz w:val="30"/>
          <w:szCs w:val="30"/>
        </w:rPr>
        <w:t>项目经理委任书</w:t>
      </w:r>
    </w:p>
    <w:p w:rsidR="00DB455B" w:rsidRDefault="00E76A08">
      <w:pPr>
        <w:snapToGrid w:val="0"/>
        <w:spacing w:beforeLines="0" w:line="360" w:lineRule="auto"/>
        <w:rPr>
          <w:rFonts w:eastAsia="黑体"/>
          <w:sz w:val="30"/>
          <w:szCs w:val="30"/>
        </w:rPr>
      </w:pPr>
      <w:r>
        <w:rPr>
          <w:rFonts w:eastAsia="黑体"/>
          <w:sz w:val="30"/>
          <w:szCs w:val="30"/>
        </w:rPr>
        <w:t>附件七</w:t>
      </w:r>
      <w:r>
        <w:rPr>
          <w:rFonts w:eastAsia="黑体"/>
          <w:sz w:val="30"/>
          <w:szCs w:val="30"/>
        </w:rPr>
        <w:t xml:space="preserve">  </w:t>
      </w:r>
      <w:r>
        <w:rPr>
          <w:rFonts w:eastAsia="黑体"/>
          <w:sz w:val="30"/>
          <w:szCs w:val="30"/>
        </w:rPr>
        <w:t>履约担保格式</w:t>
      </w:r>
    </w:p>
    <w:p w:rsidR="00DB455B" w:rsidRDefault="00E76A08">
      <w:pPr>
        <w:snapToGrid w:val="0"/>
        <w:spacing w:beforeLines="0" w:line="360" w:lineRule="auto"/>
        <w:rPr>
          <w:rFonts w:eastAsia="黑体"/>
          <w:sz w:val="30"/>
          <w:szCs w:val="30"/>
        </w:rPr>
      </w:pPr>
      <w:r>
        <w:rPr>
          <w:rFonts w:eastAsia="黑体"/>
          <w:sz w:val="30"/>
          <w:szCs w:val="30"/>
        </w:rPr>
        <w:t>附件</w:t>
      </w:r>
      <w:r>
        <w:rPr>
          <w:rFonts w:eastAsia="黑体" w:hint="eastAsia"/>
          <w:sz w:val="30"/>
          <w:szCs w:val="30"/>
        </w:rPr>
        <w:t>八</w:t>
      </w:r>
      <w:r>
        <w:rPr>
          <w:rFonts w:eastAsia="黑体"/>
          <w:sz w:val="30"/>
          <w:szCs w:val="30"/>
        </w:rPr>
        <w:t xml:space="preserve">  </w:t>
      </w:r>
      <w:r>
        <w:rPr>
          <w:rFonts w:eastAsia="黑体"/>
          <w:sz w:val="30"/>
          <w:szCs w:val="30"/>
        </w:rPr>
        <w:t>预付款担保</w:t>
      </w:r>
      <w:r>
        <w:rPr>
          <w:rFonts w:eastAsia="黑体" w:hint="eastAsia"/>
          <w:sz w:val="30"/>
          <w:szCs w:val="30"/>
        </w:rPr>
        <w:t>格式</w:t>
      </w:r>
    </w:p>
    <w:p w:rsidR="00DB455B" w:rsidRDefault="00E76A08">
      <w:pPr>
        <w:snapToGrid w:val="0"/>
        <w:spacing w:beforeLines="0" w:line="360" w:lineRule="auto"/>
        <w:rPr>
          <w:rFonts w:eastAsia="黑体"/>
          <w:sz w:val="30"/>
          <w:szCs w:val="30"/>
        </w:rPr>
      </w:pPr>
      <w:r>
        <w:rPr>
          <w:rFonts w:eastAsia="黑体"/>
          <w:sz w:val="30"/>
          <w:szCs w:val="30"/>
        </w:rPr>
        <w:t>附件</w:t>
      </w:r>
      <w:r>
        <w:rPr>
          <w:rFonts w:eastAsia="黑体" w:hint="eastAsia"/>
          <w:sz w:val="30"/>
          <w:szCs w:val="30"/>
        </w:rPr>
        <w:t>九</w:t>
      </w:r>
      <w:r>
        <w:rPr>
          <w:rFonts w:eastAsia="黑体"/>
          <w:sz w:val="30"/>
          <w:szCs w:val="30"/>
        </w:rPr>
        <w:t xml:space="preserve">  </w:t>
      </w:r>
      <w:r>
        <w:rPr>
          <w:rFonts w:eastAsia="黑体"/>
          <w:sz w:val="30"/>
          <w:szCs w:val="30"/>
        </w:rPr>
        <w:t>资金使用监督协议书</w:t>
      </w:r>
    </w:p>
    <w:p w:rsidR="00DB455B" w:rsidRDefault="00DB455B">
      <w:pPr>
        <w:snapToGrid w:val="0"/>
        <w:spacing w:beforeLines="0" w:line="360" w:lineRule="auto"/>
        <w:ind w:firstLineChars="896" w:firstLine="2150"/>
        <w:rPr>
          <w:sz w:val="24"/>
        </w:rPr>
      </w:pPr>
    </w:p>
    <w:p w:rsidR="00DB455B" w:rsidRDefault="00DB455B">
      <w:pPr>
        <w:snapToGrid w:val="0"/>
        <w:spacing w:beforeLines="0" w:line="360" w:lineRule="auto"/>
      </w:pPr>
    </w:p>
    <w:p w:rsidR="00DB455B" w:rsidRDefault="00DB455B">
      <w:pPr>
        <w:snapToGrid w:val="0"/>
        <w:spacing w:beforeLines="0" w:line="360" w:lineRule="auto"/>
      </w:pPr>
    </w:p>
    <w:p w:rsidR="00DB455B" w:rsidRDefault="00E76A08">
      <w:pPr>
        <w:pStyle w:val="xl34"/>
        <w:widowControl w:val="0"/>
        <w:snapToGrid w:val="0"/>
        <w:spacing w:beforeAutospacing="0" w:after="0" w:afterAutospacing="0" w:line="360" w:lineRule="auto"/>
        <w:jc w:val="both"/>
        <w:outlineLvl w:val="3"/>
        <w:rPr>
          <w:rFonts w:ascii="Times New Roman" w:eastAsia="黑体" w:hAnsi="Times New Roman" w:hint="default"/>
          <w:sz w:val="24"/>
        </w:rPr>
      </w:pPr>
      <w:r>
        <w:rPr>
          <w:rFonts w:ascii="Times New Roman" w:hAnsi="Times New Roman"/>
        </w:rPr>
        <w:br w:type="page"/>
      </w:r>
      <w:bookmarkStart w:id="1095" w:name="_Toc323289032"/>
      <w:r>
        <w:rPr>
          <w:rFonts w:ascii="Times New Roman" w:eastAsia="黑体" w:hAnsi="Times New Roman"/>
          <w:b w:val="0"/>
          <w:sz w:val="21"/>
        </w:rPr>
        <w:lastRenderedPageBreak/>
        <w:t>附件一</w:t>
      </w:r>
      <w:r>
        <w:rPr>
          <w:rFonts w:ascii="Times New Roman" w:eastAsia="黑体" w:hAnsi="Times New Roman"/>
          <w:b w:val="0"/>
          <w:sz w:val="21"/>
        </w:rPr>
        <w:t xml:space="preserve">   </w:t>
      </w:r>
      <w:r>
        <w:rPr>
          <w:rFonts w:ascii="Times New Roman" w:eastAsia="黑体" w:hAnsi="Times New Roman"/>
          <w:b w:val="0"/>
          <w:sz w:val="21"/>
        </w:rPr>
        <w:t>合同协议书</w:t>
      </w:r>
      <w:bookmarkEnd w:id="1095"/>
    </w:p>
    <w:p w:rsidR="00DB455B" w:rsidRDefault="00DB455B">
      <w:pPr>
        <w:snapToGrid w:val="0"/>
        <w:spacing w:beforeLines="0" w:line="360" w:lineRule="auto"/>
      </w:pPr>
    </w:p>
    <w:p w:rsidR="00DB455B" w:rsidRDefault="00E76A08">
      <w:pPr>
        <w:snapToGrid w:val="0"/>
        <w:spacing w:beforeLines="0" w:line="360" w:lineRule="auto"/>
        <w:jc w:val="center"/>
        <w:rPr>
          <w:rFonts w:eastAsia="黑体"/>
          <w:b/>
          <w:sz w:val="32"/>
        </w:rPr>
      </w:pPr>
      <w:bookmarkStart w:id="1096" w:name="_Toc236725906"/>
      <w:bookmarkStart w:id="1097" w:name="_Toc236818502"/>
      <w:r>
        <w:rPr>
          <w:rFonts w:eastAsia="黑体"/>
          <w:b/>
          <w:sz w:val="32"/>
        </w:rPr>
        <w:t>合同协议书</w:t>
      </w:r>
    </w:p>
    <w:p w:rsidR="00DB455B" w:rsidRDefault="00DB455B">
      <w:pPr>
        <w:snapToGrid w:val="0"/>
        <w:spacing w:beforeLines="0" w:line="360" w:lineRule="auto"/>
      </w:pPr>
    </w:p>
    <w:p w:rsidR="00DB455B" w:rsidRDefault="00E76A08">
      <w:pPr>
        <w:snapToGrid w:val="0"/>
        <w:spacing w:beforeLines="0" w:line="360" w:lineRule="auto"/>
        <w:ind w:firstLineChars="200" w:firstLine="420"/>
      </w:pPr>
      <w:r>
        <w:rPr>
          <w:rFonts w:hint="eastAsia"/>
          <w:u w:val="single"/>
        </w:rPr>
        <w:t xml:space="preserve">          </w:t>
      </w:r>
      <w:r>
        <w:t>（发包人名称，以下简称</w:t>
      </w:r>
      <w:r>
        <w:t>“</w:t>
      </w:r>
      <w:r>
        <w:t>发包人</w:t>
      </w:r>
      <w:r>
        <w:t>”</w:t>
      </w:r>
      <w:r>
        <w:t>）为实施</w:t>
      </w:r>
      <w:r>
        <w:rPr>
          <w:rFonts w:hint="eastAsia"/>
          <w:u w:val="single"/>
        </w:rPr>
        <w:t xml:space="preserve">             </w:t>
      </w:r>
      <w:r>
        <w:t>（</w:t>
      </w:r>
      <w:r>
        <w:rPr>
          <w:rFonts w:hint="eastAsia"/>
        </w:rPr>
        <w:t>项目</w:t>
      </w:r>
      <w:r>
        <w:t>名称）</w:t>
      </w:r>
      <w:r>
        <w:rPr>
          <w:rFonts w:hint="eastAsia"/>
          <w:u w:val="single"/>
        </w:rPr>
        <w:t xml:space="preserve">  </w:t>
      </w:r>
      <w:r>
        <w:rPr>
          <w:rFonts w:hint="eastAsia"/>
        </w:rPr>
        <w:t>标段</w:t>
      </w:r>
      <w:r>
        <w:rPr>
          <w:rFonts w:hint="eastAsia"/>
          <w:u w:val="single"/>
        </w:rPr>
        <w:t xml:space="preserve">    </w:t>
      </w:r>
      <w:r>
        <w:rPr>
          <w:rFonts w:hint="eastAsia"/>
        </w:rPr>
        <w:t>（工程名称）</w:t>
      </w:r>
      <w:r>
        <w:t>，已接受</w:t>
      </w:r>
      <w:r>
        <w:rPr>
          <w:rFonts w:hint="eastAsia"/>
          <w:u w:val="single"/>
        </w:rPr>
        <w:t xml:space="preserve">        </w:t>
      </w:r>
      <w:r>
        <w:t>（承包人名称，以下简称</w:t>
      </w:r>
      <w:r>
        <w:t>“</w:t>
      </w:r>
      <w:r>
        <w:t>承包人</w:t>
      </w:r>
      <w:r>
        <w:t>”</w:t>
      </w:r>
      <w:r>
        <w:t>）对</w:t>
      </w:r>
      <w:r>
        <w:rPr>
          <w:rFonts w:hint="eastAsia"/>
        </w:rPr>
        <w:t>本项目</w:t>
      </w:r>
      <w:r>
        <w:t>施工的投标。发包人和承包人共同达成如下协议。</w:t>
      </w:r>
    </w:p>
    <w:p w:rsidR="00DB455B" w:rsidRDefault="00E76A08">
      <w:pPr>
        <w:snapToGrid w:val="0"/>
        <w:spacing w:beforeLines="0" w:line="360" w:lineRule="auto"/>
        <w:ind w:firstLine="420"/>
      </w:pPr>
      <w:r>
        <w:rPr>
          <w:rFonts w:hint="eastAsia"/>
        </w:rPr>
        <w:t xml:space="preserve">1. </w:t>
      </w:r>
      <w:r>
        <w:rPr>
          <w:rFonts w:hint="eastAsia"/>
        </w:rPr>
        <w:t>工程地址：</w:t>
      </w:r>
      <w:r>
        <w:rPr>
          <w:rFonts w:hint="eastAsia"/>
          <w:u w:val="single"/>
        </w:rPr>
        <w:t xml:space="preserve">                                   </w:t>
      </w:r>
      <w:r>
        <w:rPr>
          <w:rFonts w:hint="eastAsia"/>
        </w:rPr>
        <w:t>；</w:t>
      </w:r>
    </w:p>
    <w:p w:rsidR="00DB455B" w:rsidRDefault="00E76A08">
      <w:pPr>
        <w:snapToGrid w:val="0"/>
        <w:spacing w:beforeLines="0" w:line="360" w:lineRule="auto"/>
        <w:ind w:firstLineChars="350" w:firstLine="735"/>
      </w:pPr>
      <w:r>
        <w:rPr>
          <w:rFonts w:hint="eastAsia"/>
        </w:rPr>
        <w:t>工程内容：</w:t>
      </w:r>
      <w:r>
        <w:rPr>
          <w:rFonts w:hint="eastAsia"/>
          <w:u w:val="single"/>
        </w:rPr>
        <w:t xml:space="preserve">                                   </w:t>
      </w:r>
      <w:r>
        <w:t>。</w:t>
      </w:r>
    </w:p>
    <w:p w:rsidR="00DB455B" w:rsidRDefault="00E76A08">
      <w:pPr>
        <w:snapToGrid w:val="0"/>
        <w:spacing w:beforeLines="0" w:line="360" w:lineRule="auto"/>
        <w:ind w:firstLineChars="200" w:firstLine="420"/>
      </w:pPr>
      <w:r>
        <w:t xml:space="preserve">2. </w:t>
      </w:r>
      <w:r>
        <w:t>下列文件应视为构成合同文件的组成部分：</w:t>
      </w:r>
    </w:p>
    <w:p w:rsidR="00DB455B" w:rsidRDefault="00E76A08">
      <w:pPr>
        <w:snapToGrid w:val="0"/>
        <w:spacing w:beforeLines="0" w:line="360" w:lineRule="auto"/>
        <w:ind w:firstLineChars="200" w:firstLine="420"/>
      </w:pPr>
      <w:r>
        <w:t>（</w:t>
      </w:r>
      <w:r>
        <w:t>1</w:t>
      </w:r>
      <w:r>
        <w:t>）本协议书及各种合同附件（含评标期间和合同谈判过程中的澄清文件和补充资料）；</w:t>
      </w:r>
    </w:p>
    <w:p w:rsidR="00DB455B" w:rsidRDefault="00E76A08">
      <w:pPr>
        <w:snapToGrid w:val="0"/>
        <w:spacing w:beforeLines="0" w:line="360" w:lineRule="auto"/>
        <w:ind w:firstLineChars="200" w:firstLine="420"/>
      </w:pPr>
      <w:r>
        <w:t>（</w:t>
      </w:r>
      <w:r>
        <w:t>2</w:t>
      </w:r>
      <w:r>
        <w:t>）中标通知书；</w:t>
      </w:r>
    </w:p>
    <w:p w:rsidR="00DB455B" w:rsidRDefault="00E76A08">
      <w:pPr>
        <w:snapToGrid w:val="0"/>
        <w:spacing w:beforeLines="0" w:line="360" w:lineRule="auto"/>
        <w:ind w:firstLineChars="200" w:firstLine="420"/>
      </w:pPr>
      <w:r>
        <w:t>（</w:t>
      </w:r>
      <w:r>
        <w:t>3</w:t>
      </w:r>
      <w:r>
        <w:t>）投标函及投标函附录（含承包人在评标期间递交和确认并经委托人同意的对有关问题的补充资料和澄清文件等，如果有）；</w:t>
      </w:r>
    </w:p>
    <w:p w:rsidR="00DB455B" w:rsidRDefault="00E76A08">
      <w:pPr>
        <w:snapToGrid w:val="0"/>
        <w:spacing w:beforeLines="0" w:line="360" w:lineRule="auto"/>
        <w:ind w:firstLineChars="200" w:firstLine="420"/>
      </w:pPr>
      <w:r>
        <w:t>（</w:t>
      </w:r>
      <w:r>
        <w:t>5</w:t>
      </w:r>
      <w:r>
        <w:t>）专用合同条款；</w:t>
      </w:r>
    </w:p>
    <w:p w:rsidR="00DB455B" w:rsidRDefault="00E76A08">
      <w:pPr>
        <w:snapToGrid w:val="0"/>
        <w:spacing w:beforeLines="0" w:line="360" w:lineRule="auto"/>
        <w:ind w:firstLineChars="200" w:firstLine="420"/>
      </w:pPr>
      <w:r>
        <w:t>（</w:t>
      </w:r>
      <w:r>
        <w:t>6</w:t>
      </w:r>
      <w:r>
        <w:t>）通用合同条款；</w:t>
      </w:r>
    </w:p>
    <w:p w:rsidR="00DB455B" w:rsidRDefault="00E76A08">
      <w:pPr>
        <w:snapToGrid w:val="0"/>
        <w:spacing w:beforeLines="0" w:line="360" w:lineRule="auto"/>
        <w:ind w:firstLineChars="200" w:firstLine="420"/>
      </w:pPr>
      <w:r>
        <w:t>（</w:t>
      </w:r>
      <w:r>
        <w:rPr>
          <w:rFonts w:hint="eastAsia"/>
        </w:rPr>
        <w:t>7</w:t>
      </w:r>
      <w:r>
        <w:t>）技术</w:t>
      </w:r>
      <w:r>
        <w:rPr>
          <w:rFonts w:hint="eastAsia"/>
        </w:rPr>
        <w:t>标准及要求；</w:t>
      </w:r>
    </w:p>
    <w:p w:rsidR="00DB455B" w:rsidRDefault="00E76A08">
      <w:pPr>
        <w:snapToGrid w:val="0"/>
        <w:spacing w:beforeLines="0" w:line="360" w:lineRule="auto"/>
        <w:ind w:firstLineChars="200" w:firstLine="420"/>
      </w:pPr>
      <w:r>
        <w:t>（</w:t>
      </w:r>
      <w:r>
        <w:rPr>
          <w:rFonts w:hint="eastAsia"/>
        </w:rPr>
        <w:t>8</w:t>
      </w:r>
      <w:r>
        <w:t>）图纸（含招标文件补遗书中与此有关的部分，如果有）；</w:t>
      </w:r>
    </w:p>
    <w:p w:rsidR="00DB455B" w:rsidRDefault="00E76A08">
      <w:pPr>
        <w:widowControl/>
        <w:snapToGrid w:val="0"/>
        <w:spacing w:beforeLines="0" w:line="360" w:lineRule="auto"/>
        <w:ind w:firstLineChars="200" w:firstLine="420"/>
      </w:pPr>
      <w:r>
        <w:t>（</w:t>
      </w:r>
      <w:r>
        <w:rPr>
          <w:rFonts w:hint="eastAsia"/>
        </w:rPr>
        <w:t>9</w:t>
      </w:r>
      <w:r>
        <w:t>）已标价工程量清单（含算术性修正和不平衡报价调整后的工程量清单，如果有）；</w:t>
      </w:r>
    </w:p>
    <w:p w:rsidR="00DB455B" w:rsidRDefault="00E76A08">
      <w:pPr>
        <w:snapToGrid w:val="0"/>
        <w:spacing w:beforeLines="0" w:line="360" w:lineRule="auto"/>
        <w:ind w:firstLineChars="200" w:firstLine="420"/>
      </w:pPr>
      <w:r>
        <w:t>（</w:t>
      </w:r>
      <w:r>
        <w:t>1</w:t>
      </w:r>
      <w:r>
        <w:rPr>
          <w:rFonts w:hint="eastAsia"/>
        </w:rPr>
        <w:t>0</w:t>
      </w:r>
      <w:r>
        <w:t>）承包人有关人员、设备投入的承诺及投标文件中的施工组织设计；</w:t>
      </w:r>
    </w:p>
    <w:p w:rsidR="00DB455B" w:rsidRDefault="00E76A08">
      <w:pPr>
        <w:widowControl/>
        <w:snapToGrid w:val="0"/>
        <w:spacing w:beforeLines="0" w:line="360" w:lineRule="auto"/>
        <w:ind w:firstLineChars="200" w:firstLine="420"/>
      </w:pPr>
      <w:r>
        <w:t>（</w:t>
      </w:r>
      <w:r>
        <w:t>1</w:t>
      </w:r>
      <w:r>
        <w:rPr>
          <w:rFonts w:hint="eastAsia"/>
        </w:rPr>
        <w:t>1</w:t>
      </w:r>
      <w:r>
        <w:t>）廉政合同、安</w:t>
      </w:r>
      <w:r>
        <w:t>全生产合同、资金监管协议；</w:t>
      </w:r>
      <w:r>
        <w:t xml:space="preserve"> </w:t>
      </w:r>
    </w:p>
    <w:p w:rsidR="00DB455B" w:rsidRDefault="00E76A08">
      <w:pPr>
        <w:widowControl/>
        <w:snapToGrid w:val="0"/>
        <w:spacing w:beforeLines="0" w:line="360" w:lineRule="auto"/>
        <w:ind w:firstLineChars="200" w:firstLine="420"/>
      </w:pPr>
      <w:r>
        <w:t>（</w:t>
      </w:r>
      <w:r>
        <w:t>1</w:t>
      </w:r>
      <w:r>
        <w:rPr>
          <w:rFonts w:hint="eastAsia"/>
        </w:rPr>
        <w:t>2</w:t>
      </w:r>
      <w:r>
        <w:t>）构成本合同组成部分的其他文件。</w:t>
      </w:r>
    </w:p>
    <w:p w:rsidR="00DB455B" w:rsidRDefault="00E76A08">
      <w:pPr>
        <w:snapToGrid w:val="0"/>
        <w:spacing w:beforeLines="0" w:line="360" w:lineRule="auto"/>
        <w:ind w:firstLineChars="200" w:firstLine="420"/>
      </w:pPr>
      <w:r>
        <w:t xml:space="preserve">3. </w:t>
      </w:r>
      <w:r>
        <w:t>上述文件互相补充和解释，如有不明确或不一致之处，以合同约定次序在先者为准。</w:t>
      </w:r>
    </w:p>
    <w:p w:rsidR="00DB455B" w:rsidRDefault="00E76A08">
      <w:pPr>
        <w:snapToGrid w:val="0"/>
        <w:spacing w:beforeLines="0" w:line="360" w:lineRule="auto"/>
        <w:ind w:firstLineChars="200" w:firstLine="420"/>
      </w:pPr>
      <w:r>
        <w:t xml:space="preserve">4. </w:t>
      </w:r>
      <w:r>
        <w:t>根据工程量清单所列的预计数量和单价或总额价计算的签约合同价：人民币（大写）</w:t>
      </w:r>
      <w:r>
        <w:rPr>
          <w:u w:val="single"/>
        </w:rPr>
        <w:t xml:space="preserve">        </w:t>
      </w:r>
      <w:r>
        <w:t>元（</w:t>
      </w:r>
      <w:r>
        <w:t>¥</w:t>
      </w:r>
      <w:r>
        <w:rPr>
          <w:u w:val="single"/>
        </w:rPr>
        <w:t xml:space="preserve">        </w:t>
      </w:r>
      <w:r>
        <w:t>）。</w:t>
      </w:r>
    </w:p>
    <w:p w:rsidR="00DB455B" w:rsidRDefault="00E76A08">
      <w:pPr>
        <w:snapToGrid w:val="0"/>
        <w:spacing w:beforeLines="0" w:line="360" w:lineRule="auto"/>
        <w:ind w:firstLineChars="200" w:firstLine="420"/>
      </w:pPr>
      <w:r>
        <w:t xml:space="preserve">5. </w:t>
      </w:r>
      <w:r>
        <w:t>承包人项目经理：</w:t>
      </w:r>
      <w:r>
        <w:rPr>
          <w:u w:val="single"/>
        </w:rPr>
        <w:t xml:space="preserve">        </w:t>
      </w:r>
      <w:r>
        <w:t>。承包人项目总工：</w:t>
      </w:r>
      <w:r>
        <w:rPr>
          <w:u w:val="single"/>
        </w:rPr>
        <w:t xml:space="preserve">         </w:t>
      </w:r>
      <w:r>
        <w:t>。</w:t>
      </w:r>
    </w:p>
    <w:p w:rsidR="00DB455B" w:rsidRDefault="00E76A08">
      <w:pPr>
        <w:snapToGrid w:val="0"/>
        <w:spacing w:beforeLines="0" w:line="360" w:lineRule="auto"/>
        <w:ind w:firstLineChars="200" w:firstLine="420"/>
      </w:pPr>
      <w:r>
        <w:t xml:space="preserve">6. </w:t>
      </w:r>
      <w:r>
        <w:t>工程质量符合</w:t>
      </w:r>
      <w:r>
        <w:rPr>
          <w:u w:val="single"/>
        </w:rPr>
        <w:t xml:space="preserve">        </w:t>
      </w:r>
      <w:r>
        <w:t>标准。</w:t>
      </w:r>
    </w:p>
    <w:p w:rsidR="00DB455B" w:rsidRDefault="00E76A08">
      <w:pPr>
        <w:snapToGrid w:val="0"/>
        <w:spacing w:beforeLines="0" w:line="360" w:lineRule="auto"/>
        <w:ind w:firstLineChars="200" w:firstLine="420"/>
      </w:pPr>
      <w:r>
        <w:t xml:space="preserve">7. </w:t>
      </w:r>
      <w:r>
        <w:t>承包人承诺按合同约定承担工程的实施、完成及缺陷修复。</w:t>
      </w:r>
    </w:p>
    <w:p w:rsidR="00DB455B" w:rsidRDefault="00E76A08">
      <w:pPr>
        <w:snapToGrid w:val="0"/>
        <w:spacing w:beforeLines="0" w:line="360" w:lineRule="auto"/>
        <w:ind w:firstLineChars="200" w:firstLine="420"/>
      </w:pPr>
      <w:r>
        <w:t xml:space="preserve">8. </w:t>
      </w:r>
      <w:r>
        <w:t>作为对本合同工程的实施和完成及其缺陷修复的报酬，发</w:t>
      </w:r>
      <w:r>
        <w:t>包人承诺依据北京市交通委员会路政局有关规定按规定向承包人支付合同价款。</w:t>
      </w:r>
    </w:p>
    <w:p w:rsidR="00DB455B" w:rsidRDefault="00E76A08">
      <w:pPr>
        <w:snapToGrid w:val="0"/>
        <w:spacing w:beforeLines="0" w:line="360" w:lineRule="auto"/>
        <w:ind w:firstLineChars="200" w:firstLine="420"/>
      </w:pPr>
      <w:r>
        <w:t xml:space="preserve">9. </w:t>
      </w:r>
      <w:r>
        <w:t>承包人应按照监理人指示开工，工期为</w:t>
      </w:r>
      <w:r>
        <w:rPr>
          <w:u w:val="single"/>
        </w:rPr>
        <w:t xml:space="preserve">      </w:t>
      </w:r>
      <w:r>
        <w:t>日历天。</w:t>
      </w:r>
    </w:p>
    <w:p w:rsidR="00DB455B" w:rsidRDefault="00E76A08">
      <w:pPr>
        <w:snapToGrid w:val="0"/>
        <w:spacing w:beforeLines="0" w:line="360" w:lineRule="auto"/>
        <w:ind w:firstLineChars="200" w:firstLine="420"/>
      </w:pPr>
      <w:r>
        <w:t xml:space="preserve">10. </w:t>
      </w:r>
      <w:r>
        <w:t>本协议书在承包人提供履约担保后，由双方法定代表人或其委托代理人签署并加盖单位章后生效。全部工程完工后经竣工验收合格、缺陷责任期满签发缺陷责任终止证书后</w:t>
      </w:r>
      <w:r>
        <w:rPr>
          <w:rFonts w:hint="eastAsia"/>
        </w:rPr>
        <w:t>失</w:t>
      </w:r>
      <w:r>
        <w:t>效。</w:t>
      </w:r>
    </w:p>
    <w:p w:rsidR="00DB455B" w:rsidRDefault="00E76A08">
      <w:pPr>
        <w:snapToGrid w:val="0"/>
        <w:spacing w:beforeLines="0" w:line="360" w:lineRule="auto"/>
        <w:ind w:firstLineChars="200" w:firstLine="420"/>
      </w:pPr>
      <w:r>
        <w:lastRenderedPageBreak/>
        <w:t>11.</w:t>
      </w:r>
      <w:r>
        <w:t>本协议书正本二份、副本</w:t>
      </w:r>
      <w:r>
        <w:rPr>
          <w:u w:val="single"/>
        </w:rPr>
        <w:t xml:space="preserve">   </w:t>
      </w:r>
      <w:r>
        <w:t>份，合同双方各执正本一份，副本</w:t>
      </w:r>
      <w:r>
        <w:rPr>
          <w:u w:val="single"/>
        </w:rPr>
        <w:t xml:space="preserve">   </w:t>
      </w:r>
      <w:r>
        <w:t>份，当正本与副本的内容不一致时，以正本为准。</w:t>
      </w:r>
    </w:p>
    <w:p w:rsidR="00DB455B" w:rsidRDefault="00E76A08">
      <w:pPr>
        <w:snapToGrid w:val="0"/>
        <w:spacing w:beforeLines="0" w:line="360" w:lineRule="auto"/>
        <w:ind w:firstLineChars="200" w:firstLine="420"/>
      </w:pPr>
      <w:r>
        <w:t>12.</w:t>
      </w:r>
      <w:r>
        <w:t>合同未尽事宜，双方另行签订补充协议。补充协议是合同的组成部分。</w:t>
      </w:r>
    </w:p>
    <w:p w:rsidR="00DB455B" w:rsidRDefault="00DB455B">
      <w:pPr>
        <w:snapToGrid w:val="0"/>
        <w:spacing w:beforeLines="0" w:line="360" w:lineRule="auto"/>
      </w:pPr>
    </w:p>
    <w:p w:rsidR="00DB455B" w:rsidRDefault="00DB455B">
      <w:pPr>
        <w:snapToGrid w:val="0"/>
        <w:spacing w:beforeLines="0" w:line="360" w:lineRule="auto"/>
      </w:pPr>
    </w:p>
    <w:p w:rsidR="00DB455B" w:rsidRDefault="00E76A08">
      <w:pPr>
        <w:snapToGrid w:val="0"/>
        <w:spacing w:beforeLines="0" w:line="360" w:lineRule="auto"/>
      </w:pPr>
      <w:r>
        <w:t>发包人：</w:t>
      </w:r>
      <w:r>
        <w:rPr>
          <w:rFonts w:hint="eastAsia"/>
          <w:u w:val="single"/>
        </w:rPr>
        <w:t xml:space="preserve">                          </w:t>
      </w:r>
      <w:r>
        <w:t xml:space="preserve">    </w:t>
      </w:r>
      <w:r>
        <w:t>承包人：</w:t>
      </w:r>
      <w:r>
        <w:rPr>
          <w:u w:val="single"/>
        </w:rPr>
        <w:t xml:space="preserve">        </w:t>
      </w:r>
      <w:r>
        <w:rPr>
          <w:rFonts w:hint="eastAsia"/>
          <w:u w:val="single"/>
        </w:rPr>
        <w:t xml:space="preserve">         </w:t>
      </w:r>
      <w:r>
        <w:rPr>
          <w:u w:val="single"/>
        </w:rPr>
        <w:t xml:space="preserve">        </w:t>
      </w:r>
    </w:p>
    <w:p w:rsidR="00DB455B" w:rsidRDefault="00E76A08">
      <w:pPr>
        <w:snapToGrid w:val="0"/>
        <w:spacing w:beforeLines="0" w:line="360" w:lineRule="auto"/>
        <w:ind w:firstLineChars="700" w:firstLine="1470"/>
      </w:pPr>
      <w:r>
        <w:t>（盖单位章）</w:t>
      </w:r>
      <w:r>
        <w:t xml:space="preserve">                             </w:t>
      </w:r>
      <w:r>
        <w:t>（盖单位章）</w:t>
      </w:r>
    </w:p>
    <w:p w:rsidR="00DB455B" w:rsidRDefault="00DB455B">
      <w:pPr>
        <w:snapToGrid w:val="0"/>
        <w:spacing w:beforeLines="0" w:line="360" w:lineRule="auto"/>
      </w:pPr>
    </w:p>
    <w:p w:rsidR="00DB455B" w:rsidRDefault="00E76A08">
      <w:pPr>
        <w:snapToGrid w:val="0"/>
        <w:spacing w:beforeLines="0" w:line="360" w:lineRule="auto"/>
      </w:pPr>
      <w:r>
        <w:t>法定代表人或其委托代理人：</w:t>
      </w:r>
      <w:r>
        <w:rPr>
          <w:u w:val="single"/>
        </w:rPr>
        <w:t xml:space="preserve">  </w:t>
      </w:r>
      <w:r>
        <w:t>（签字）</w:t>
      </w:r>
      <w:r>
        <w:t xml:space="preserve">  </w:t>
      </w:r>
      <w:r>
        <w:t>法定代表人或其委托代理人：</w:t>
      </w:r>
      <w:r>
        <w:rPr>
          <w:u w:val="single"/>
        </w:rPr>
        <w:t xml:space="preserve">  </w:t>
      </w:r>
      <w:r>
        <w:t>（签字）</w:t>
      </w:r>
    </w:p>
    <w:p w:rsidR="00DB455B" w:rsidRDefault="00DB455B">
      <w:pPr>
        <w:snapToGrid w:val="0"/>
        <w:spacing w:beforeLines="0" w:line="360" w:lineRule="auto"/>
        <w:ind w:firstLine="840"/>
      </w:pPr>
    </w:p>
    <w:p w:rsidR="00DB455B" w:rsidRDefault="00E76A08">
      <w:pPr>
        <w:snapToGrid w:val="0"/>
        <w:spacing w:beforeLines="0" w:line="360" w:lineRule="auto"/>
        <w:ind w:firstLine="840"/>
      </w:pPr>
      <w:r>
        <w:t xml:space="preserve">   </w:t>
      </w:r>
      <w:r>
        <w:rPr>
          <w:u w:val="single"/>
        </w:rPr>
        <w:t xml:space="preserve">      </w:t>
      </w:r>
      <w:r>
        <w:t>年</w:t>
      </w:r>
      <w:r>
        <w:rPr>
          <w:u w:val="single"/>
        </w:rPr>
        <w:t xml:space="preserve">    </w:t>
      </w:r>
      <w:r>
        <w:t>月</w:t>
      </w:r>
      <w:r>
        <w:rPr>
          <w:u w:val="single"/>
        </w:rPr>
        <w:t xml:space="preserve">    </w:t>
      </w:r>
      <w:r>
        <w:t>日</w:t>
      </w:r>
      <w:r>
        <w:t xml:space="preserve">                       </w:t>
      </w:r>
      <w:r>
        <w:rPr>
          <w:u w:val="single"/>
        </w:rPr>
        <w:t xml:space="preserve">      </w:t>
      </w:r>
      <w:r>
        <w:t>年</w:t>
      </w:r>
      <w:r>
        <w:rPr>
          <w:u w:val="single"/>
        </w:rPr>
        <w:t xml:space="preserve">    </w:t>
      </w:r>
      <w:r>
        <w:t>月</w:t>
      </w:r>
      <w:r>
        <w:rPr>
          <w:u w:val="single"/>
        </w:rPr>
        <w:t xml:space="preserve">    </w:t>
      </w:r>
      <w:r>
        <w:t>日</w:t>
      </w:r>
    </w:p>
    <w:p w:rsidR="00DB455B" w:rsidRDefault="00E76A08">
      <w:pPr>
        <w:pStyle w:val="xl34"/>
        <w:widowControl w:val="0"/>
        <w:snapToGrid w:val="0"/>
        <w:spacing w:beforeAutospacing="0" w:after="0" w:afterAutospacing="0" w:line="360" w:lineRule="auto"/>
        <w:jc w:val="both"/>
        <w:outlineLvl w:val="3"/>
        <w:rPr>
          <w:rFonts w:eastAsia="黑体" w:hint="default"/>
          <w:b w:val="0"/>
          <w:sz w:val="21"/>
        </w:rPr>
      </w:pPr>
      <w:r>
        <w:rPr>
          <w:sz w:val="21"/>
        </w:rPr>
        <w:br w:type="page"/>
      </w:r>
      <w:r>
        <w:rPr>
          <w:rFonts w:ascii="Times New Roman" w:eastAsia="黑体" w:hAnsi="Times New Roman"/>
          <w:b w:val="0"/>
          <w:sz w:val="21"/>
        </w:rPr>
        <w:lastRenderedPageBreak/>
        <w:t>附件二</w:t>
      </w:r>
      <w:r>
        <w:rPr>
          <w:rFonts w:ascii="Times New Roman" w:eastAsia="黑体" w:hAnsi="Times New Roman"/>
          <w:b w:val="0"/>
          <w:sz w:val="21"/>
        </w:rPr>
        <w:t xml:space="preserve">   </w:t>
      </w:r>
      <w:r>
        <w:rPr>
          <w:rFonts w:ascii="Times New Roman" w:eastAsia="黑体" w:hAnsi="Times New Roman"/>
          <w:b w:val="0"/>
          <w:sz w:val="21"/>
        </w:rPr>
        <w:t>工程质量保修书</w:t>
      </w:r>
    </w:p>
    <w:p w:rsidR="00DB455B" w:rsidRDefault="00E76A08">
      <w:pPr>
        <w:adjustRightInd w:val="0"/>
        <w:snapToGrid w:val="0"/>
        <w:spacing w:beforeLines="0" w:line="360" w:lineRule="auto"/>
        <w:jc w:val="center"/>
        <w:textAlignment w:val="baseline"/>
        <w:rPr>
          <w:b/>
          <w:kern w:val="0"/>
          <w:sz w:val="36"/>
        </w:rPr>
      </w:pPr>
      <w:r>
        <w:rPr>
          <w:b/>
          <w:kern w:val="0"/>
          <w:sz w:val="36"/>
        </w:rPr>
        <w:t>工程质量保修书</w:t>
      </w:r>
    </w:p>
    <w:p w:rsidR="00DB455B" w:rsidRDefault="00E76A08">
      <w:pPr>
        <w:snapToGrid w:val="0"/>
        <w:spacing w:beforeLines="0" w:line="360" w:lineRule="auto"/>
        <w:ind w:firstLineChars="200" w:firstLine="420"/>
        <w:jc w:val="left"/>
      </w:pPr>
      <w:r>
        <w:t>发包人（全称）：</w:t>
      </w:r>
      <w:r>
        <w:rPr>
          <w:u w:val="single"/>
        </w:rPr>
        <w:t xml:space="preserve">　北京市城市道路养护管理中心　</w:t>
      </w:r>
    </w:p>
    <w:p w:rsidR="00DB455B" w:rsidRDefault="00E76A08">
      <w:pPr>
        <w:snapToGrid w:val="0"/>
        <w:spacing w:beforeLines="0" w:line="360" w:lineRule="auto"/>
        <w:ind w:firstLineChars="200" w:firstLine="420"/>
        <w:jc w:val="left"/>
        <w:rPr>
          <w:u w:val="single"/>
        </w:rPr>
      </w:pPr>
      <w:r>
        <w:t>承包人</w:t>
      </w:r>
      <w:r>
        <w:t>（全称）：</w:t>
      </w:r>
      <w:r>
        <w:rPr>
          <w:u w:val="single"/>
        </w:rPr>
        <w:t xml:space="preserve">　</w:t>
      </w:r>
      <w:r>
        <w:rPr>
          <w:u w:val="single"/>
        </w:rPr>
        <w:t xml:space="preserve">         </w:t>
      </w:r>
      <w:r>
        <w:rPr>
          <w:u w:val="single"/>
        </w:rPr>
        <w:t xml:space="preserve">　</w:t>
      </w:r>
      <w:r>
        <w:rPr>
          <w:rFonts w:hint="eastAsia"/>
          <w:u w:val="single"/>
        </w:rPr>
        <w:t xml:space="preserve">               </w:t>
      </w:r>
      <w:r>
        <w:rPr>
          <w:u w:val="single"/>
        </w:rPr>
        <w:t xml:space="preserve">    </w:t>
      </w:r>
    </w:p>
    <w:p w:rsidR="00DB455B" w:rsidRDefault="00E76A08">
      <w:pPr>
        <w:snapToGrid w:val="0"/>
        <w:spacing w:beforeLines="0" w:line="360" w:lineRule="auto"/>
        <w:ind w:firstLineChars="200" w:firstLine="420"/>
        <w:jc w:val="left"/>
      </w:pPr>
      <w:r>
        <w:t>发包人、承包人根据《中华人民共和国建筑法》、《建设工程质量管理条例》，经协商一致，对</w:t>
      </w:r>
      <w:r>
        <w:rPr>
          <w:u w:val="single"/>
        </w:rPr>
        <w:t xml:space="preserve">              </w:t>
      </w:r>
      <w:r>
        <w:t>（</w:t>
      </w:r>
      <w:r>
        <w:rPr>
          <w:rFonts w:hint="eastAsia"/>
        </w:rPr>
        <w:t>项目名称</w:t>
      </w:r>
      <w:r>
        <w:t>）</w:t>
      </w:r>
      <w:r>
        <w:rPr>
          <w:rFonts w:hint="eastAsia"/>
          <w:u w:val="single"/>
        </w:rPr>
        <w:t xml:space="preserve">  </w:t>
      </w:r>
      <w:r>
        <w:rPr>
          <w:rFonts w:hint="eastAsia"/>
        </w:rPr>
        <w:t>标段</w:t>
      </w:r>
      <w:r>
        <w:t>签定工程质量保修书。</w:t>
      </w:r>
    </w:p>
    <w:p w:rsidR="00DB455B" w:rsidRDefault="00E76A08">
      <w:pPr>
        <w:snapToGrid w:val="0"/>
        <w:spacing w:beforeLines="0" w:line="360" w:lineRule="auto"/>
        <w:ind w:firstLineChars="200" w:firstLine="420"/>
        <w:jc w:val="left"/>
      </w:pPr>
      <w:r>
        <w:t>一、工程质量保修范围和内容：</w:t>
      </w:r>
      <w:r>
        <w:t xml:space="preserve"> </w:t>
      </w:r>
    </w:p>
    <w:p w:rsidR="00DB455B" w:rsidRDefault="00E76A08">
      <w:pPr>
        <w:snapToGrid w:val="0"/>
        <w:spacing w:beforeLines="0" w:line="360" w:lineRule="auto"/>
        <w:ind w:firstLineChars="200" w:firstLine="420"/>
        <w:jc w:val="left"/>
      </w:pPr>
      <w:r>
        <w:t>承包人在质量保修期内，按照有关法律、法规、规章的管理规定和双方约定，承担本工程质量保修责任。</w:t>
      </w:r>
    </w:p>
    <w:p w:rsidR="00DB455B" w:rsidRDefault="00E76A08">
      <w:pPr>
        <w:snapToGrid w:val="0"/>
        <w:spacing w:beforeLines="0" w:line="360" w:lineRule="auto"/>
        <w:ind w:firstLineChars="200" w:firstLine="420"/>
        <w:jc w:val="left"/>
      </w:pPr>
      <w:r>
        <w:t>质量保修范围包括工程主体结构工程和双方约定的其他项目。具体保修的内容，双方约定如下：</w:t>
      </w:r>
    </w:p>
    <w:p w:rsidR="00DB455B" w:rsidRDefault="00E76A08">
      <w:pPr>
        <w:snapToGrid w:val="0"/>
        <w:spacing w:beforeLines="0" w:line="360" w:lineRule="auto"/>
        <w:ind w:firstLineChars="200" w:firstLine="420"/>
        <w:jc w:val="left"/>
        <w:rPr>
          <w:u w:val="single"/>
        </w:rPr>
      </w:pPr>
      <w:r>
        <w:rPr>
          <w:u w:val="single"/>
        </w:rPr>
        <w:t>由承包人施工的全部内容。</w:t>
      </w:r>
    </w:p>
    <w:p w:rsidR="00DB455B" w:rsidRDefault="00E76A08">
      <w:pPr>
        <w:snapToGrid w:val="0"/>
        <w:spacing w:beforeLines="0" w:line="360" w:lineRule="auto"/>
        <w:ind w:firstLineChars="200" w:firstLine="420"/>
        <w:jc w:val="left"/>
      </w:pPr>
      <w:r>
        <w:t>二、质量保修期</w:t>
      </w:r>
      <w:r>
        <w:t xml:space="preserve"> </w:t>
      </w:r>
      <w:r>
        <w:t>：</w:t>
      </w:r>
    </w:p>
    <w:p w:rsidR="00DB455B" w:rsidRDefault="00E76A08">
      <w:pPr>
        <w:snapToGrid w:val="0"/>
        <w:spacing w:beforeLines="0" w:line="360" w:lineRule="auto"/>
        <w:ind w:firstLineChars="200" w:firstLine="420"/>
        <w:jc w:val="left"/>
      </w:pPr>
      <w:r>
        <w:t>质量保修期从工程实际竣工之日算起，分单项竣工验收的工程，按单项工程分别计算质量保修期。</w:t>
      </w:r>
    </w:p>
    <w:p w:rsidR="00DB455B" w:rsidRDefault="00E76A08">
      <w:pPr>
        <w:snapToGrid w:val="0"/>
        <w:spacing w:beforeLines="0" w:line="360" w:lineRule="auto"/>
        <w:ind w:firstLineChars="200" w:firstLine="420"/>
        <w:jc w:val="left"/>
      </w:pPr>
      <w:r>
        <w:t>双方根据国家有关规定，结合具体工程约定质量保修期如下：</w:t>
      </w:r>
    </w:p>
    <w:p w:rsidR="00DB455B" w:rsidRDefault="00E76A08">
      <w:pPr>
        <w:snapToGrid w:val="0"/>
        <w:spacing w:beforeLines="0" w:line="360" w:lineRule="auto"/>
        <w:ind w:firstLineChars="200" w:firstLine="420"/>
        <w:jc w:val="left"/>
        <w:rPr>
          <w:u w:val="single"/>
        </w:rPr>
      </w:pPr>
      <w:r>
        <w:rPr>
          <w:rFonts w:hint="eastAsia"/>
          <w:u w:val="single"/>
        </w:rPr>
        <w:t>检查井加固保修期为</w:t>
      </w:r>
      <w:r>
        <w:rPr>
          <w:rFonts w:hint="eastAsia"/>
          <w:u w:val="single"/>
        </w:rPr>
        <w:t>3</w:t>
      </w:r>
      <w:r>
        <w:rPr>
          <w:rFonts w:hint="eastAsia"/>
          <w:u w:val="single"/>
        </w:rPr>
        <w:t>年，其余</w:t>
      </w:r>
      <w:r>
        <w:rPr>
          <w:u w:val="single"/>
        </w:rPr>
        <w:t>工程保修期为</w:t>
      </w:r>
      <w:r>
        <w:rPr>
          <w:rFonts w:hint="eastAsia"/>
          <w:u w:val="single"/>
        </w:rPr>
        <w:t>2</w:t>
      </w:r>
      <w:r>
        <w:rPr>
          <w:u w:val="single"/>
        </w:rPr>
        <w:t>年</w:t>
      </w:r>
      <w:r>
        <w:rPr>
          <w:rFonts w:hint="eastAsia"/>
          <w:u w:val="single"/>
        </w:rPr>
        <w:t>。</w:t>
      </w:r>
    </w:p>
    <w:p w:rsidR="00DB455B" w:rsidRDefault="00E76A08">
      <w:pPr>
        <w:snapToGrid w:val="0"/>
        <w:spacing w:beforeLines="0" w:line="360" w:lineRule="auto"/>
        <w:ind w:firstLineChars="200" w:firstLine="420"/>
        <w:jc w:val="left"/>
      </w:pPr>
      <w:r>
        <w:t>三、质量保修责任</w:t>
      </w:r>
      <w:r>
        <w:t xml:space="preserve"> :</w:t>
      </w:r>
    </w:p>
    <w:p w:rsidR="00DB455B" w:rsidRDefault="00E76A08">
      <w:pPr>
        <w:snapToGrid w:val="0"/>
        <w:spacing w:beforeLines="0" w:line="360" w:lineRule="auto"/>
        <w:ind w:firstLineChars="200" w:firstLine="420"/>
        <w:jc w:val="left"/>
      </w:pPr>
      <w:r>
        <w:t>属于保修范围、内容的项目，承包人应当在接到保修通知之日起</w:t>
      </w:r>
      <w:r>
        <w:t>7</w:t>
      </w:r>
      <w:r>
        <w:t>天内派人保修。承包人不在约定期限内派人保修的，发包人可以委托他人修理，修理费用从质量保修金中扣除。</w:t>
      </w:r>
    </w:p>
    <w:p w:rsidR="00DB455B" w:rsidRDefault="00E76A08">
      <w:pPr>
        <w:snapToGrid w:val="0"/>
        <w:spacing w:beforeLines="0" w:line="360" w:lineRule="auto"/>
        <w:ind w:firstLineChars="200" w:firstLine="420"/>
        <w:jc w:val="left"/>
      </w:pPr>
      <w:r>
        <w:t>发生紧急抢修事故的，承包人在接到事故通知后，应当立即到达事故现场抢修。非承包人施工质量引起的事故，抢修费由</w:t>
      </w:r>
      <w:r>
        <w:rPr>
          <w:rFonts w:hint="eastAsia"/>
        </w:rPr>
        <w:t>发</w:t>
      </w:r>
      <w:r>
        <w:t>包人承担。</w:t>
      </w:r>
    </w:p>
    <w:p w:rsidR="00DB455B" w:rsidRDefault="00E76A08">
      <w:pPr>
        <w:snapToGrid w:val="0"/>
        <w:spacing w:beforeLines="0" w:line="360" w:lineRule="auto"/>
        <w:ind w:firstLineChars="200" w:firstLine="420"/>
        <w:jc w:val="left"/>
      </w:pPr>
      <w:r>
        <w:t>质量保修完成后，由发</w:t>
      </w:r>
      <w:r>
        <w:t>包人组织验收。</w:t>
      </w:r>
    </w:p>
    <w:p w:rsidR="00DB455B" w:rsidRDefault="00E76A08">
      <w:pPr>
        <w:snapToGrid w:val="0"/>
        <w:spacing w:beforeLines="0" w:line="360" w:lineRule="auto"/>
        <w:ind w:firstLineChars="200" w:firstLine="420"/>
        <w:jc w:val="left"/>
      </w:pPr>
      <w:r>
        <w:t>四、质量保修金的支付</w:t>
      </w:r>
    </w:p>
    <w:p w:rsidR="00DB455B" w:rsidRDefault="00E76A08">
      <w:pPr>
        <w:snapToGrid w:val="0"/>
        <w:spacing w:beforeLines="0" w:line="360" w:lineRule="auto"/>
        <w:ind w:firstLineChars="200" w:firstLine="420"/>
        <w:jc w:val="left"/>
      </w:pPr>
      <w:r>
        <w:t>本工程约定工程质量保修金为施工</w:t>
      </w:r>
      <w:r>
        <w:rPr>
          <w:rFonts w:hint="eastAsia"/>
        </w:rPr>
        <w:t>结算金额</w:t>
      </w:r>
      <w:r>
        <w:t>的</w:t>
      </w:r>
      <w:r>
        <w:rPr>
          <w:u w:val="single"/>
        </w:rPr>
        <w:t xml:space="preserve">   </w:t>
      </w:r>
      <w:r>
        <w:rPr>
          <w:rFonts w:hint="eastAsia"/>
          <w:u w:val="single"/>
        </w:rPr>
        <w:t>5</w:t>
      </w:r>
      <w:r>
        <w:rPr>
          <w:u w:val="single"/>
        </w:rPr>
        <w:t xml:space="preserve">   </w:t>
      </w:r>
      <w:r>
        <w:t>%</w:t>
      </w:r>
      <w:r>
        <w:rPr>
          <w:rFonts w:hint="eastAsia"/>
        </w:rPr>
        <w:t>；</w:t>
      </w:r>
    </w:p>
    <w:p w:rsidR="00DB455B" w:rsidRDefault="00DB455B">
      <w:pPr>
        <w:snapToGrid w:val="0"/>
        <w:spacing w:beforeLines="0" w:line="360" w:lineRule="auto"/>
        <w:ind w:firstLineChars="200" w:firstLine="420"/>
        <w:jc w:val="left"/>
        <w:rPr>
          <w:u w:val="single"/>
        </w:rPr>
      </w:pPr>
    </w:p>
    <w:p w:rsidR="00DB455B" w:rsidRDefault="00E76A08">
      <w:pPr>
        <w:pStyle w:val="12"/>
        <w:snapToGrid w:val="0"/>
        <w:spacing w:beforeLines="0" w:line="360" w:lineRule="auto"/>
        <w:ind w:firstLineChars="200" w:firstLine="420"/>
        <w:jc w:val="left"/>
        <w:rPr>
          <w:rFonts w:ascii="Times New Roman" w:hAnsi="Times New Roman"/>
        </w:rPr>
      </w:pPr>
      <w:r>
        <w:rPr>
          <w:rFonts w:ascii="Times New Roman"/>
        </w:rPr>
        <w:t>本工程双方约定承包人向发包人支付工程质量保修金金额为（大写）</w:t>
      </w:r>
      <w:r>
        <w:rPr>
          <w:rFonts w:ascii="Times New Roman" w:hAnsi="Times New Roman"/>
          <w:u w:val="single"/>
        </w:rPr>
        <w:t xml:space="preserve">        </w:t>
      </w:r>
      <w:r>
        <w:rPr>
          <w:rFonts w:ascii="Times New Roman" w:hAnsi="Times New Roman" w:hint="eastAsia"/>
          <w:u w:val="single"/>
        </w:rPr>
        <w:t>/</w:t>
      </w:r>
      <w:r>
        <w:rPr>
          <w:rFonts w:ascii="Times New Roman" w:hAnsi="Times New Roman"/>
          <w:u w:val="single"/>
        </w:rPr>
        <w:t xml:space="preserve">           </w:t>
      </w:r>
      <w:r>
        <w:rPr>
          <w:rFonts w:ascii="Times New Roman"/>
          <w:u w:val="single"/>
        </w:rPr>
        <w:t>，</w:t>
      </w:r>
      <w:r>
        <w:rPr>
          <w:rFonts w:ascii="Times New Roman"/>
        </w:rPr>
        <w:t>质量保修金银行利息为</w:t>
      </w:r>
      <w:r>
        <w:rPr>
          <w:rFonts w:ascii="Times New Roman" w:hAnsi="Times New Roman"/>
          <w:u w:val="single"/>
        </w:rPr>
        <w:t xml:space="preserve">      </w:t>
      </w:r>
      <w:r>
        <w:rPr>
          <w:rFonts w:ascii="Times New Roman" w:hAnsi="Times New Roman" w:hint="eastAsia"/>
          <w:u w:val="single"/>
        </w:rPr>
        <w:t>/</w:t>
      </w:r>
      <w:r>
        <w:rPr>
          <w:rFonts w:ascii="Times New Roman" w:hAnsi="Times New Roman"/>
          <w:u w:val="single"/>
        </w:rPr>
        <w:t xml:space="preserve">       </w:t>
      </w:r>
      <w:r>
        <w:rPr>
          <w:rFonts w:ascii="Times New Roman"/>
        </w:rPr>
        <w:t>。</w:t>
      </w:r>
    </w:p>
    <w:p w:rsidR="00DB455B" w:rsidRDefault="00E76A08">
      <w:pPr>
        <w:snapToGrid w:val="0"/>
        <w:spacing w:beforeLines="0" w:line="360" w:lineRule="auto"/>
        <w:ind w:firstLineChars="200" w:firstLine="420"/>
        <w:jc w:val="left"/>
      </w:pPr>
      <w:r>
        <w:t>六、其他：</w:t>
      </w:r>
      <w:r>
        <w:t xml:space="preserve"> </w:t>
      </w:r>
    </w:p>
    <w:p w:rsidR="00DB455B" w:rsidRDefault="00E76A08">
      <w:pPr>
        <w:snapToGrid w:val="0"/>
        <w:spacing w:beforeLines="0" w:line="360" w:lineRule="auto"/>
        <w:ind w:firstLineChars="200" w:firstLine="420"/>
        <w:jc w:val="left"/>
      </w:pPr>
      <w:r>
        <w:t>双方约定的其他工程质量保修事项：</w:t>
      </w:r>
    </w:p>
    <w:p w:rsidR="00DB455B" w:rsidRDefault="00E76A08">
      <w:pPr>
        <w:snapToGrid w:val="0"/>
        <w:spacing w:beforeLines="0" w:line="360" w:lineRule="auto"/>
        <w:ind w:firstLineChars="200" w:firstLine="420"/>
        <w:jc w:val="left"/>
        <w:rPr>
          <w:u w:val="single"/>
        </w:rPr>
      </w:pPr>
      <w:r>
        <w:rPr>
          <w:u w:val="single"/>
        </w:rPr>
        <w:t xml:space="preserve">　</w:t>
      </w:r>
      <w:r>
        <w:rPr>
          <w:u w:val="single"/>
        </w:rPr>
        <w:t xml:space="preserve">                                                                                 </w:t>
      </w:r>
      <w:r>
        <w:rPr>
          <w:u w:val="single"/>
        </w:rPr>
        <w:t xml:space="preserve">　</w:t>
      </w:r>
    </w:p>
    <w:p w:rsidR="00DB455B" w:rsidRDefault="00E76A08">
      <w:pPr>
        <w:snapToGrid w:val="0"/>
        <w:spacing w:beforeLines="0" w:line="360" w:lineRule="auto"/>
        <w:ind w:firstLineChars="200" w:firstLine="420"/>
        <w:jc w:val="left"/>
        <w:rPr>
          <w:u w:val="single"/>
        </w:rPr>
      </w:pPr>
      <w:r>
        <w:rPr>
          <w:u w:val="single"/>
        </w:rPr>
        <w:t xml:space="preserve">　</w:t>
      </w:r>
      <w:r>
        <w:rPr>
          <w:u w:val="single"/>
        </w:rPr>
        <w:t xml:space="preserve">                    </w:t>
      </w:r>
      <w:r>
        <w:rPr>
          <w:u w:val="single"/>
        </w:rPr>
        <w:t xml:space="preserve">                                                             </w:t>
      </w:r>
      <w:r>
        <w:rPr>
          <w:u w:val="single"/>
        </w:rPr>
        <w:t xml:space="preserve">　</w:t>
      </w:r>
    </w:p>
    <w:p w:rsidR="00DB455B" w:rsidRDefault="00E76A08">
      <w:pPr>
        <w:snapToGrid w:val="0"/>
        <w:spacing w:beforeLines="0" w:line="360" w:lineRule="auto"/>
        <w:ind w:firstLineChars="200" w:firstLine="420"/>
        <w:jc w:val="left"/>
        <w:rPr>
          <w:u w:val="single"/>
        </w:rPr>
      </w:pPr>
      <w:r>
        <w:rPr>
          <w:u w:val="single"/>
        </w:rPr>
        <w:t xml:space="preserve">　</w:t>
      </w:r>
      <w:r>
        <w:rPr>
          <w:u w:val="single"/>
        </w:rPr>
        <w:t xml:space="preserve">                                                                                 </w:t>
      </w:r>
      <w:r>
        <w:rPr>
          <w:u w:val="single"/>
        </w:rPr>
        <w:t xml:space="preserve">　</w:t>
      </w:r>
    </w:p>
    <w:p w:rsidR="00DB455B" w:rsidRDefault="00E76A08">
      <w:pPr>
        <w:snapToGrid w:val="0"/>
        <w:spacing w:beforeLines="0" w:line="360" w:lineRule="auto"/>
        <w:ind w:firstLineChars="200" w:firstLine="420"/>
        <w:jc w:val="left"/>
        <w:rPr>
          <w:u w:val="single"/>
        </w:rPr>
      </w:pPr>
      <w:r>
        <w:rPr>
          <w:u w:val="single"/>
        </w:rPr>
        <w:t xml:space="preserve">　</w:t>
      </w:r>
      <w:r>
        <w:rPr>
          <w:u w:val="single"/>
        </w:rPr>
        <w:t xml:space="preserve">                                                                                 </w:t>
      </w:r>
      <w:r>
        <w:rPr>
          <w:u w:val="single"/>
        </w:rPr>
        <w:t xml:space="preserve">　</w:t>
      </w:r>
    </w:p>
    <w:p w:rsidR="00DB455B" w:rsidRDefault="00E76A08">
      <w:pPr>
        <w:snapToGrid w:val="0"/>
        <w:spacing w:beforeLines="0" w:line="360" w:lineRule="auto"/>
        <w:ind w:firstLineChars="200" w:firstLine="420"/>
        <w:jc w:val="left"/>
        <w:rPr>
          <w:u w:val="single"/>
        </w:rPr>
      </w:pPr>
      <w:r>
        <w:rPr>
          <w:u w:val="single"/>
        </w:rPr>
        <w:lastRenderedPageBreak/>
        <w:t xml:space="preserve">　</w:t>
      </w:r>
      <w:r>
        <w:rPr>
          <w:u w:val="single"/>
        </w:rPr>
        <w:t xml:space="preserve">                        </w:t>
      </w:r>
      <w:r>
        <w:rPr>
          <w:u w:val="single"/>
        </w:rPr>
        <w:t xml:space="preserve">                                                         </w:t>
      </w:r>
      <w:r>
        <w:rPr>
          <w:u w:val="single"/>
        </w:rPr>
        <w:t xml:space="preserve">　</w:t>
      </w:r>
    </w:p>
    <w:p w:rsidR="00DB455B" w:rsidRDefault="00E76A08">
      <w:pPr>
        <w:snapToGrid w:val="0"/>
        <w:spacing w:beforeLines="0" w:line="360" w:lineRule="auto"/>
        <w:ind w:firstLineChars="200" w:firstLine="420"/>
        <w:jc w:val="left"/>
      </w:pPr>
      <w:r>
        <w:t>本工程质量保修书作为施工合同附件，由施工合同发包人承包人双方共同签署。</w:t>
      </w:r>
    </w:p>
    <w:p w:rsidR="00DB455B" w:rsidRDefault="00DB455B">
      <w:pPr>
        <w:snapToGrid w:val="0"/>
        <w:spacing w:beforeLines="0" w:line="360" w:lineRule="auto"/>
        <w:ind w:firstLineChars="200" w:firstLine="420"/>
        <w:jc w:val="left"/>
      </w:pPr>
    </w:p>
    <w:p w:rsidR="00DB455B" w:rsidRDefault="00E76A08">
      <w:pPr>
        <w:snapToGrid w:val="0"/>
        <w:spacing w:beforeLines="0" w:line="360" w:lineRule="auto"/>
        <w:ind w:firstLineChars="200" w:firstLine="420"/>
        <w:jc w:val="left"/>
      </w:pPr>
      <w:r>
        <w:t>发包人</w:t>
      </w:r>
      <w:r>
        <w:t>(</w:t>
      </w:r>
      <w:r>
        <w:t>公章</w:t>
      </w:r>
      <w:r>
        <w:t xml:space="preserve">) </w:t>
      </w:r>
      <w:r>
        <w:t xml:space="preserve">　</w:t>
      </w:r>
      <w:r>
        <w:t xml:space="preserve">                          </w:t>
      </w:r>
      <w:r>
        <w:t xml:space="preserve">　</w:t>
      </w:r>
      <w:r>
        <w:t xml:space="preserve">  </w:t>
      </w:r>
      <w:r>
        <w:t xml:space="preserve">　承包人</w:t>
      </w:r>
      <w:r>
        <w:t>(</w:t>
      </w:r>
      <w:r>
        <w:t>公章</w:t>
      </w:r>
      <w:r>
        <w:t>)</w:t>
      </w:r>
    </w:p>
    <w:p w:rsidR="00DB455B" w:rsidRDefault="00DB455B">
      <w:pPr>
        <w:snapToGrid w:val="0"/>
        <w:spacing w:beforeLines="0" w:line="360" w:lineRule="auto"/>
        <w:ind w:firstLineChars="200" w:firstLine="420"/>
        <w:jc w:val="left"/>
      </w:pPr>
    </w:p>
    <w:p w:rsidR="00DB455B" w:rsidRDefault="00E76A08">
      <w:pPr>
        <w:snapToGrid w:val="0"/>
        <w:spacing w:beforeLines="0" w:line="360" w:lineRule="auto"/>
        <w:ind w:firstLineChars="200" w:firstLine="420"/>
        <w:jc w:val="left"/>
      </w:pPr>
      <w:r>
        <w:t xml:space="preserve">法定代表人：　</w:t>
      </w:r>
      <w:r>
        <w:t xml:space="preserve">                             </w:t>
      </w:r>
      <w:r>
        <w:rPr>
          <w:rFonts w:hint="eastAsia"/>
        </w:rPr>
        <w:t xml:space="preserve">  </w:t>
      </w:r>
      <w:r>
        <w:t xml:space="preserve"> </w:t>
      </w:r>
      <w:r>
        <w:t>法定代表人：</w:t>
      </w:r>
    </w:p>
    <w:p w:rsidR="00DB455B" w:rsidRDefault="00DB455B">
      <w:pPr>
        <w:snapToGrid w:val="0"/>
        <w:spacing w:beforeLines="0" w:line="360" w:lineRule="auto"/>
        <w:ind w:firstLineChars="200" w:firstLine="420"/>
        <w:jc w:val="left"/>
      </w:pPr>
    </w:p>
    <w:p w:rsidR="00DB455B" w:rsidRDefault="00E76A08">
      <w:pPr>
        <w:snapToGrid w:val="0"/>
        <w:spacing w:beforeLines="0" w:line="360" w:lineRule="auto"/>
        <w:ind w:firstLineChars="200" w:firstLine="420"/>
        <w:jc w:val="left"/>
      </w:pPr>
      <w:r>
        <w:rPr>
          <w:u w:val="single"/>
        </w:rPr>
        <w:t xml:space="preserve">    </w:t>
      </w:r>
      <w:r>
        <w:t>年</w:t>
      </w:r>
      <w:r>
        <w:rPr>
          <w:u w:val="single"/>
        </w:rPr>
        <w:t xml:space="preserve">   </w:t>
      </w:r>
      <w:r>
        <w:t>月</w:t>
      </w:r>
      <w:r>
        <w:rPr>
          <w:u w:val="single"/>
        </w:rPr>
        <w:t xml:space="preserve">   </w:t>
      </w:r>
      <w:r>
        <w:t xml:space="preserve">日　</w:t>
      </w:r>
      <w:r>
        <w:t xml:space="preserve">                     </w:t>
      </w:r>
      <w:r>
        <w:t xml:space="preserve">　</w:t>
      </w:r>
      <w:r>
        <w:t xml:space="preserve">    </w:t>
      </w:r>
      <w:r>
        <w:t xml:space="preserve">　</w:t>
      </w:r>
      <w:r>
        <w:t xml:space="preserve"> </w:t>
      </w:r>
      <w:r>
        <w:rPr>
          <w:u w:val="single"/>
        </w:rPr>
        <w:t xml:space="preserve">    </w:t>
      </w:r>
      <w:r>
        <w:t>年</w:t>
      </w:r>
      <w:r>
        <w:rPr>
          <w:u w:val="single"/>
        </w:rPr>
        <w:t xml:space="preserve">   </w:t>
      </w:r>
      <w:r>
        <w:t>月</w:t>
      </w:r>
      <w:r>
        <w:rPr>
          <w:u w:val="single"/>
        </w:rPr>
        <w:t xml:space="preserve">   </w:t>
      </w:r>
      <w:r>
        <w:t>日</w:t>
      </w:r>
    </w:p>
    <w:p w:rsidR="00DB455B" w:rsidRDefault="00E76A08">
      <w:pPr>
        <w:snapToGrid w:val="0"/>
        <w:spacing w:beforeLines="0" w:line="360" w:lineRule="auto"/>
        <w:ind w:firstLineChars="200" w:firstLine="420"/>
        <w:jc w:val="left"/>
      </w:pPr>
      <w:r>
        <w:t xml:space="preserve"> </w:t>
      </w:r>
    </w:p>
    <w:p w:rsidR="00DB455B" w:rsidRDefault="00E76A08">
      <w:pPr>
        <w:pStyle w:val="xl34"/>
        <w:widowControl w:val="0"/>
        <w:snapToGrid w:val="0"/>
        <w:spacing w:beforeAutospacing="0" w:after="0" w:afterAutospacing="0" w:line="360" w:lineRule="auto"/>
        <w:jc w:val="both"/>
        <w:outlineLvl w:val="3"/>
        <w:rPr>
          <w:rFonts w:ascii="Times New Roman" w:hAnsi="Times New Roman" w:hint="default"/>
          <w:sz w:val="21"/>
        </w:rPr>
      </w:pPr>
      <w:r>
        <w:rPr>
          <w:rFonts w:ascii="Times New Roman" w:eastAsia="宋体" w:hAnsi="Times New Roman"/>
        </w:rPr>
        <w:br w:type="page"/>
      </w:r>
      <w:bookmarkStart w:id="1098" w:name="_Toc323289033"/>
      <w:r>
        <w:rPr>
          <w:rFonts w:ascii="Times New Roman" w:eastAsia="黑体" w:hAnsi="Times New Roman"/>
          <w:b w:val="0"/>
          <w:sz w:val="21"/>
        </w:rPr>
        <w:lastRenderedPageBreak/>
        <w:t>附件三</w:t>
      </w:r>
      <w:r>
        <w:rPr>
          <w:rFonts w:ascii="Times New Roman" w:eastAsia="黑体" w:hAnsi="Times New Roman"/>
          <w:b w:val="0"/>
          <w:sz w:val="21"/>
        </w:rPr>
        <w:t xml:space="preserve">   </w:t>
      </w:r>
      <w:bookmarkEnd w:id="1096"/>
      <w:bookmarkEnd w:id="1097"/>
      <w:bookmarkEnd w:id="1098"/>
      <w:r>
        <w:rPr>
          <w:rFonts w:ascii="Times New Roman" w:eastAsia="黑体" w:hAnsi="Times New Roman"/>
          <w:b w:val="0"/>
          <w:bCs/>
          <w:sz w:val="21"/>
        </w:rPr>
        <w:t>建设工程廉政合同</w:t>
      </w:r>
    </w:p>
    <w:p w:rsidR="00DB455B" w:rsidRDefault="00E76A08">
      <w:pPr>
        <w:pStyle w:val="aff3"/>
        <w:spacing w:before="156" w:line="360" w:lineRule="auto"/>
        <w:jc w:val="center"/>
        <w:rPr>
          <w:sz w:val="21"/>
          <w:szCs w:val="21"/>
        </w:rPr>
      </w:pPr>
      <w:r>
        <w:rPr>
          <w:rStyle w:val="aff6"/>
          <w:rFonts w:hint="eastAsia"/>
          <w:sz w:val="21"/>
          <w:szCs w:val="21"/>
          <w:u w:val="single"/>
        </w:rPr>
        <w:t xml:space="preserve">              </w:t>
      </w:r>
      <w:r>
        <w:rPr>
          <w:rStyle w:val="aff6"/>
          <w:rFonts w:hint="eastAsia"/>
          <w:sz w:val="21"/>
          <w:szCs w:val="21"/>
        </w:rPr>
        <w:t>建设工程廉政合同</w:t>
      </w:r>
      <w:r>
        <w:rPr>
          <w:rStyle w:val="aff6"/>
          <w:rFonts w:hint="eastAsia"/>
          <w:sz w:val="21"/>
          <w:szCs w:val="21"/>
        </w:rPr>
        <w:t xml:space="preserve"> </w:t>
      </w:r>
      <w:r>
        <w:rPr>
          <w:rFonts w:hint="eastAsia"/>
          <w:b/>
          <w:bCs/>
          <w:sz w:val="21"/>
          <w:szCs w:val="21"/>
        </w:rPr>
        <w:br/>
      </w:r>
      <w:r>
        <w:rPr>
          <w:rStyle w:val="aff6"/>
          <w:rFonts w:hint="eastAsia"/>
          <w:sz w:val="21"/>
          <w:szCs w:val="21"/>
        </w:rPr>
        <w:t>（项目法人与施工单位）</w:t>
      </w:r>
    </w:p>
    <w:p w:rsidR="00DB455B" w:rsidRDefault="00E76A08">
      <w:pPr>
        <w:pStyle w:val="aff3"/>
        <w:spacing w:line="360" w:lineRule="auto"/>
        <w:rPr>
          <w:sz w:val="21"/>
          <w:szCs w:val="21"/>
        </w:rPr>
      </w:pPr>
      <w:r>
        <w:rPr>
          <w:rFonts w:hint="eastAsia"/>
          <w:sz w:val="21"/>
          <w:szCs w:val="21"/>
        </w:rPr>
        <w:t xml:space="preserve">　　根据交通部《关于在交通基础设施建设中加强廉政建设的若干意见》以及有关工程建设、廉政建设的规定，为做好工程建设中的党风廉政建设，保证工程建设高效优质，保证建设资金的安全和有效使用以及投资效益，</w:t>
      </w:r>
      <w:r>
        <w:rPr>
          <w:rFonts w:hint="eastAsia"/>
          <w:sz w:val="21"/>
          <w:szCs w:val="21"/>
          <w:u w:val="single"/>
        </w:rPr>
        <w:t xml:space="preserve">       </w:t>
      </w:r>
      <w:r>
        <w:rPr>
          <w:rFonts w:hint="eastAsia"/>
          <w:sz w:val="21"/>
          <w:szCs w:val="21"/>
        </w:rPr>
        <w:t>建设工程的项目法人</w:t>
      </w:r>
      <w:r>
        <w:rPr>
          <w:rFonts w:hint="eastAsia"/>
          <w:sz w:val="21"/>
          <w:szCs w:val="21"/>
          <w:u w:val="single"/>
        </w:rPr>
        <w:t xml:space="preserve">      </w:t>
      </w:r>
      <w:r>
        <w:rPr>
          <w:rFonts w:hint="eastAsia"/>
          <w:sz w:val="21"/>
          <w:szCs w:val="21"/>
        </w:rPr>
        <w:t>（以下称甲方）与施工单位</w:t>
      </w:r>
      <w:r>
        <w:rPr>
          <w:rFonts w:hint="eastAsia"/>
          <w:sz w:val="21"/>
          <w:szCs w:val="21"/>
          <w:u w:val="single"/>
        </w:rPr>
        <w:t xml:space="preserve">      </w:t>
      </w:r>
      <w:r>
        <w:rPr>
          <w:rFonts w:hint="eastAsia"/>
          <w:sz w:val="21"/>
          <w:szCs w:val="21"/>
        </w:rPr>
        <w:t>（以下称乙方），特订立如下合同。</w:t>
      </w:r>
      <w:r>
        <w:rPr>
          <w:rFonts w:hint="eastAsia"/>
          <w:sz w:val="21"/>
          <w:szCs w:val="21"/>
        </w:rPr>
        <w:br/>
      </w:r>
      <w:r>
        <w:rPr>
          <w:rFonts w:hint="eastAsia"/>
          <w:sz w:val="21"/>
          <w:szCs w:val="21"/>
        </w:rPr>
        <w:t xml:space="preserve">　　第一条</w:t>
      </w:r>
      <w:r>
        <w:rPr>
          <w:rFonts w:hint="eastAsia"/>
          <w:sz w:val="21"/>
          <w:szCs w:val="21"/>
        </w:rPr>
        <w:t xml:space="preserve">  </w:t>
      </w:r>
      <w:r>
        <w:rPr>
          <w:rFonts w:hint="eastAsia"/>
          <w:sz w:val="21"/>
          <w:szCs w:val="21"/>
        </w:rPr>
        <w:t>甲乙双方的权利和义务</w:t>
      </w:r>
      <w:r>
        <w:rPr>
          <w:rFonts w:hint="eastAsia"/>
          <w:sz w:val="21"/>
          <w:szCs w:val="21"/>
        </w:rPr>
        <w:br/>
      </w:r>
      <w:r>
        <w:rPr>
          <w:rFonts w:hint="eastAsia"/>
          <w:sz w:val="21"/>
          <w:szCs w:val="21"/>
        </w:rPr>
        <w:t xml:space="preserve">　　（一）严格遵守党和国家有关法律及交通部的有关规定。</w:t>
      </w:r>
      <w:r>
        <w:rPr>
          <w:rFonts w:hint="eastAsia"/>
          <w:sz w:val="21"/>
          <w:szCs w:val="21"/>
        </w:rPr>
        <w:br/>
      </w:r>
      <w:r>
        <w:rPr>
          <w:rFonts w:hint="eastAsia"/>
          <w:sz w:val="21"/>
          <w:szCs w:val="21"/>
        </w:rPr>
        <w:t xml:space="preserve">　　（二）严格执行</w:t>
      </w:r>
      <w:r>
        <w:rPr>
          <w:rFonts w:hint="eastAsia"/>
          <w:sz w:val="21"/>
          <w:szCs w:val="21"/>
          <w:u w:val="single"/>
        </w:rPr>
        <w:t>     </w:t>
      </w:r>
      <w:r>
        <w:rPr>
          <w:rFonts w:hint="eastAsia"/>
          <w:sz w:val="21"/>
          <w:szCs w:val="21"/>
        </w:rPr>
        <w:t xml:space="preserve"> ;</w:t>
      </w:r>
      <w:r>
        <w:rPr>
          <w:rFonts w:hint="eastAsia"/>
          <w:sz w:val="21"/>
          <w:szCs w:val="21"/>
        </w:rPr>
        <w:t>建设工程的合同文件，自觉按合同办事。</w:t>
      </w:r>
      <w:r>
        <w:rPr>
          <w:rFonts w:hint="eastAsia"/>
          <w:sz w:val="21"/>
          <w:szCs w:val="21"/>
        </w:rPr>
        <w:br/>
      </w:r>
      <w:r>
        <w:rPr>
          <w:rFonts w:hint="eastAsia"/>
          <w:sz w:val="21"/>
          <w:szCs w:val="21"/>
        </w:rPr>
        <w:t xml:space="preserve">　　（三）双方的业务活动坚持公开、公正、诚信、透明的原则（除法律认定的商业秘密和合同文件另有规定之外），不得损害国家和集体利益，违反工程建设管理规章制度。</w:t>
      </w:r>
      <w:r>
        <w:rPr>
          <w:rFonts w:hint="eastAsia"/>
          <w:sz w:val="21"/>
          <w:szCs w:val="21"/>
        </w:rPr>
        <w:br/>
      </w:r>
      <w:r>
        <w:rPr>
          <w:rFonts w:hint="eastAsia"/>
          <w:sz w:val="21"/>
          <w:szCs w:val="21"/>
        </w:rPr>
        <w:t xml:space="preserve">　　（四）建立健全廉政制度，开展廉政教育，设立廉政告示牌，公布举报电话，监督并认真查处违法违纪行为。</w:t>
      </w:r>
      <w:r>
        <w:rPr>
          <w:rFonts w:hint="eastAsia"/>
          <w:sz w:val="21"/>
          <w:szCs w:val="21"/>
        </w:rPr>
        <w:br/>
      </w:r>
      <w:r>
        <w:rPr>
          <w:rFonts w:hint="eastAsia"/>
          <w:sz w:val="21"/>
          <w:szCs w:val="21"/>
        </w:rPr>
        <w:t xml:space="preserve">　　（五）发现对方在业务活动中有违反廉政规定的行为，有及时提醒对方纠正的权利和义务。</w:t>
      </w:r>
      <w:r>
        <w:rPr>
          <w:rFonts w:hint="eastAsia"/>
          <w:sz w:val="21"/>
          <w:szCs w:val="21"/>
        </w:rPr>
        <w:br/>
      </w:r>
      <w:r>
        <w:rPr>
          <w:rFonts w:hint="eastAsia"/>
          <w:sz w:val="21"/>
          <w:szCs w:val="21"/>
        </w:rPr>
        <w:t xml:space="preserve">　　（六）发现对方严重违反本合同义务条款的行为，有向上级有关部门举报、建议给予处理并要求高知处理结果的权利。</w:t>
      </w:r>
      <w:r>
        <w:rPr>
          <w:rFonts w:hint="eastAsia"/>
          <w:sz w:val="21"/>
          <w:szCs w:val="21"/>
        </w:rPr>
        <w:br/>
      </w:r>
      <w:r>
        <w:rPr>
          <w:rFonts w:hint="eastAsia"/>
          <w:sz w:val="21"/>
          <w:szCs w:val="21"/>
        </w:rPr>
        <w:t xml:space="preserve">　　第</w:t>
      </w:r>
      <w:r>
        <w:rPr>
          <w:rFonts w:hint="eastAsia"/>
          <w:sz w:val="21"/>
          <w:szCs w:val="21"/>
        </w:rPr>
        <w:t>二条</w:t>
      </w:r>
      <w:r>
        <w:rPr>
          <w:rFonts w:hint="eastAsia"/>
          <w:sz w:val="21"/>
          <w:szCs w:val="21"/>
        </w:rPr>
        <w:t xml:space="preserve">  </w:t>
      </w:r>
      <w:r>
        <w:rPr>
          <w:rFonts w:hint="eastAsia"/>
          <w:sz w:val="21"/>
          <w:szCs w:val="21"/>
        </w:rPr>
        <w:t>甲方的义务</w:t>
      </w:r>
      <w:r>
        <w:rPr>
          <w:rFonts w:hint="eastAsia"/>
          <w:sz w:val="21"/>
          <w:szCs w:val="21"/>
        </w:rPr>
        <w:br/>
      </w:r>
      <w:r>
        <w:rPr>
          <w:rFonts w:hint="eastAsia"/>
          <w:sz w:val="21"/>
          <w:szCs w:val="21"/>
        </w:rPr>
        <w:t xml:space="preserve">　　（一）甲方及其工作人员不得索要或接受乙方的礼金，有价证券和礼品，不得在乙方报销任何应由甲方或个人支付的费用等。</w:t>
      </w:r>
      <w:r>
        <w:rPr>
          <w:rFonts w:hint="eastAsia"/>
          <w:sz w:val="21"/>
          <w:szCs w:val="21"/>
        </w:rPr>
        <w:br/>
      </w:r>
      <w:r>
        <w:rPr>
          <w:rFonts w:hint="eastAsia"/>
          <w:sz w:val="21"/>
          <w:szCs w:val="21"/>
        </w:rPr>
        <w:t xml:space="preserve">　　（二）甲方工作人员不得参加乙方安排的宴请和娱乐活动</w:t>
      </w:r>
      <w:r>
        <w:rPr>
          <w:rFonts w:hint="eastAsia"/>
          <w:sz w:val="21"/>
          <w:szCs w:val="21"/>
        </w:rPr>
        <w:t>;</w:t>
      </w:r>
      <w:r>
        <w:rPr>
          <w:rFonts w:hint="eastAsia"/>
          <w:sz w:val="21"/>
          <w:szCs w:val="21"/>
        </w:rPr>
        <w:t>不得接受乙方提供的通讯工具、交通工具等。</w:t>
      </w:r>
      <w:r>
        <w:rPr>
          <w:rFonts w:hint="eastAsia"/>
          <w:sz w:val="21"/>
          <w:szCs w:val="21"/>
        </w:rPr>
        <w:br/>
      </w:r>
      <w:r>
        <w:rPr>
          <w:rFonts w:hint="eastAsia"/>
          <w:sz w:val="21"/>
          <w:szCs w:val="21"/>
        </w:rPr>
        <w:t xml:space="preserve">　　（三）甲方及其工作人员不得要求或者接受乙方为其住房装修、婚丧嫁娶活动、配偶子女的工作安排以及出国处境、旅游等提供方便等。</w:t>
      </w:r>
      <w:r>
        <w:rPr>
          <w:rFonts w:hint="eastAsia"/>
          <w:sz w:val="21"/>
          <w:szCs w:val="21"/>
        </w:rPr>
        <w:br/>
      </w:r>
      <w:r>
        <w:rPr>
          <w:rFonts w:hint="eastAsia"/>
          <w:sz w:val="21"/>
          <w:szCs w:val="21"/>
        </w:rPr>
        <w:t xml:space="preserve">　　（四）甲方工作人员的配偶、子女不得从事与甲方工程有关的材料设备供应、工程分包、劳务等经济活动等。</w:t>
      </w:r>
      <w:r>
        <w:rPr>
          <w:rFonts w:hint="eastAsia"/>
          <w:sz w:val="21"/>
          <w:szCs w:val="21"/>
        </w:rPr>
        <w:br/>
      </w:r>
      <w:r>
        <w:rPr>
          <w:rFonts w:hint="eastAsia"/>
          <w:sz w:val="21"/>
          <w:szCs w:val="21"/>
        </w:rPr>
        <w:t xml:space="preserve">　　（五）甲方及其工作人员不得以任何理由向乙方推荐</w:t>
      </w:r>
      <w:r>
        <w:rPr>
          <w:rFonts w:hint="eastAsia"/>
          <w:sz w:val="21"/>
          <w:szCs w:val="21"/>
        </w:rPr>
        <w:t>分包单位，不得要求乙方购买合同规定外</w:t>
      </w:r>
      <w:r>
        <w:rPr>
          <w:rFonts w:hint="eastAsia"/>
          <w:sz w:val="21"/>
          <w:szCs w:val="21"/>
        </w:rPr>
        <w:lastRenderedPageBreak/>
        <w:t>的材料和设备。</w:t>
      </w:r>
      <w:r>
        <w:rPr>
          <w:rFonts w:hint="eastAsia"/>
          <w:sz w:val="21"/>
          <w:szCs w:val="21"/>
        </w:rPr>
        <w:br/>
      </w:r>
      <w:r>
        <w:rPr>
          <w:rFonts w:hint="eastAsia"/>
          <w:sz w:val="21"/>
          <w:szCs w:val="21"/>
        </w:rPr>
        <w:t xml:space="preserve">　　第三条</w:t>
      </w:r>
      <w:r>
        <w:rPr>
          <w:rFonts w:hint="eastAsia"/>
          <w:sz w:val="21"/>
          <w:szCs w:val="21"/>
        </w:rPr>
        <w:t xml:space="preserve">  </w:t>
      </w:r>
      <w:r>
        <w:rPr>
          <w:rFonts w:hint="eastAsia"/>
          <w:sz w:val="21"/>
          <w:szCs w:val="21"/>
        </w:rPr>
        <w:t>乙方义务</w:t>
      </w:r>
      <w:r>
        <w:rPr>
          <w:rFonts w:hint="eastAsia"/>
          <w:sz w:val="21"/>
          <w:szCs w:val="21"/>
        </w:rPr>
        <w:br/>
      </w:r>
      <w:r>
        <w:rPr>
          <w:rFonts w:hint="eastAsia"/>
          <w:sz w:val="21"/>
          <w:szCs w:val="21"/>
        </w:rPr>
        <w:t xml:space="preserve">　　（一）乙方不得以任何理由向甲方及其工作人员行贿或馈赠礼金、有价证券、礼品。</w:t>
      </w:r>
      <w:r>
        <w:rPr>
          <w:rFonts w:hint="eastAsia"/>
          <w:sz w:val="21"/>
          <w:szCs w:val="21"/>
        </w:rPr>
        <w:br/>
      </w:r>
      <w:r>
        <w:rPr>
          <w:rFonts w:hint="eastAsia"/>
          <w:sz w:val="21"/>
          <w:szCs w:val="21"/>
        </w:rPr>
        <w:t xml:space="preserve">　　（二）乙方不得以任何名义为甲方及其工作人员报销由甲方单位或个人支付的任何费用。</w:t>
      </w:r>
      <w:r>
        <w:rPr>
          <w:rFonts w:hint="eastAsia"/>
          <w:sz w:val="21"/>
          <w:szCs w:val="21"/>
        </w:rPr>
        <w:br/>
      </w:r>
      <w:r>
        <w:rPr>
          <w:rFonts w:hint="eastAsia"/>
          <w:sz w:val="21"/>
          <w:szCs w:val="21"/>
        </w:rPr>
        <w:t xml:space="preserve">　　（三）乙方不得以任何理由安排甲方工作人员参加宴请及娱乐活动。</w:t>
      </w:r>
      <w:r>
        <w:rPr>
          <w:rFonts w:hint="eastAsia"/>
          <w:sz w:val="21"/>
          <w:szCs w:val="21"/>
        </w:rPr>
        <w:br/>
      </w:r>
      <w:r>
        <w:rPr>
          <w:rFonts w:hint="eastAsia"/>
          <w:sz w:val="21"/>
          <w:szCs w:val="21"/>
        </w:rPr>
        <w:t xml:space="preserve">　　（四）乙方不得为甲方单位和个人购置或提供通讯工具、交通工具等。</w:t>
      </w:r>
      <w:r>
        <w:rPr>
          <w:rFonts w:hint="eastAsia"/>
          <w:sz w:val="21"/>
          <w:szCs w:val="21"/>
        </w:rPr>
        <w:br/>
      </w:r>
      <w:r>
        <w:rPr>
          <w:rFonts w:hint="eastAsia"/>
          <w:sz w:val="21"/>
          <w:szCs w:val="21"/>
        </w:rPr>
        <w:t xml:space="preserve">　　第四条</w:t>
      </w:r>
      <w:r>
        <w:rPr>
          <w:rFonts w:hint="eastAsia"/>
          <w:sz w:val="21"/>
          <w:szCs w:val="21"/>
        </w:rPr>
        <w:t xml:space="preserve">  </w:t>
      </w:r>
      <w:r>
        <w:rPr>
          <w:rFonts w:hint="eastAsia"/>
          <w:sz w:val="21"/>
          <w:szCs w:val="21"/>
        </w:rPr>
        <w:t>违约责任</w:t>
      </w:r>
      <w:r>
        <w:rPr>
          <w:rFonts w:hint="eastAsia"/>
          <w:sz w:val="21"/>
          <w:szCs w:val="21"/>
        </w:rPr>
        <w:br/>
      </w:r>
      <w:r>
        <w:rPr>
          <w:rFonts w:hint="eastAsia"/>
          <w:sz w:val="21"/>
          <w:szCs w:val="21"/>
        </w:rPr>
        <w:t xml:space="preserve">　　（一）甲方及其工作人员违反本合同第一、二条，按管理权限，依据有关规定给予党纪、政纪或组织处理</w:t>
      </w:r>
      <w:r>
        <w:rPr>
          <w:rFonts w:hint="eastAsia"/>
          <w:sz w:val="21"/>
          <w:szCs w:val="21"/>
        </w:rPr>
        <w:t>;</w:t>
      </w:r>
      <w:r>
        <w:rPr>
          <w:rFonts w:hint="eastAsia"/>
          <w:sz w:val="21"/>
          <w:szCs w:val="21"/>
        </w:rPr>
        <w:t>涉嫌犯罪的，移交</w:t>
      </w:r>
      <w:r>
        <w:rPr>
          <w:rFonts w:hint="eastAsia"/>
          <w:sz w:val="21"/>
          <w:szCs w:val="21"/>
        </w:rPr>
        <w:t>司法机关追究刑事责任</w:t>
      </w:r>
      <w:r>
        <w:rPr>
          <w:rFonts w:hint="eastAsia"/>
          <w:sz w:val="21"/>
          <w:szCs w:val="21"/>
        </w:rPr>
        <w:t>;</w:t>
      </w:r>
      <w:r>
        <w:rPr>
          <w:rFonts w:hint="eastAsia"/>
          <w:sz w:val="21"/>
          <w:szCs w:val="21"/>
        </w:rPr>
        <w:t>给乙方单位造成经济损失的，应予以赔偿。</w:t>
      </w:r>
      <w:r>
        <w:rPr>
          <w:rFonts w:hint="eastAsia"/>
          <w:sz w:val="21"/>
          <w:szCs w:val="21"/>
        </w:rPr>
        <w:br/>
      </w:r>
      <w:r>
        <w:rPr>
          <w:rFonts w:hint="eastAsia"/>
          <w:sz w:val="21"/>
          <w:szCs w:val="21"/>
        </w:rPr>
        <w:t xml:space="preserve">　　（二）乙方及其工作人员违反本合同第一、三条，按管理权限，依据有关规定，给予党纪、政纪或组织处理</w:t>
      </w:r>
      <w:r>
        <w:rPr>
          <w:rFonts w:hint="eastAsia"/>
          <w:sz w:val="21"/>
          <w:szCs w:val="21"/>
        </w:rPr>
        <w:t>;</w:t>
      </w:r>
      <w:r>
        <w:rPr>
          <w:rFonts w:hint="eastAsia"/>
          <w:sz w:val="21"/>
          <w:szCs w:val="21"/>
        </w:rPr>
        <w:t>给甲方单位造成经济损失的，应予以赔偿</w:t>
      </w:r>
      <w:r>
        <w:rPr>
          <w:rFonts w:hint="eastAsia"/>
          <w:sz w:val="21"/>
          <w:szCs w:val="21"/>
        </w:rPr>
        <w:t>;</w:t>
      </w:r>
      <w:r>
        <w:rPr>
          <w:rFonts w:hint="eastAsia"/>
          <w:sz w:val="21"/>
          <w:szCs w:val="21"/>
        </w:rPr>
        <w:t>情节严重的，甲方建议交通工程建设主管部门给予乙方一至三年内不得进入其主管的交通工程建设市场的处罚。</w:t>
      </w:r>
      <w:r>
        <w:rPr>
          <w:rFonts w:hint="eastAsia"/>
          <w:sz w:val="21"/>
          <w:szCs w:val="21"/>
        </w:rPr>
        <w:br/>
      </w:r>
      <w:r>
        <w:rPr>
          <w:rFonts w:hint="eastAsia"/>
          <w:sz w:val="21"/>
          <w:szCs w:val="21"/>
        </w:rPr>
        <w:t xml:space="preserve">　　第五条</w:t>
      </w:r>
      <w:r>
        <w:rPr>
          <w:rFonts w:hint="eastAsia"/>
          <w:sz w:val="21"/>
          <w:szCs w:val="21"/>
        </w:rPr>
        <w:t xml:space="preserve">  </w:t>
      </w:r>
      <w:r>
        <w:rPr>
          <w:rFonts w:hint="eastAsia"/>
          <w:sz w:val="21"/>
          <w:szCs w:val="21"/>
        </w:rPr>
        <w:t>双方约定</w:t>
      </w:r>
      <w:r>
        <w:rPr>
          <w:rFonts w:hint="eastAsia"/>
          <w:sz w:val="21"/>
          <w:szCs w:val="21"/>
        </w:rPr>
        <w:t>:</w:t>
      </w:r>
      <w:r>
        <w:rPr>
          <w:rFonts w:hint="eastAsia"/>
          <w:sz w:val="21"/>
          <w:szCs w:val="21"/>
        </w:rPr>
        <w:t>本合同由双方上级单位的纪检监察机关负责监督执行。由甲方或甲方上级单位的纪检监察机关约请乙方或乙方上级单位纪检监察机关对本合同履行情况进行检查</w:t>
      </w:r>
      <w:r>
        <w:rPr>
          <w:rFonts w:hint="eastAsia"/>
          <w:sz w:val="21"/>
          <w:szCs w:val="21"/>
        </w:rPr>
        <w:t>;</w:t>
      </w:r>
      <w:r>
        <w:rPr>
          <w:rFonts w:hint="eastAsia"/>
          <w:sz w:val="21"/>
          <w:szCs w:val="21"/>
        </w:rPr>
        <w:t>提出在本合同规定范围内的裁定意见。</w:t>
      </w:r>
      <w:r>
        <w:rPr>
          <w:rFonts w:hint="eastAsia"/>
          <w:sz w:val="21"/>
          <w:szCs w:val="21"/>
        </w:rPr>
        <w:br/>
      </w:r>
      <w:r>
        <w:rPr>
          <w:rFonts w:hint="eastAsia"/>
          <w:sz w:val="21"/>
          <w:szCs w:val="21"/>
        </w:rPr>
        <w:t xml:space="preserve">　　第六条</w:t>
      </w:r>
      <w:r>
        <w:rPr>
          <w:rFonts w:hint="eastAsia"/>
          <w:sz w:val="21"/>
          <w:szCs w:val="21"/>
        </w:rPr>
        <w:t xml:space="preserve">  </w:t>
      </w:r>
      <w:r>
        <w:rPr>
          <w:rFonts w:hint="eastAsia"/>
          <w:sz w:val="21"/>
          <w:szCs w:val="21"/>
        </w:rPr>
        <w:t>本合同有效期为甲乙双方签署之日起至该工程项目竣工验收后止。</w:t>
      </w:r>
      <w:r>
        <w:rPr>
          <w:rFonts w:hint="eastAsia"/>
          <w:sz w:val="21"/>
          <w:szCs w:val="21"/>
        </w:rPr>
        <w:br/>
      </w:r>
      <w:r>
        <w:rPr>
          <w:rFonts w:hint="eastAsia"/>
          <w:sz w:val="21"/>
          <w:szCs w:val="21"/>
        </w:rPr>
        <w:t xml:space="preserve">　　第七条</w:t>
      </w:r>
      <w:r>
        <w:rPr>
          <w:rFonts w:hint="eastAsia"/>
          <w:sz w:val="21"/>
          <w:szCs w:val="21"/>
        </w:rPr>
        <w:t xml:space="preserve">  </w:t>
      </w:r>
      <w:r>
        <w:rPr>
          <w:rFonts w:hint="eastAsia"/>
          <w:sz w:val="21"/>
          <w:szCs w:val="21"/>
        </w:rPr>
        <w:t>本合同作为</w:t>
      </w:r>
      <w:r>
        <w:rPr>
          <w:rFonts w:hint="eastAsia"/>
          <w:sz w:val="21"/>
          <w:szCs w:val="21"/>
          <w:u w:val="single"/>
        </w:rPr>
        <w:t xml:space="preserve">      </w:t>
      </w:r>
      <w:r>
        <w:rPr>
          <w:rFonts w:hint="eastAsia"/>
          <w:sz w:val="21"/>
          <w:szCs w:val="21"/>
        </w:rPr>
        <w:t>工程施工合同的附件，与工程施工合同具有同等的法律效力，经合同双方签署立即生效。</w:t>
      </w:r>
      <w:r>
        <w:rPr>
          <w:rFonts w:hint="eastAsia"/>
          <w:sz w:val="21"/>
          <w:szCs w:val="21"/>
        </w:rPr>
        <w:br/>
      </w:r>
      <w:r>
        <w:rPr>
          <w:rFonts w:hint="eastAsia"/>
          <w:sz w:val="21"/>
          <w:szCs w:val="21"/>
        </w:rPr>
        <w:t xml:space="preserve">　　第八条</w:t>
      </w:r>
      <w:r>
        <w:rPr>
          <w:rFonts w:hint="eastAsia"/>
          <w:sz w:val="21"/>
          <w:szCs w:val="21"/>
        </w:rPr>
        <w:t xml:space="preserve">  </w:t>
      </w:r>
      <w:r>
        <w:rPr>
          <w:rFonts w:hint="eastAsia"/>
          <w:sz w:val="21"/>
          <w:szCs w:val="21"/>
        </w:rPr>
        <w:t>本合同甲、乙双方各执一份，送交双方监督单位一份。</w:t>
      </w:r>
      <w:r>
        <w:rPr>
          <w:rFonts w:hint="eastAsia"/>
          <w:sz w:val="21"/>
          <w:szCs w:val="21"/>
        </w:rPr>
        <w:t xml:space="preserve"> </w:t>
      </w:r>
    </w:p>
    <w:p w:rsidR="00DB455B" w:rsidRDefault="00E76A08">
      <w:pPr>
        <w:spacing w:beforeLines="0"/>
        <w:ind w:firstLine="435"/>
        <w:rPr>
          <w:szCs w:val="21"/>
        </w:rPr>
      </w:pPr>
      <w:r>
        <w:rPr>
          <w:rFonts w:hint="eastAsia"/>
          <w:szCs w:val="21"/>
        </w:rPr>
        <w:t>甲方单位</w:t>
      </w:r>
      <w:r>
        <w:rPr>
          <w:rFonts w:hint="eastAsia"/>
          <w:szCs w:val="21"/>
        </w:rPr>
        <w:t>:</w:t>
      </w:r>
      <w:r>
        <w:rPr>
          <w:rFonts w:hint="eastAsia"/>
          <w:szCs w:val="21"/>
        </w:rPr>
        <w:t>（盖章）</w:t>
      </w:r>
      <w:r>
        <w:rPr>
          <w:rFonts w:hint="eastAsia"/>
          <w:szCs w:val="21"/>
        </w:rPr>
        <w:t xml:space="preserve"> </w:t>
      </w:r>
      <w:r>
        <w:rPr>
          <w:rFonts w:hint="eastAsia"/>
          <w:szCs w:val="21"/>
        </w:rPr>
        <w:t xml:space="preserve">　　</w:t>
      </w:r>
      <w:r>
        <w:rPr>
          <w:rFonts w:hint="eastAsia"/>
          <w:szCs w:val="21"/>
        </w:rPr>
        <w:t xml:space="preserve">                </w:t>
      </w:r>
      <w:r>
        <w:rPr>
          <w:rFonts w:hint="eastAsia"/>
          <w:szCs w:val="21"/>
        </w:rPr>
        <w:t>乙方单位</w:t>
      </w:r>
      <w:r>
        <w:rPr>
          <w:rFonts w:hint="eastAsia"/>
          <w:szCs w:val="21"/>
        </w:rPr>
        <w:t>:</w:t>
      </w:r>
      <w:r>
        <w:rPr>
          <w:rFonts w:hint="eastAsia"/>
          <w:szCs w:val="21"/>
        </w:rPr>
        <w:t>（盖章）</w:t>
      </w:r>
      <w:r>
        <w:rPr>
          <w:rFonts w:hint="eastAsia"/>
          <w:szCs w:val="21"/>
        </w:rPr>
        <w:br/>
      </w:r>
      <w:r>
        <w:rPr>
          <w:rFonts w:hint="eastAsia"/>
          <w:szCs w:val="21"/>
        </w:rPr>
        <w:t xml:space="preserve">　　</w:t>
      </w:r>
    </w:p>
    <w:p w:rsidR="00DB455B" w:rsidRDefault="00E76A08">
      <w:pPr>
        <w:spacing w:beforeLines="0"/>
        <w:ind w:firstLine="435"/>
        <w:rPr>
          <w:szCs w:val="21"/>
        </w:rPr>
      </w:pPr>
      <w:r>
        <w:rPr>
          <w:rFonts w:hint="eastAsia"/>
          <w:szCs w:val="21"/>
        </w:rPr>
        <w:t>法定代表人</w:t>
      </w:r>
      <w:r>
        <w:rPr>
          <w:rFonts w:hint="eastAsia"/>
          <w:szCs w:val="21"/>
        </w:rPr>
        <w:t xml:space="preserve">: </w:t>
      </w:r>
      <w:r>
        <w:rPr>
          <w:rFonts w:hint="eastAsia"/>
          <w:szCs w:val="21"/>
        </w:rPr>
        <w:t xml:space="preserve">　　　　　</w:t>
      </w:r>
      <w:r>
        <w:rPr>
          <w:rFonts w:hint="eastAsia"/>
          <w:szCs w:val="21"/>
        </w:rPr>
        <w:t xml:space="preserve">                </w:t>
      </w:r>
      <w:r>
        <w:rPr>
          <w:rFonts w:hint="eastAsia"/>
          <w:szCs w:val="21"/>
        </w:rPr>
        <w:t>法定代表人</w:t>
      </w:r>
      <w:r>
        <w:rPr>
          <w:rFonts w:hint="eastAsia"/>
          <w:szCs w:val="21"/>
        </w:rPr>
        <w:t>:</w:t>
      </w:r>
      <w:r>
        <w:rPr>
          <w:rFonts w:hint="eastAsia"/>
          <w:szCs w:val="21"/>
        </w:rPr>
        <w:br/>
      </w:r>
      <w:r>
        <w:rPr>
          <w:rFonts w:hint="eastAsia"/>
          <w:szCs w:val="21"/>
        </w:rPr>
        <w:t xml:space="preserve">　　</w:t>
      </w:r>
    </w:p>
    <w:p w:rsidR="00DB455B" w:rsidRDefault="00E76A08">
      <w:pPr>
        <w:spacing w:beforeLines="0"/>
        <w:ind w:firstLine="435"/>
        <w:rPr>
          <w:szCs w:val="21"/>
        </w:rPr>
      </w:pPr>
      <w:r>
        <w:rPr>
          <w:rFonts w:hint="eastAsia"/>
          <w:szCs w:val="21"/>
        </w:rPr>
        <w:t>地址</w:t>
      </w:r>
      <w:r>
        <w:rPr>
          <w:rFonts w:hint="eastAsia"/>
          <w:szCs w:val="21"/>
        </w:rPr>
        <w:t xml:space="preserve">: </w:t>
      </w:r>
      <w:r>
        <w:rPr>
          <w:rFonts w:hint="eastAsia"/>
          <w:szCs w:val="21"/>
        </w:rPr>
        <w:t xml:space="preserve">　　　　　　　　</w:t>
      </w:r>
      <w:r>
        <w:rPr>
          <w:rFonts w:hint="eastAsia"/>
          <w:szCs w:val="21"/>
        </w:rPr>
        <w:t xml:space="preserve">                </w:t>
      </w:r>
      <w:r>
        <w:rPr>
          <w:rFonts w:hint="eastAsia"/>
          <w:szCs w:val="21"/>
        </w:rPr>
        <w:t>地址</w:t>
      </w:r>
      <w:r>
        <w:rPr>
          <w:rFonts w:hint="eastAsia"/>
          <w:szCs w:val="21"/>
        </w:rPr>
        <w:t>:</w:t>
      </w:r>
      <w:r>
        <w:rPr>
          <w:rFonts w:hint="eastAsia"/>
          <w:szCs w:val="21"/>
        </w:rPr>
        <w:br/>
      </w:r>
      <w:r>
        <w:rPr>
          <w:rFonts w:hint="eastAsia"/>
          <w:szCs w:val="21"/>
        </w:rPr>
        <w:t xml:space="preserve">　　</w:t>
      </w:r>
    </w:p>
    <w:p w:rsidR="00DB455B" w:rsidRDefault="00E76A08">
      <w:pPr>
        <w:spacing w:beforeLines="0"/>
        <w:ind w:firstLine="435"/>
        <w:rPr>
          <w:szCs w:val="21"/>
        </w:rPr>
      </w:pPr>
      <w:r>
        <w:rPr>
          <w:rFonts w:hint="eastAsia"/>
          <w:szCs w:val="21"/>
        </w:rPr>
        <w:t>电话</w:t>
      </w:r>
      <w:r>
        <w:rPr>
          <w:rFonts w:hint="eastAsia"/>
          <w:szCs w:val="21"/>
        </w:rPr>
        <w:t xml:space="preserve">: </w:t>
      </w:r>
      <w:r>
        <w:rPr>
          <w:rFonts w:hint="eastAsia"/>
          <w:szCs w:val="21"/>
        </w:rPr>
        <w:t xml:space="preserve">　　　　　　　　</w:t>
      </w:r>
      <w:r>
        <w:rPr>
          <w:rFonts w:hint="eastAsia"/>
          <w:szCs w:val="21"/>
        </w:rPr>
        <w:t xml:space="preserve">       </w:t>
      </w:r>
      <w:r>
        <w:rPr>
          <w:rFonts w:hint="eastAsia"/>
          <w:szCs w:val="21"/>
        </w:rPr>
        <w:t xml:space="preserve">         </w:t>
      </w:r>
      <w:r>
        <w:rPr>
          <w:rFonts w:hint="eastAsia"/>
          <w:szCs w:val="21"/>
        </w:rPr>
        <w:t>电话</w:t>
      </w:r>
      <w:r>
        <w:rPr>
          <w:rFonts w:hint="eastAsia"/>
          <w:szCs w:val="21"/>
        </w:rPr>
        <w:t>:</w:t>
      </w:r>
      <w:r>
        <w:rPr>
          <w:rFonts w:hint="eastAsia"/>
          <w:szCs w:val="21"/>
        </w:rPr>
        <w:br/>
      </w:r>
      <w:r>
        <w:rPr>
          <w:rFonts w:hint="eastAsia"/>
          <w:szCs w:val="21"/>
        </w:rPr>
        <w:t xml:space="preserve">　　</w:t>
      </w:r>
    </w:p>
    <w:p w:rsidR="00DB455B" w:rsidRDefault="00E76A08">
      <w:pPr>
        <w:spacing w:beforeLines="0"/>
        <w:ind w:firstLine="435"/>
        <w:rPr>
          <w:szCs w:val="21"/>
        </w:rPr>
      </w:pPr>
      <w:r>
        <w:rPr>
          <w:rFonts w:hint="eastAsia"/>
          <w:szCs w:val="21"/>
        </w:rPr>
        <w:t>20----</w:t>
      </w:r>
      <w:r>
        <w:rPr>
          <w:rFonts w:hint="eastAsia"/>
          <w:szCs w:val="21"/>
        </w:rPr>
        <w:t>年</w:t>
      </w:r>
      <w:r>
        <w:rPr>
          <w:rFonts w:hint="eastAsia"/>
          <w:szCs w:val="21"/>
        </w:rPr>
        <w:t>---</w:t>
      </w:r>
      <w:r>
        <w:rPr>
          <w:rFonts w:hint="eastAsia"/>
          <w:szCs w:val="21"/>
        </w:rPr>
        <w:t>月</w:t>
      </w:r>
      <w:r>
        <w:rPr>
          <w:rFonts w:hint="eastAsia"/>
          <w:szCs w:val="21"/>
        </w:rPr>
        <w:t>---</w:t>
      </w:r>
      <w:r>
        <w:rPr>
          <w:rFonts w:hint="eastAsia"/>
          <w:szCs w:val="21"/>
        </w:rPr>
        <w:t>日</w:t>
      </w:r>
      <w:r>
        <w:rPr>
          <w:rFonts w:hint="eastAsia"/>
          <w:szCs w:val="21"/>
        </w:rPr>
        <w:t xml:space="preserve">                       20----</w:t>
      </w:r>
      <w:r>
        <w:rPr>
          <w:rFonts w:hint="eastAsia"/>
          <w:szCs w:val="21"/>
        </w:rPr>
        <w:t>年</w:t>
      </w:r>
      <w:r>
        <w:rPr>
          <w:rFonts w:hint="eastAsia"/>
          <w:szCs w:val="21"/>
        </w:rPr>
        <w:t>---</w:t>
      </w:r>
      <w:r>
        <w:rPr>
          <w:rFonts w:hint="eastAsia"/>
          <w:szCs w:val="21"/>
        </w:rPr>
        <w:t>月</w:t>
      </w:r>
      <w:r>
        <w:rPr>
          <w:rFonts w:hint="eastAsia"/>
          <w:szCs w:val="21"/>
        </w:rPr>
        <w:t>---</w:t>
      </w:r>
      <w:r>
        <w:rPr>
          <w:rFonts w:hint="eastAsia"/>
          <w:szCs w:val="21"/>
        </w:rPr>
        <w:t>日</w:t>
      </w:r>
    </w:p>
    <w:p w:rsidR="00DB455B" w:rsidRDefault="00DB455B">
      <w:pPr>
        <w:spacing w:beforeLines="0"/>
        <w:ind w:firstLine="435"/>
        <w:rPr>
          <w:szCs w:val="21"/>
        </w:rPr>
      </w:pPr>
    </w:p>
    <w:p w:rsidR="00DB455B" w:rsidRDefault="00E76A08">
      <w:pPr>
        <w:spacing w:beforeLines="0"/>
        <w:ind w:firstLine="435"/>
        <w:rPr>
          <w:szCs w:val="21"/>
        </w:rPr>
      </w:pPr>
      <w:r>
        <w:rPr>
          <w:rFonts w:hint="eastAsia"/>
          <w:szCs w:val="21"/>
        </w:rPr>
        <w:t>甲方监督单位</w:t>
      </w:r>
      <w:r>
        <w:rPr>
          <w:rFonts w:hint="eastAsia"/>
          <w:szCs w:val="21"/>
        </w:rPr>
        <w:t>:</w:t>
      </w:r>
      <w:r>
        <w:rPr>
          <w:rFonts w:hint="eastAsia"/>
          <w:szCs w:val="21"/>
        </w:rPr>
        <w:t>（盖章）</w:t>
      </w:r>
      <w:r>
        <w:rPr>
          <w:rFonts w:hint="eastAsia"/>
          <w:szCs w:val="21"/>
        </w:rPr>
        <w:t xml:space="preserve">                 </w:t>
      </w:r>
      <w:r>
        <w:rPr>
          <w:rFonts w:hint="eastAsia"/>
          <w:szCs w:val="21"/>
        </w:rPr>
        <w:t>乙方监督单位</w:t>
      </w:r>
      <w:r>
        <w:rPr>
          <w:rFonts w:hint="eastAsia"/>
          <w:szCs w:val="21"/>
        </w:rPr>
        <w:t>:</w:t>
      </w:r>
      <w:r>
        <w:rPr>
          <w:rFonts w:hint="eastAsia"/>
          <w:szCs w:val="21"/>
        </w:rPr>
        <w:t>（盖章）</w:t>
      </w:r>
    </w:p>
    <w:p w:rsidR="00DB455B" w:rsidRDefault="00DB455B">
      <w:pPr>
        <w:spacing w:beforeLines="0"/>
        <w:ind w:firstLine="435"/>
        <w:rPr>
          <w:szCs w:val="21"/>
        </w:rPr>
      </w:pPr>
    </w:p>
    <w:p w:rsidR="00DB455B" w:rsidRDefault="00E76A08">
      <w:pPr>
        <w:spacing w:beforeLines="0"/>
        <w:ind w:firstLine="435"/>
        <w:rPr>
          <w:szCs w:val="21"/>
        </w:rPr>
      </w:pPr>
      <w:r>
        <w:rPr>
          <w:rFonts w:hint="eastAsia"/>
          <w:szCs w:val="21"/>
        </w:rPr>
        <w:lastRenderedPageBreak/>
        <w:t>20----</w:t>
      </w:r>
      <w:r>
        <w:rPr>
          <w:rFonts w:hint="eastAsia"/>
          <w:szCs w:val="21"/>
        </w:rPr>
        <w:t>年</w:t>
      </w:r>
      <w:r>
        <w:rPr>
          <w:rFonts w:hint="eastAsia"/>
          <w:szCs w:val="21"/>
        </w:rPr>
        <w:t>---</w:t>
      </w:r>
      <w:r>
        <w:rPr>
          <w:rFonts w:hint="eastAsia"/>
          <w:szCs w:val="21"/>
        </w:rPr>
        <w:t>月</w:t>
      </w:r>
      <w:r>
        <w:rPr>
          <w:rFonts w:hint="eastAsia"/>
          <w:szCs w:val="21"/>
        </w:rPr>
        <w:t>---</w:t>
      </w:r>
      <w:r>
        <w:rPr>
          <w:rFonts w:hint="eastAsia"/>
          <w:szCs w:val="21"/>
        </w:rPr>
        <w:t>日</w:t>
      </w:r>
      <w:r>
        <w:rPr>
          <w:rFonts w:hint="eastAsia"/>
          <w:szCs w:val="21"/>
        </w:rPr>
        <w:t xml:space="preserve">                       20----</w:t>
      </w:r>
      <w:r>
        <w:rPr>
          <w:rFonts w:hint="eastAsia"/>
          <w:szCs w:val="21"/>
        </w:rPr>
        <w:t>年</w:t>
      </w:r>
      <w:r>
        <w:rPr>
          <w:rFonts w:hint="eastAsia"/>
          <w:szCs w:val="21"/>
        </w:rPr>
        <w:t>---</w:t>
      </w:r>
      <w:r>
        <w:rPr>
          <w:rFonts w:hint="eastAsia"/>
          <w:szCs w:val="21"/>
        </w:rPr>
        <w:t>月</w:t>
      </w:r>
      <w:r>
        <w:rPr>
          <w:rFonts w:hint="eastAsia"/>
          <w:szCs w:val="21"/>
        </w:rPr>
        <w:t>---</w:t>
      </w:r>
      <w:r>
        <w:rPr>
          <w:rFonts w:hint="eastAsia"/>
          <w:szCs w:val="21"/>
        </w:rPr>
        <w:t>日</w:t>
      </w:r>
    </w:p>
    <w:p w:rsidR="00DB455B" w:rsidRDefault="00E76A08">
      <w:pPr>
        <w:pStyle w:val="xl34"/>
        <w:widowControl w:val="0"/>
        <w:snapToGrid w:val="0"/>
        <w:spacing w:beforeAutospacing="0" w:after="0" w:afterAutospacing="0" w:line="360" w:lineRule="auto"/>
        <w:jc w:val="both"/>
        <w:outlineLvl w:val="3"/>
        <w:rPr>
          <w:rFonts w:ascii="Times New Roman" w:hAnsi="Times New Roman" w:hint="default"/>
          <w:sz w:val="21"/>
        </w:rPr>
      </w:pPr>
      <w:r>
        <w:rPr>
          <w:rFonts w:ascii="Times New Roman" w:hAnsi="Times New Roman"/>
          <w:sz w:val="21"/>
        </w:rPr>
        <w:br w:type="page"/>
      </w:r>
      <w:bookmarkStart w:id="1099" w:name="_Toc236818503"/>
      <w:bookmarkStart w:id="1100" w:name="_Toc236725907"/>
      <w:bookmarkStart w:id="1101" w:name="_Toc323289034"/>
      <w:r>
        <w:rPr>
          <w:rFonts w:ascii="Times New Roman" w:eastAsia="黑体" w:hAnsi="Times New Roman"/>
          <w:b w:val="0"/>
          <w:sz w:val="21"/>
        </w:rPr>
        <w:lastRenderedPageBreak/>
        <w:t>附件四</w:t>
      </w:r>
      <w:r>
        <w:rPr>
          <w:rFonts w:ascii="Times New Roman" w:eastAsia="黑体" w:hAnsi="Times New Roman"/>
          <w:b w:val="0"/>
          <w:sz w:val="21"/>
        </w:rPr>
        <w:t xml:space="preserve">   </w:t>
      </w:r>
      <w:r>
        <w:rPr>
          <w:rFonts w:ascii="Times New Roman" w:eastAsia="黑体" w:hAnsi="Times New Roman"/>
          <w:b w:val="0"/>
          <w:sz w:val="21"/>
        </w:rPr>
        <w:t>安全生产</w:t>
      </w:r>
      <w:bookmarkEnd w:id="1099"/>
      <w:bookmarkEnd w:id="1100"/>
      <w:r>
        <w:rPr>
          <w:rFonts w:ascii="Times New Roman" w:eastAsia="黑体" w:hAnsi="Times New Roman"/>
          <w:b w:val="0"/>
          <w:sz w:val="21"/>
        </w:rPr>
        <w:t>协议书</w:t>
      </w:r>
      <w:bookmarkEnd w:id="1101"/>
    </w:p>
    <w:p w:rsidR="00DB455B" w:rsidRDefault="00E76A08">
      <w:pPr>
        <w:adjustRightInd w:val="0"/>
        <w:snapToGrid w:val="0"/>
        <w:spacing w:beforeLines="0" w:line="360" w:lineRule="auto"/>
        <w:jc w:val="center"/>
        <w:textAlignment w:val="baseline"/>
        <w:rPr>
          <w:b/>
          <w:kern w:val="0"/>
          <w:sz w:val="36"/>
        </w:rPr>
      </w:pPr>
      <w:bookmarkStart w:id="1102" w:name="_Toc234382949"/>
      <w:bookmarkStart w:id="1103" w:name="RANGE!A1:G45"/>
      <w:r>
        <w:rPr>
          <w:b/>
          <w:kern w:val="0"/>
          <w:sz w:val="36"/>
        </w:rPr>
        <w:t>安全生产协议书</w:t>
      </w:r>
    </w:p>
    <w:p w:rsidR="00DB455B" w:rsidRDefault="00E76A08">
      <w:pPr>
        <w:snapToGrid w:val="0"/>
        <w:spacing w:beforeLines="0" w:line="360" w:lineRule="auto"/>
        <w:ind w:firstLineChars="200" w:firstLine="420"/>
        <w:jc w:val="left"/>
      </w:pPr>
      <w:r>
        <w:t>甲方（全称）：</w:t>
      </w:r>
      <w:r>
        <w:rPr>
          <w:u w:val="single"/>
        </w:rPr>
        <w:t xml:space="preserve">　</w:t>
      </w:r>
      <w:r>
        <w:rPr>
          <w:u w:val="single"/>
        </w:rPr>
        <w:t xml:space="preserve">             </w:t>
      </w:r>
      <w:r>
        <w:rPr>
          <w:u w:val="single"/>
        </w:rPr>
        <w:t xml:space="preserve">　</w:t>
      </w:r>
    </w:p>
    <w:p w:rsidR="00DB455B" w:rsidRDefault="00E76A08">
      <w:pPr>
        <w:snapToGrid w:val="0"/>
        <w:spacing w:beforeLines="0" w:line="360" w:lineRule="auto"/>
        <w:ind w:firstLineChars="200" w:firstLine="420"/>
        <w:jc w:val="left"/>
        <w:rPr>
          <w:u w:val="single"/>
        </w:rPr>
      </w:pPr>
      <w:r>
        <w:t>乙方（全称）：</w:t>
      </w:r>
      <w:r>
        <w:rPr>
          <w:u w:val="single"/>
        </w:rPr>
        <w:t xml:space="preserve">                 </w:t>
      </w:r>
    </w:p>
    <w:p w:rsidR="00DB455B" w:rsidRDefault="00E76A08">
      <w:pPr>
        <w:snapToGrid w:val="0"/>
        <w:spacing w:beforeLines="0" w:line="360" w:lineRule="auto"/>
        <w:ind w:firstLineChars="200" w:firstLine="420"/>
        <w:jc w:val="left"/>
      </w:pPr>
      <w:r>
        <w:t>为贯彻</w:t>
      </w:r>
      <w:r>
        <w:t>“</w:t>
      </w:r>
      <w:r>
        <w:t>安全第一，预防为主</w:t>
      </w:r>
      <w:r>
        <w:t>”</w:t>
      </w:r>
      <w:r>
        <w:t>的方针，确保</w:t>
      </w:r>
      <w:r>
        <w:rPr>
          <w:u w:val="single"/>
        </w:rPr>
        <w:t xml:space="preserve">                            </w:t>
      </w:r>
      <w:r>
        <w:t>工程</w:t>
      </w:r>
      <w:r>
        <w:rPr>
          <w:rFonts w:hint="eastAsia"/>
          <w:u w:val="single"/>
        </w:rPr>
        <w:t xml:space="preserve">  </w:t>
      </w:r>
      <w:r>
        <w:rPr>
          <w:rFonts w:hint="eastAsia"/>
        </w:rPr>
        <w:t>标段</w:t>
      </w:r>
      <w:r>
        <w:t>的施工安全，依照国家、北京市的有关法规和政策，甲、乙双方经充分协商，特签订本安全生产协议书。</w:t>
      </w:r>
    </w:p>
    <w:p w:rsidR="00DB455B" w:rsidRDefault="00E76A08">
      <w:pPr>
        <w:snapToGrid w:val="0"/>
        <w:spacing w:beforeLines="0" w:line="360" w:lineRule="auto"/>
        <w:ind w:firstLineChars="200" w:firstLine="420"/>
        <w:jc w:val="left"/>
      </w:pPr>
      <w:r>
        <w:t>一、本安全生产协议书作为</w:t>
      </w:r>
      <w:r>
        <w:rPr>
          <w:u w:val="single"/>
        </w:rPr>
        <w:t xml:space="preserve">                                        </w:t>
      </w:r>
      <w:r>
        <w:t>合同的附件，与该合同具有同等效力。</w:t>
      </w:r>
    </w:p>
    <w:p w:rsidR="00DB455B" w:rsidRDefault="00E76A08">
      <w:pPr>
        <w:snapToGrid w:val="0"/>
        <w:spacing w:beforeLines="0" w:line="360" w:lineRule="auto"/>
        <w:ind w:firstLineChars="200" w:firstLine="420"/>
        <w:jc w:val="left"/>
      </w:pPr>
      <w:r>
        <w:t>二、乙方的法定代表人、项目经理、安全生产负责人、工地的现场安全员应对本工程安全生产工作各负其责。</w:t>
      </w:r>
    </w:p>
    <w:p w:rsidR="00DB455B" w:rsidRDefault="00E76A08">
      <w:pPr>
        <w:snapToGrid w:val="0"/>
        <w:spacing w:beforeLines="0" w:line="360" w:lineRule="auto"/>
        <w:ind w:firstLineChars="200" w:firstLine="420"/>
        <w:jc w:val="left"/>
      </w:pPr>
      <w:r>
        <w:t>三、根据《北京市建设工程文明安全施工管理规定》的有关要求，甲方有权审查乙方安全管理体制是否符合市、区政府及有关主管部门的规定，有权向乙方提出安全施工的要求以及日常施工现场的督促检查。</w:t>
      </w:r>
    </w:p>
    <w:p w:rsidR="00DB455B" w:rsidRDefault="00E76A08">
      <w:pPr>
        <w:snapToGrid w:val="0"/>
        <w:spacing w:beforeLines="0" w:line="360" w:lineRule="auto"/>
        <w:ind w:firstLineChars="200" w:firstLine="420"/>
        <w:jc w:val="left"/>
      </w:pPr>
      <w:r>
        <w:t>四、乙方在承包工程施工中，必须根据设计图纸和施工规范，针对工程特点编制施工组织设计和落实相应的安全措施，健全安全管理体制，组织有关安全知识学习、安全教育等活动，建立各项安全操作规程、安全生产责任制和安全检查制度。</w:t>
      </w:r>
    </w:p>
    <w:p w:rsidR="00DB455B" w:rsidRDefault="00E76A08">
      <w:pPr>
        <w:snapToGrid w:val="0"/>
        <w:spacing w:beforeLines="0" w:line="360" w:lineRule="auto"/>
        <w:ind w:firstLineChars="200" w:firstLine="420"/>
        <w:jc w:val="left"/>
      </w:pPr>
      <w:r>
        <w:t>五、乙方在施工中要认真执行《北京市建设工程施工现场管理办法》、《北京市建设工程施工现场安全防护基本标准》、《北京市</w:t>
      </w:r>
      <w:r>
        <w:t>建设工程施工现场管理基本标准》、《北京市建设工程施工现场环境保护工作基本标准》、《北京市建设工程施工现场保卫工作基本标准》、《北京市建设工程施工现场管理补充生活设施及卫生防疫管理标准》、《北京市建设工程施工现场文明安全施工补充标准》等文件的有关规定。甲方将严格执行上述各项标准作为施工过程中安全检查和安全奖惩的依据。</w:t>
      </w:r>
    </w:p>
    <w:p w:rsidR="00DB455B" w:rsidRDefault="00E76A08">
      <w:pPr>
        <w:snapToGrid w:val="0"/>
        <w:spacing w:beforeLines="0" w:line="360" w:lineRule="auto"/>
        <w:ind w:firstLineChars="200" w:firstLine="420"/>
        <w:jc w:val="left"/>
      </w:pPr>
      <w:r>
        <w:t>六、乙方施工人员中的电工、焊工、起重吊运指挥、挂勾工等特殊工种必须按国家《特种作业人员安全技术培训考核管理规定》持有劳动部门签发的有效操作证件上岗，严禁无证、违章操作；施工机具中的受压容器、电气</w:t>
      </w:r>
      <w:r>
        <w:t>设备必须具有符合安全要求的保护设施。</w:t>
      </w:r>
    </w:p>
    <w:p w:rsidR="00DB455B" w:rsidRDefault="00E76A08">
      <w:pPr>
        <w:snapToGrid w:val="0"/>
        <w:spacing w:beforeLines="0" w:line="360" w:lineRule="auto"/>
        <w:ind w:firstLineChars="200" w:firstLine="420"/>
        <w:jc w:val="left"/>
      </w:pPr>
      <w:r>
        <w:t>七、乙方须遵守有关安全生产的法律、法规、规范、规章和规范性文件等的要求或规定，在施工期间必须</w:t>
      </w:r>
      <w:r>
        <w:rPr>
          <w:rFonts w:hint="eastAsia"/>
        </w:rPr>
        <w:t>采取有效措施，确保设施安全运行，保护</w:t>
      </w:r>
      <w:r>
        <w:t>施工人员、现场周围行人的安全，并按交管部门批准的交通导改方案组织交通导改，派专人负责维护交通，并承担相应安全责任</w:t>
      </w:r>
      <w:r>
        <w:rPr>
          <w:rFonts w:hint="eastAsia"/>
        </w:rPr>
        <w:t>。</w:t>
      </w:r>
    </w:p>
    <w:p w:rsidR="00DB455B" w:rsidRDefault="00E76A08">
      <w:pPr>
        <w:snapToGrid w:val="0"/>
        <w:spacing w:beforeLines="0" w:line="360" w:lineRule="auto"/>
        <w:ind w:firstLineChars="200" w:firstLine="420"/>
        <w:jc w:val="left"/>
      </w:pPr>
      <w:r>
        <w:t>八、乙方在施工过程中，必须注意对地下管线及周围绿化和地面构筑物的保护。乙方要采取合理施工方案严格施工工艺，严格控制地表沉降，加强对地下管线和地面构造物的监控量测，及时采取有效措施保证地下管线和地表构造物的安全。如遇有不明情况，应及</w:t>
      </w:r>
      <w:r>
        <w:t>时向有关部门联系，采取有效保护措施，在施工过程中造成的地下管线和地表构造物的损坏，由乙方承担全部责任。</w:t>
      </w:r>
    </w:p>
    <w:p w:rsidR="00DB455B" w:rsidRDefault="00E76A08">
      <w:pPr>
        <w:snapToGrid w:val="0"/>
        <w:spacing w:beforeLines="0" w:line="360" w:lineRule="auto"/>
        <w:ind w:firstLineChars="200" w:firstLine="420"/>
        <w:jc w:val="left"/>
      </w:pPr>
      <w:r>
        <w:t>九、乙方在施工过程中，应认真组织审核甲方下发的施工图纸，并严格按审核后的施工图纸及</w:t>
      </w:r>
      <w:r>
        <w:lastRenderedPageBreak/>
        <w:t>相应的国家有关标准施工，不允许随意改变施工工艺和工法，否则出现的任何施工质量和安全问题都将由乙方承担全部责任。</w:t>
      </w:r>
    </w:p>
    <w:p w:rsidR="00DB455B" w:rsidRDefault="00E76A08">
      <w:pPr>
        <w:snapToGrid w:val="0"/>
        <w:spacing w:beforeLines="0" w:line="360" w:lineRule="auto"/>
        <w:ind w:firstLineChars="200" w:firstLine="420"/>
        <w:jc w:val="left"/>
      </w:pPr>
      <w:r>
        <w:t>十、若在施工过程中发生人员伤亡（含刑事案件）、火灾、爆炸等事故，乙方必须立即按有关规定及时上报甲方及其政府主管部门，事故责任以及事故损失均由乙方负责。</w:t>
      </w:r>
    </w:p>
    <w:p w:rsidR="00DB455B" w:rsidRDefault="00E76A08">
      <w:pPr>
        <w:snapToGrid w:val="0"/>
        <w:spacing w:beforeLines="0" w:line="360" w:lineRule="auto"/>
        <w:ind w:firstLineChars="200" w:firstLine="420"/>
        <w:jc w:val="left"/>
      </w:pPr>
      <w:r>
        <w:rPr>
          <w:rFonts w:hint="eastAsia"/>
        </w:rPr>
        <w:t>十一、承包人应响应发包人要求，针对本项目的特点制定安全应急预案</w:t>
      </w:r>
      <w:r>
        <w:rPr>
          <w:rFonts w:hint="eastAsia"/>
        </w:rPr>
        <w:t>，在施工过程中定期进行安全演练，接受发包人的安全检查。</w:t>
      </w:r>
    </w:p>
    <w:p w:rsidR="00DB455B" w:rsidRDefault="00E76A08">
      <w:pPr>
        <w:snapToGrid w:val="0"/>
        <w:spacing w:beforeLines="0" w:line="360" w:lineRule="auto"/>
        <w:ind w:firstLineChars="200" w:firstLine="420"/>
        <w:jc w:val="left"/>
      </w:pPr>
      <w:r>
        <w:t>十</w:t>
      </w:r>
      <w:r>
        <w:rPr>
          <w:rFonts w:hint="eastAsia"/>
        </w:rPr>
        <w:t>二</w:t>
      </w:r>
      <w:r>
        <w:t>、乙方在合同签订之后，应尽快自觉配合甲方有关部门办理开工报告手续。</w:t>
      </w:r>
    </w:p>
    <w:p w:rsidR="00DB455B" w:rsidRDefault="00E76A08">
      <w:pPr>
        <w:snapToGrid w:val="0"/>
        <w:spacing w:beforeLines="0" w:line="360" w:lineRule="auto"/>
        <w:ind w:firstLineChars="200" w:firstLine="420"/>
        <w:jc w:val="left"/>
      </w:pPr>
      <w:r>
        <w:t>十</w:t>
      </w:r>
      <w:r>
        <w:rPr>
          <w:rFonts w:hint="eastAsia"/>
        </w:rPr>
        <w:t>三</w:t>
      </w:r>
      <w:r>
        <w:t>、本协议未尽事宜，依据有关法规、规章处理，法规、规章没有明确规定的，经双方协商处理解决。</w:t>
      </w:r>
    </w:p>
    <w:p w:rsidR="00DB455B" w:rsidRDefault="00E76A08">
      <w:pPr>
        <w:snapToGrid w:val="0"/>
        <w:spacing w:beforeLines="0" w:line="360" w:lineRule="auto"/>
        <w:ind w:firstLineChars="200" w:firstLine="420"/>
        <w:jc w:val="left"/>
      </w:pPr>
      <w:r>
        <w:t>十</w:t>
      </w:r>
      <w:r>
        <w:rPr>
          <w:rFonts w:hint="eastAsia"/>
        </w:rPr>
        <w:t>四</w:t>
      </w:r>
      <w:r>
        <w:t>、本协议自签订之日起生效。</w:t>
      </w:r>
      <w:r>
        <w:t xml:space="preserve"> </w:t>
      </w:r>
    </w:p>
    <w:p w:rsidR="00DB455B" w:rsidRDefault="00E76A08">
      <w:pPr>
        <w:snapToGrid w:val="0"/>
        <w:spacing w:beforeLines="0" w:line="360" w:lineRule="auto"/>
        <w:ind w:firstLineChars="200" w:firstLine="420"/>
        <w:jc w:val="left"/>
      </w:pPr>
      <w:r>
        <w:t>甲方：</w:t>
      </w:r>
      <w:r>
        <w:t>(</w:t>
      </w:r>
      <w:r>
        <w:t>盖章</w:t>
      </w:r>
      <w:r>
        <w:t xml:space="preserve">)                                    </w:t>
      </w:r>
      <w:r>
        <w:t>乙方：</w:t>
      </w:r>
      <w:r>
        <w:t>(</w:t>
      </w:r>
      <w:r>
        <w:t>盖章</w:t>
      </w:r>
      <w:r>
        <w:t>)</w:t>
      </w:r>
    </w:p>
    <w:p w:rsidR="00DB455B" w:rsidRDefault="00E76A08">
      <w:pPr>
        <w:snapToGrid w:val="0"/>
        <w:spacing w:beforeLines="0" w:line="360" w:lineRule="auto"/>
        <w:ind w:firstLineChars="200" w:firstLine="420"/>
        <w:jc w:val="left"/>
      </w:pPr>
      <w:r>
        <w:t xml:space="preserve">法定代表人或授权代理人：　</w:t>
      </w:r>
      <w:r>
        <w:t xml:space="preserve">        </w:t>
      </w:r>
      <w:r>
        <w:rPr>
          <w:rFonts w:hint="eastAsia"/>
        </w:rPr>
        <w:t xml:space="preserve">  </w:t>
      </w:r>
      <w:r>
        <w:t xml:space="preserve">            </w:t>
      </w:r>
      <w:r>
        <w:t>法定代表人或授权代理人：</w:t>
      </w:r>
    </w:p>
    <w:p w:rsidR="00DB455B" w:rsidRDefault="00E76A08">
      <w:pPr>
        <w:snapToGrid w:val="0"/>
        <w:spacing w:beforeLines="0" w:line="360" w:lineRule="auto"/>
        <w:ind w:firstLineChars="200" w:firstLine="420"/>
        <w:jc w:val="left"/>
      </w:pPr>
      <w:r>
        <w:t>地</w:t>
      </w:r>
      <w:r>
        <w:t xml:space="preserve">      </w:t>
      </w:r>
      <w:r>
        <w:t>址：</w:t>
      </w:r>
      <w:r>
        <w:t xml:space="preserve">                    </w:t>
      </w:r>
      <w:r>
        <w:t xml:space="preserve">                </w:t>
      </w:r>
      <w:r>
        <w:t>地</w:t>
      </w:r>
      <w:r>
        <w:t xml:space="preserve">      </w:t>
      </w:r>
      <w:r>
        <w:t>址：</w:t>
      </w:r>
    </w:p>
    <w:p w:rsidR="00DB455B" w:rsidRDefault="00E76A08">
      <w:pPr>
        <w:snapToGrid w:val="0"/>
        <w:spacing w:beforeLines="0" w:line="360" w:lineRule="auto"/>
        <w:ind w:firstLineChars="200" w:firstLine="420"/>
        <w:jc w:val="left"/>
      </w:pPr>
      <w:r>
        <w:t>电</w:t>
      </w:r>
      <w:r>
        <w:t xml:space="preserve">      </w:t>
      </w:r>
      <w:r>
        <w:t>话：</w:t>
      </w:r>
      <w:r>
        <w:t xml:space="preserve">                                    </w:t>
      </w:r>
      <w:r>
        <w:t>电</w:t>
      </w:r>
      <w:r>
        <w:t xml:space="preserve">      </w:t>
      </w:r>
      <w:r>
        <w:t>话：</w:t>
      </w:r>
    </w:p>
    <w:p w:rsidR="00DB455B" w:rsidRDefault="00E76A08">
      <w:pPr>
        <w:snapToGrid w:val="0"/>
        <w:spacing w:beforeLines="0" w:line="360" w:lineRule="auto"/>
        <w:ind w:firstLineChars="200" w:firstLine="420"/>
        <w:jc w:val="left"/>
      </w:pPr>
      <w:r>
        <w:t>年</w:t>
      </w:r>
      <w:r>
        <w:t xml:space="preserve">     </w:t>
      </w:r>
      <w:r>
        <w:t>月</w:t>
      </w:r>
      <w:r>
        <w:t xml:space="preserve">     </w:t>
      </w:r>
      <w:r>
        <w:t xml:space="preserve">日　</w:t>
      </w:r>
      <w:r>
        <w:t xml:space="preserve">                              </w:t>
      </w:r>
      <w:r>
        <w:t>年</w:t>
      </w:r>
      <w:r>
        <w:t xml:space="preserve">     </w:t>
      </w:r>
      <w:r>
        <w:t>月</w:t>
      </w:r>
      <w:r>
        <w:t xml:space="preserve">     </w:t>
      </w:r>
      <w:r>
        <w:t>日</w:t>
      </w:r>
    </w:p>
    <w:p w:rsidR="00DB455B" w:rsidRDefault="00DB455B">
      <w:pPr>
        <w:snapToGrid w:val="0"/>
        <w:spacing w:beforeLines="0" w:line="360" w:lineRule="auto"/>
        <w:rPr>
          <w:rFonts w:eastAsia="黑体"/>
        </w:rPr>
      </w:pPr>
    </w:p>
    <w:p w:rsidR="00DB455B" w:rsidRDefault="00E76A08">
      <w:pPr>
        <w:widowControl/>
        <w:snapToGrid w:val="0"/>
        <w:spacing w:beforeLines="0" w:line="360" w:lineRule="auto"/>
        <w:jc w:val="left"/>
        <w:rPr>
          <w:rFonts w:eastAsia="黑体"/>
          <w:b/>
        </w:rPr>
      </w:pPr>
      <w:r>
        <w:rPr>
          <w:rFonts w:eastAsia="黑体"/>
          <w:b/>
        </w:rPr>
        <w:br w:type="page"/>
      </w:r>
      <w:bookmarkStart w:id="1104" w:name="_Toc323289035"/>
      <w:r>
        <w:rPr>
          <w:rFonts w:eastAsia="黑体"/>
          <w:b/>
        </w:rPr>
        <w:lastRenderedPageBreak/>
        <w:t>附件五</w:t>
      </w:r>
      <w:r>
        <w:rPr>
          <w:rFonts w:eastAsia="黑体"/>
          <w:b/>
        </w:rPr>
        <w:t xml:space="preserve">   </w:t>
      </w:r>
      <w:r>
        <w:rPr>
          <w:rFonts w:eastAsia="黑体"/>
          <w:b/>
        </w:rPr>
        <w:t>主要机械设备和试验检测设备最低要求</w:t>
      </w:r>
      <w:bookmarkEnd w:id="1104"/>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6"/>
        <w:gridCol w:w="2412"/>
        <w:gridCol w:w="1209"/>
        <w:gridCol w:w="1979"/>
      </w:tblGrid>
      <w:tr w:rsidR="00DB455B">
        <w:trPr>
          <w:cantSplit/>
          <w:trHeight w:val="397"/>
          <w:jc w:val="center"/>
        </w:trPr>
        <w:tc>
          <w:tcPr>
            <w:tcW w:w="3276" w:type="dxa"/>
            <w:vAlign w:val="center"/>
          </w:tcPr>
          <w:p w:rsidR="00DB455B" w:rsidRDefault="00E76A08">
            <w:pPr>
              <w:adjustRightInd w:val="0"/>
              <w:snapToGrid w:val="0"/>
              <w:spacing w:beforeLines="0" w:line="360" w:lineRule="auto"/>
              <w:jc w:val="center"/>
              <w:rPr>
                <w:rFonts w:eastAsia="黑体"/>
              </w:rPr>
            </w:pPr>
            <w:r>
              <w:rPr>
                <w:rFonts w:eastAsia="黑体" w:hint="eastAsia"/>
                <w:b/>
              </w:rPr>
              <w:t xml:space="preserve">   </w:t>
            </w:r>
            <w:r>
              <w:rPr>
                <w:rFonts w:eastAsia="黑体"/>
              </w:rPr>
              <w:t>设备名称</w:t>
            </w:r>
          </w:p>
        </w:tc>
        <w:tc>
          <w:tcPr>
            <w:tcW w:w="2412" w:type="dxa"/>
            <w:vAlign w:val="center"/>
          </w:tcPr>
          <w:p w:rsidR="00DB455B" w:rsidRDefault="00E76A08">
            <w:pPr>
              <w:adjustRightInd w:val="0"/>
              <w:snapToGrid w:val="0"/>
              <w:spacing w:beforeLines="0" w:line="360" w:lineRule="auto"/>
              <w:jc w:val="center"/>
              <w:rPr>
                <w:rFonts w:eastAsia="黑体"/>
              </w:rPr>
            </w:pPr>
            <w:r>
              <w:rPr>
                <w:rFonts w:eastAsia="黑体"/>
              </w:rPr>
              <w:t>规格、功率及容量</w:t>
            </w:r>
          </w:p>
        </w:tc>
        <w:tc>
          <w:tcPr>
            <w:tcW w:w="1209" w:type="dxa"/>
            <w:vAlign w:val="center"/>
          </w:tcPr>
          <w:p w:rsidR="00DB455B" w:rsidRDefault="00E76A08">
            <w:pPr>
              <w:adjustRightInd w:val="0"/>
              <w:snapToGrid w:val="0"/>
              <w:spacing w:beforeLines="0" w:line="360" w:lineRule="auto"/>
              <w:jc w:val="center"/>
              <w:rPr>
                <w:rFonts w:eastAsia="黑体"/>
              </w:rPr>
            </w:pPr>
            <w:r>
              <w:rPr>
                <w:rFonts w:eastAsia="黑体"/>
              </w:rPr>
              <w:t>单位</w:t>
            </w:r>
          </w:p>
        </w:tc>
        <w:tc>
          <w:tcPr>
            <w:tcW w:w="1979" w:type="dxa"/>
            <w:vAlign w:val="center"/>
          </w:tcPr>
          <w:p w:rsidR="00DB455B" w:rsidRDefault="00E76A08">
            <w:pPr>
              <w:adjustRightInd w:val="0"/>
              <w:snapToGrid w:val="0"/>
              <w:spacing w:beforeLines="0" w:line="360" w:lineRule="auto"/>
              <w:jc w:val="center"/>
              <w:rPr>
                <w:rFonts w:eastAsia="黑体"/>
              </w:rPr>
            </w:pPr>
            <w:r>
              <w:rPr>
                <w:rFonts w:eastAsia="黑体"/>
              </w:rPr>
              <w:t>最低数量要求</w:t>
            </w:r>
          </w:p>
        </w:tc>
      </w:tr>
      <w:tr w:rsidR="00DB455B">
        <w:trPr>
          <w:cantSplit/>
          <w:trHeight w:val="397"/>
          <w:jc w:val="center"/>
        </w:trPr>
        <w:tc>
          <w:tcPr>
            <w:tcW w:w="3276" w:type="dxa"/>
            <w:vAlign w:val="center"/>
          </w:tcPr>
          <w:p w:rsidR="00DB455B" w:rsidRDefault="00E76A08">
            <w:pPr>
              <w:spacing w:beforeLines="0"/>
              <w:rPr>
                <w:rFonts w:cs="Arial"/>
                <w:szCs w:val="21"/>
              </w:rPr>
            </w:pPr>
            <w:r>
              <w:rPr>
                <w:rFonts w:cs="Arial" w:hint="eastAsia"/>
                <w:szCs w:val="21"/>
              </w:rPr>
              <w:t>升降车</w:t>
            </w:r>
          </w:p>
        </w:tc>
        <w:tc>
          <w:tcPr>
            <w:tcW w:w="2412" w:type="dxa"/>
            <w:vAlign w:val="center"/>
          </w:tcPr>
          <w:p w:rsidR="00DB455B" w:rsidRDefault="00DB455B">
            <w:pPr>
              <w:spacing w:beforeLines="0"/>
              <w:jc w:val="center"/>
              <w:rPr>
                <w:rFonts w:cs="Arial"/>
                <w:szCs w:val="21"/>
              </w:rPr>
            </w:pPr>
          </w:p>
        </w:tc>
        <w:tc>
          <w:tcPr>
            <w:tcW w:w="1209" w:type="dxa"/>
            <w:vAlign w:val="center"/>
          </w:tcPr>
          <w:p w:rsidR="00DB455B" w:rsidRDefault="00E76A08">
            <w:pPr>
              <w:spacing w:beforeLines="0"/>
              <w:jc w:val="center"/>
              <w:rPr>
                <w:rFonts w:cs="Arial"/>
                <w:szCs w:val="21"/>
              </w:rPr>
            </w:pPr>
            <w:r>
              <w:rPr>
                <w:rFonts w:cs="Arial"/>
                <w:szCs w:val="21"/>
              </w:rPr>
              <w:t>台</w:t>
            </w:r>
          </w:p>
        </w:tc>
        <w:tc>
          <w:tcPr>
            <w:tcW w:w="1979" w:type="dxa"/>
            <w:vAlign w:val="center"/>
          </w:tcPr>
          <w:p w:rsidR="00DB455B" w:rsidRDefault="00E76A08">
            <w:pPr>
              <w:spacing w:beforeLines="0"/>
              <w:jc w:val="center"/>
              <w:rPr>
                <w:rFonts w:cs="Arial"/>
                <w:szCs w:val="21"/>
              </w:rPr>
            </w:pPr>
            <w:r>
              <w:rPr>
                <w:rFonts w:cs="Arial" w:hint="eastAsia"/>
                <w:szCs w:val="21"/>
              </w:rPr>
              <w:t>1</w:t>
            </w:r>
          </w:p>
        </w:tc>
      </w:tr>
      <w:tr w:rsidR="00DB455B">
        <w:trPr>
          <w:cantSplit/>
          <w:trHeight w:val="397"/>
          <w:jc w:val="center"/>
        </w:trPr>
        <w:tc>
          <w:tcPr>
            <w:tcW w:w="3276" w:type="dxa"/>
            <w:vAlign w:val="center"/>
          </w:tcPr>
          <w:p w:rsidR="00DB455B" w:rsidRDefault="00E76A08">
            <w:pPr>
              <w:spacing w:beforeLines="0"/>
              <w:rPr>
                <w:rFonts w:cs="Arial"/>
                <w:szCs w:val="21"/>
              </w:rPr>
            </w:pPr>
            <w:r>
              <w:rPr>
                <w:rFonts w:hint="eastAsia"/>
              </w:rPr>
              <w:t>全站仪</w:t>
            </w:r>
          </w:p>
        </w:tc>
        <w:tc>
          <w:tcPr>
            <w:tcW w:w="2412" w:type="dxa"/>
            <w:vAlign w:val="center"/>
          </w:tcPr>
          <w:p w:rsidR="00DB455B" w:rsidRDefault="00DB455B">
            <w:pPr>
              <w:spacing w:beforeLines="0"/>
              <w:jc w:val="center"/>
              <w:rPr>
                <w:rFonts w:cs="Arial"/>
                <w:szCs w:val="21"/>
              </w:rPr>
            </w:pPr>
          </w:p>
        </w:tc>
        <w:tc>
          <w:tcPr>
            <w:tcW w:w="1209" w:type="dxa"/>
            <w:vAlign w:val="center"/>
          </w:tcPr>
          <w:p w:rsidR="00DB455B" w:rsidRDefault="00E76A08">
            <w:pPr>
              <w:spacing w:beforeLines="0"/>
              <w:jc w:val="center"/>
              <w:rPr>
                <w:rFonts w:cs="Arial"/>
                <w:szCs w:val="21"/>
              </w:rPr>
            </w:pPr>
            <w:r>
              <w:rPr>
                <w:rFonts w:cs="Arial"/>
                <w:szCs w:val="21"/>
              </w:rPr>
              <w:t>台</w:t>
            </w:r>
          </w:p>
        </w:tc>
        <w:tc>
          <w:tcPr>
            <w:tcW w:w="1979" w:type="dxa"/>
            <w:vAlign w:val="center"/>
          </w:tcPr>
          <w:p w:rsidR="00DB455B" w:rsidRDefault="00E76A08">
            <w:pPr>
              <w:spacing w:beforeLines="0"/>
              <w:jc w:val="center"/>
              <w:rPr>
                <w:rFonts w:cs="Arial"/>
                <w:szCs w:val="21"/>
              </w:rPr>
            </w:pPr>
            <w:r>
              <w:rPr>
                <w:rFonts w:hint="eastAsia"/>
                <w:szCs w:val="21"/>
              </w:rPr>
              <w:t>1</w:t>
            </w:r>
          </w:p>
        </w:tc>
      </w:tr>
      <w:tr w:rsidR="00DB455B">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rsidR="00DB455B" w:rsidRDefault="00E76A08">
            <w:pPr>
              <w:spacing w:beforeLines="0"/>
              <w:rPr>
                <w:rFonts w:cs="Arial"/>
                <w:szCs w:val="21"/>
              </w:rPr>
            </w:pPr>
            <w:r>
              <w:rPr>
                <w:rFonts w:cs="Arial" w:hint="eastAsia"/>
                <w:szCs w:val="21"/>
              </w:rPr>
              <w:t>电子秤</w:t>
            </w:r>
          </w:p>
        </w:tc>
        <w:tc>
          <w:tcPr>
            <w:tcW w:w="2412" w:type="dxa"/>
            <w:tcBorders>
              <w:top w:val="single" w:sz="4" w:space="0" w:color="auto"/>
              <w:left w:val="single" w:sz="4" w:space="0" w:color="auto"/>
              <w:bottom w:val="single" w:sz="4" w:space="0" w:color="auto"/>
              <w:right w:val="single" w:sz="4" w:space="0" w:color="auto"/>
            </w:tcBorders>
            <w:vAlign w:val="center"/>
          </w:tcPr>
          <w:p w:rsidR="00DB455B" w:rsidRDefault="00E76A08">
            <w:pPr>
              <w:spacing w:beforeLines="0"/>
              <w:jc w:val="center"/>
              <w:rPr>
                <w:szCs w:val="21"/>
              </w:rPr>
            </w:pPr>
            <w:r>
              <w:rPr>
                <w:rFonts w:hint="eastAsia"/>
                <w:szCs w:val="21"/>
              </w:rPr>
              <w:t>精度</w:t>
            </w:r>
            <w:r>
              <w:rPr>
                <w:rFonts w:hint="eastAsia"/>
                <w:szCs w:val="21"/>
              </w:rPr>
              <w:t>0.01g</w:t>
            </w:r>
          </w:p>
        </w:tc>
        <w:tc>
          <w:tcPr>
            <w:tcW w:w="1209" w:type="dxa"/>
            <w:tcBorders>
              <w:top w:val="single" w:sz="4" w:space="0" w:color="auto"/>
              <w:left w:val="single" w:sz="4" w:space="0" w:color="auto"/>
              <w:bottom w:val="single" w:sz="4" w:space="0" w:color="auto"/>
              <w:right w:val="single" w:sz="4" w:space="0" w:color="auto"/>
            </w:tcBorders>
            <w:vAlign w:val="center"/>
          </w:tcPr>
          <w:p w:rsidR="00DB455B" w:rsidRDefault="00E76A08">
            <w:pPr>
              <w:spacing w:beforeLines="0"/>
              <w:jc w:val="center"/>
              <w:rPr>
                <w:szCs w:val="21"/>
              </w:rPr>
            </w:pPr>
            <w:r>
              <w:rPr>
                <w:rFonts w:hint="eastAsia"/>
                <w:szCs w:val="21"/>
              </w:rPr>
              <w:t>台</w:t>
            </w:r>
          </w:p>
        </w:tc>
        <w:tc>
          <w:tcPr>
            <w:tcW w:w="1979" w:type="dxa"/>
            <w:tcBorders>
              <w:top w:val="single" w:sz="4" w:space="0" w:color="auto"/>
              <w:left w:val="single" w:sz="4" w:space="0" w:color="auto"/>
              <w:bottom w:val="single" w:sz="4" w:space="0" w:color="auto"/>
              <w:right w:val="single" w:sz="4" w:space="0" w:color="auto"/>
            </w:tcBorders>
            <w:vAlign w:val="center"/>
          </w:tcPr>
          <w:p w:rsidR="00DB455B" w:rsidRDefault="00E76A08">
            <w:pPr>
              <w:spacing w:beforeLines="0"/>
              <w:jc w:val="center"/>
              <w:rPr>
                <w:szCs w:val="21"/>
              </w:rPr>
            </w:pPr>
            <w:r>
              <w:rPr>
                <w:rFonts w:hint="eastAsia"/>
                <w:szCs w:val="21"/>
              </w:rPr>
              <w:t>1</w:t>
            </w:r>
          </w:p>
        </w:tc>
      </w:tr>
      <w:tr w:rsidR="00DB455B">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rsidR="00DB455B" w:rsidRDefault="00E76A08">
            <w:pPr>
              <w:spacing w:beforeLines="0"/>
              <w:jc w:val="left"/>
            </w:pPr>
            <w:r>
              <w:rPr>
                <w:rFonts w:hint="eastAsia"/>
              </w:rPr>
              <w:t>砂浆稠度仪</w:t>
            </w:r>
          </w:p>
        </w:tc>
        <w:tc>
          <w:tcPr>
            <w:tcW w:w="2412"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Lines="0"/>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rsidR="00DB455B" w:rsidRDefault="00E76A08">
            <w:pPr>
              <w:spacing w:beforeLines="0"/>
              <w:jc w:val="center"/>
              <w:rPr>
                <w:szCs w:val="21"/>
              </w:rPr>
            </w:pPr>
            <w:r>
              <w:rPr>
                <w:rFonts w:cs="Arial"/>
                <w:szCs w:val="21"/>
              </w:rPr>
              <w:t>台</w:t>
            </w:r>
          </w:p>
        </w:tc>
        <w:tc>
          <w:tcPr>
            <w:tcW w:w="1979" w:type="dxa"/>
            <w:tcBorders>
              <w:top w:val="single" w:sz="4" w:space="0" w:color="auto"/>
              <w:left w:val="single" w:sz="4" w:space="0" w:color="auto"/>
              <w:bottom w:val="single" w:sz="4" w:space="0" w:color="auto"/>
              <w:right w:val="single" w:sz="4" w:space="0" w:color="auto"/>
            </w:tcBorders>
            <w:vAlign w:val="center"/>
          </w:tcPr>
          <w:p w:rsidR="00DB455B" w:rsidRDefault="00E76A08">
            <w:pPr>
              <w:spacing w:beforeLines="0"/>
              <w:jc w:val="center"/>
              <w:rPr>
                <w:szCs w:val="21"/>
              </w:rPr>
            </w:pPr>
            <w:r>
              <w:rPr>
                <w:rFonts w:hint="eastAsia"/>
                <w:szCs w:val="21"/>
              </w:rPr>
              <w:t>1</w:t>
            </w:r>
          </w:p>
        </w:tc>
      </w:tr>
      <w:tr w:rsidR="00DB455B">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Lines="0"/>
              <w:jc w:val="left"/>
            </w:pPr>
          </w:p>
        </w:tc>
        <w:tc>
          <w:tcPr>
            <w:tcW w:w="2412"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Lines="0"/>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Lines="0"/>
              <w:jc w:val="center"/>
              <w:rPr>
                <w:szCs w:val="21"/>
              </w:rPr>
            </w:pPr>
          </w:p>
        </w:tc>
        <w:tc>
          <w:tcPr>
            <w:tcW w:w="1979"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Lines="0"/>
              <w:jc w:val="center"/>
              <w:rPr>
                <w:szCs w:val="21"/>
              </w:rPr>
            </w:pPr>
          </w:p>
        </w:tc>
      </w:tr>
      <w:tr w:rsidR="00DB455B">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Lines="0"/>
            </w:pPr>
          </w:p>
        </w:tc>
        <w:tc>
          <w:tcPr>
            <w:tcW w:w="2412"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Lines="0"/>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Lines="0"/>
              <w:jc w:val="center"/>
              <w:rPr>
                <w:szCs w:val="21"/>
              </w:rPr>
            </w:pPr>
          </w:p>
        </w:tc>
        <w:tc>
          <w:tcPr>
            <w:tcW w:w="1979"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Lines="0"/>
              <w:jc w:val="center"/>
              <w:rPr>
                <w:szCs w:val="21"/>
              </w:rPr>
            </w:pPr>
          </w:p>
        </w:tc>
      </w:tr>
      <w:tr w:rsidR="00DB455B">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Lines="0"/>
            </w:pPr>
          </w:p>
        </w:tc>
        <w:tc>
          <w:tcPr>
            <w:tcW w:w="2412"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Lines="0"/>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Lines="0"/>
              <w:jc w:val="center"/>
              <w:rPr>
                <w:szCs w:val="21"/>
              </w:rPr>
            </w:pPr>
          </w:p>
        </w:tc>
        <w:tc>
          <w:tcPr>
            <w:tcW w:w="1979"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Lines="0"/>
              <w:jc w:val="center"/>
              <w:rPr>
                <w:szCs w:val="21"/>
              </w:rPr>
            </w:pPr>
          </w:p>
        </w:tc>
      </w:tr>
      <w:tr w:rsidR="00DB455B">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163"/>
              <w:jc w:val="left"/>
            </w:pPr>
          </w:p>
        </w:tc>
        <w:tc>
          <w:tcPr>
            <w:tcW w:w="2412"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163"/>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163"/>
              <w:jc w:val="center"/>
              <w:rPr>
                <w:szCs w:val="21"/>
              </w:rPr>
            </w:pPr>
          </w:p>
        </w:tc>
        <w:tc>
          <w:tcPr>
            <w:tcW w:w="1979"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163"/>
              <w:jc w:val="center"/>
              <w:rPr>
                <w:szCs w:val="21"/>
              </w:rPr>
            </w:pPr>
          </w:p>
        </w:tc>
      </w:tr>
      <w:tr w:rsidR="00DB455B">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163"/>
            </w:pPr>
          </w:p>
        </w:tc>
        <w:tc>
          <w:tcPr>
            <w:tcW w:w="2412"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163"/>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163"/>
              <w:jc w:val="center"/>
              <w:rPr>
                <w:szCs w:val="21"/>
              </w:rPr>
            </w:pPr>
          </w:p>
        </w:tc>
        <w:tc>
          <w:tcPr>
            <w:tcW w:w="1979"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163"/>
              <w:jc w:val="center"/>
              <w:rPr>
                <w:szCs w:val="21"/>
              </w:rPr>
            </w:pPr>
          </w:p>
        </w:tc>
      </w:tr>
      <w:tr w:rsidR="00DB455B">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163"/>
            </w:pPr>
          </w:p>
        </w:tc>
        <w:tc>
          <w:tcPr>
            <w:tcW w:w="2412"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163"/>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163"/>
              <w:jc w:val="center"/>
              <w:rPr>
                <w:rFonts w:cs="Arial"/>
                <w:szCs w:val="21"/>
              </w:rPr>
            </w:pPr>
          </w:p>
        </w:tc>
        <w:tc>
          <w:tcPr>
            <w:tcW w:w="1979"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163"/>
              <w:jc w:val="center"/>
              <w:rPr>
                <w:rFonts w:cs="Arial"/>
                <w:szCs w:val="21"/>
              </w:rPr>
            </w:pPr>
          </w:p>
        </w:tc>
      </w:tr>
      <w:tr w:rsidR="00DB455B">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163"/>
            </w:pPr>
          </w:p>
        </w:tc>
        <w:tc>
          <w:tcPr>
            <w:tcW w:w="2412"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163"/>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163"/>
              <w:jc w:val="center"/>
              <w:rPr>
                <w:rFonts w:cs="Arial"/>
                <w:szCs w:val="21"/>
              </w:rPr>
            </w:pPr>
          </w:p>
        </w:tc>
        <w:tc>
          <w:tcPr>
            <w:tcW w:w="1979"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163"/>
              <w:jc w:val="center"/>
              <w:rPr>
                <w:rFonts w:cs="Arial"/>
                <w:szCs w:val="21"/>
              </w:rPr>
            </w:pPr>
          </w:p>
        </w:tc>
      </w:tr>
      <w:tr w:rsidR="00DB455B">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163"/>
            </w:pPr>
          </w:p>
        </w:tc>
        <w:tc>
          <w:tcPr>
            <w:tcW w:w="2412"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163"/>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163"/>
              <w:jc w:val="center"/>
              <w:rPr>
                <w:rFonts w:cs="Arial"/>
                <w:szCs w:val="21"/>
              </w:rPr>
            </w:pPr>
          </w:p>
        </w:tc>
        <w:tc>
          <w:tcPr>
            <w:tcW w:w="1979"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163"/>
              <w:jc w:val="center"/>
              <w:rPr>
                <w:rFonts w:cs="Arial"/>
                <w:szCs w:val="21"/>
              </w:rPr>
            </w:pPr>
          </w:p>
        </w:tc>
      </w:tr>
      <w:tr w:rsidR="00DB455B">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163"/>
            </w:pPr>
          </w:p>
        </w:tc>
        <w:tc>
          <w:tcPr>
            <w:tcW w:w="2412"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163"/>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163"/>
              <w:jc w:val="center"/>
              <w:rPr>
                <w:rFonts w:cs="Arial"/>
                <w:szCs w:val="21"/>
              </w:rPr>
            </w:pPr>
          </w:p>
        </w:tc>
        <w:tc>
          <w:tcPr>
            <w:tcW w:w="1979"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163"/>
              <w:jc w:val="center"/>
              <w:rPr>
                <w:rFonts w:cs="Arial"/>
                <w:szCs w:val="21"/>
              </w:rPr>
            </w:pPr>
          </w:p>
        </w:tc>
      </w:tr>
      <w:tr w:rsidR="00DB455B">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163"/>
            </w:pPr>
          </w:p>
        </w:tc>
        <w:tc>
          <w:tcPr>
            <w:tcW w:w="2412"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163"/>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163"/>
              <w:jc w:val="center"/>
              <w:rPr>
                <w:rFonts w:cs="Arial"/>
                <w:szCs w:val="21"/>
              </w:rPr>
            </w:pPr>
          </w:p>
        </w:tc>
        <w:tc>
          <w:tcPr>
            <w:tcW w:w="1979"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163"/>
              <w:jc w:val="center"/>
              <w:rPr>
                <w:rFonts w:cs="Arial"/>
                <w:szCs w:val="21"/>
              </w:rPr>
            </w:pPr>
          </w:p>
        </w:tc>
      </w:tr>
      <w:tr w:rsidR="00DB455B">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163"/>
            </w:pPr>
          </w:p>
        </w:tc>
        <w:tc>
          <w:tcPr>
            <w:tcW w:w="2412"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163"/>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163"/>
              <w:jc w:val="center"/>
              <w:rPr>
                <w:rFonts w:cs="Arial"/>
                <w:szCs w:val="21"/>
              </w:rPr>
            </w:pPr>
          </w:p>
        </w:tc>
        <w:tc>
          <w:tcPr>
            <w:tcW w:w="1979"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163"/>
              <w:jc w:val="center"/>
              <w:rPr>
                <w:rFonts w:cs="Arial"/>
                <w:szCs w:val="21"/>
              </w:rPr>
            </w:pPr>
          </w:p>
        </w:tc>
      </w:tr>
      <w:tr w:rsidR="00DB455B">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163"/>
              <w:jc w:val="left"/>
            </w:pPr>
          </w:p>
        </w:tc>
        <w:tc>
          <w:tcPr>
            <w:tcW w:w="2412"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163"/>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163"/>
              <w:jc w:val="center"/>
              <w:rPr>
                <w:szCs w:val="21"/>
              </w:rPr>
            </w:pPr>
          </w:p>
        </w:tc>
        <w:tc>
          <w:tcPr>
            <w:tcW w:w="1979"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163"/>
              <w:jc w:val="center"/>
              <w:rPr>
                <w:szCs w:val="21"/>
              </w:rPr>
            </w:pPr>
          </w:p>
        </w:tc>
      </w:tr>
      <w:tr w:rsidR="00DB455B">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163"/>
              <w:jc w:val="left"/>
            </w:pPr>
          </w:p>
        </w:tc>
        <w:tc>
          <w:tcPr>
            <w:tcW w:w="2412"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163"/>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163"/>
              <w:jc w:val="center"/>
              <w:rPr>
                <w:szCs w:val="21"/>
              </w:rPr>
            </w:pPr>
          </w:p>
        </w:tc>
        <w:tc>
          <w:tcPr>
            <w:tcW w:w="1979"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163"/>
              <w:jc w:val="center"/>
              <w:rPr>
                <w:szCs w:val="21"/>
              </w:rPr>
            </w:pPr>
          </w:p>
        </w:tc>
      </w:tr>
      <w:tr w:rsidR="00DB455B">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163"/>
            </w:pPr>
          </w:p>
        </w:tc>
        <w:tc>
          <w:tcPr>
            <w:tcW w:w="2412"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163"/>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163"/>
              <w:jc w:val="center"/>
              <w:rPr>
                <w:szCs w:val="21"/>
              </w:rPr>
            </w:pPr>
          </w:p>
        </w:tc>
        <w:tc>
          <w:tcPr>
            <w:tcW w:w="1979"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163"/>
              <w:jc w:val="center"/>
              <w:rPr>
                <w:szCs w:val="21"/>
              </w:rPr>
            </w:pPr>
          </w:p>
        </w:tc>
      </w:tr>
      <w:tr w:rsidR="00DB455B">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163"/>
            </w:pPr>
          </w:p>
        </w:tc>
        <w:tc>
          <w:tcPr>
            <w:tcW w:w="2412"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163"/>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163"/>
              <w:jc w:val="center"/>
              <w:rPr>
                <w:szCs w:val="21"/>
              </w:rPr>
            </w:pPr>
          </w:p>
        </w:tc>
        <w:tc>
          <w:tcPr>
            <w:tcW w:w="1979"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163"/>
              <w:jc w:val="center"/>
              <w:rPr>
                <w:szCs w:val="21"/>
              </w:rPr>
            </w:pPr>
          </w:p>
        </w:tc>
      </w:tr>
      <w:tr w:rsidR="00DB455B">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163"/>
            </w:pPr>
          </w:p>
        </w:tc>
        <w:tc>
          <w:tcPr>
            <w:tcW w:w="2412"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163"/>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163"/>
              <w:jc w:val="center"/>
              <w:rPr>
                <w:szCs w:val="21"/>
              </w:rPr>
            </w:pPr>
          </w:p>
        </w:tc>
        <w:tc>
          <w:tcPr>
            <w:tcW w:w="1979"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163"/>
              <w:jc w:val="center"/>
              <w:rPr>
                <w:szCs w:val="21"/>
              </w:rPr>
            </w:pPr>
          </w:p>
        </w:tc>
      </w:tr>
      <w:tr w:rsidR="00DB455B">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Lines="0"/>
            </w:pPr>
          </w:p>
        </w:tc>
        <w:tc>
          <w:tcPr>
            <w:tcW w:w="2412"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Lines="0"/>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Lines="0"/>
              <w:jc w:val="center"/>
              <w:rPr>
                <w:szCs w:val="21"/>
              </w:rPr>
            </w:pPr>
          </w:p>
        </w:tc>
        <w:tc>
          <w:tcPr>
            <w:tcW w:w="1979" w:type="dxa"/>
            <w:tcBorders>
              <w:top w:val="single" w:sz="4" w:space="0" w:color="auto"/>
              <w:left w:val="single" w:sz="4" w:space="0" w:color="auto"/>
              <w:bottom w:val="single" w:sz="4" w:space="0" w:color="auto"/>
              <w:right w:val="single" w:sz="4" w:space="0" w:color="auto"/>
            </w:tcBorders>
            <w:vAlign w:val="center"/>
          </w:tcPr>
          <w:p w:rsidR="00DB455B" w:rsidRDefault="00DB455B">
            <w:pPr>
              <w:spacing w:beforeLines="0"/>
              <w:jc w:val="center"/>
              <w:rPr>
                <w:szCs w:val="21"/>
              </w:rPr>
            </w:pPr>
          </w:p>
        </w:tc>
      </w:tr>
    </w:tbl>
    <w:p w:rsidR="00DB455B" w:rsidRDefault="00E76A08">
      <w:pPr>
        <w:snapToGrid w:val="0"/>
        <w:spacing w:beforeLines="0" w:line="360" w:lineRule="auto"/>
      </w:pPr>
      <w:r>
        <w:rPr>
          <w:rFonts w:hint="eastAsia"/>
        </w:rPr>
        <w:t>注：</w:t>
      </w:r>
      <w:r>
        <w:t>招标人应在招标文件中规定若投标人在所投标段中标需提供的主要机械设备和试验检测设备。招标人将在发出中标通知书之前要求中标人按照本表的最低要求填报为本标段配备的主要设备，在经招标人审批后作为投入本标段的主要设备且不允许更换。</w:t>
      </w:r>
    </w:p>
    <w:p w:rsidR="00DB455B" w:rsidRDefault="00DB455B">
      <w:pPr>
        <w:snapToGrid w:val="0"/>
        <w:spacing w:beforeLines="0" w:line="360" w:lineRule="auto"/>
        <w:ind w:firstLineChars="200" w:firstLine="480"/>
        <w:rPr>
          <w:rFonts w:eastAsia="黑体"/>
          <w:kern w:val="0"/>
          <w:sz w:val="24"/>
        </w:rPr>
      </w:pPr>
    </w:p>
    <w:p w:rsidR="00DB455B" w:rsidRDefault="00E76A08">
      <w:pPr>
        <w:widowControl/>
        <w:spacing w:beforeLines="0"/>
        <w:jc w:val="left"/>
        <w:rPr>
          <w:rFonts w:eastAsia="黑体"/>
          <w:kern w:val="0"/>
          <w:sz w:val="24"/>
        </w:rPr>
      </w:pPr>
      <w:r>
        <w:rPr>
          <w:rFonts w:eastAsia="黑体"/>
          <w:kern w:val="0"/>
          <w:sz w:val="24"/>
        </w:rPr>
        <w:br w:type="page"/>
      </w:r>
    </w:p>
    <w:p w:rsidR="00DB455B" w:rsidRDefault="00DB455B">
      <w:pPr>
        <w:snapToGrid w:val="0"/>
        <w:spacing w:beforeLines="0" w:line="360" w:lineRule="auto"/>
        <w:ind w:firstLineChars="200" w:firstLine="480"/>
        <w:rPr>
          <w:rFonts w:eastAsia="黑体"/>
          <w:kern w:val="0"/>
          <w:sz w:val="24"/>
        </w:rPr>
      </w:pPr>
    </w:p>
    <w:p w:rsidR="00DB455B" w:rsidRDefault="00E76A08">
      <w:pPr>
        <w:pStyle w:val="xl34"/>
        <w:widowControl w:val="0"/>
        <w:snapToGrid w:val="0"/>
        <w:spacing w:beforeAutospacing="0" w:after="0" w:afterAutospacing="0" w:line="360" w:lineRule="auto"/>
        <w:jc w:val="both"/>
        <w:outlineLvl w:val="3"/>
        <w:rPr>
          <w:rFonts w:ascii="Times New Roman" w:eastAsia="黑体" w:hAnsi="Times New Roman" w:hint="default"/>
          <w:b w:val="0"/>
          <w:sz w:val="21"/>
        </w:rPr>
      </w:pPr>
      <w:bookmarkStart w:id="1105" w:name="_Toc323289036"/>
      <w:r>
        <w:rPr>
          <w:rFonts w:ascii="Times New Roman" w:eastAsia="黑体" w:hAnsi="Times New Roman"/>
          <w:b w:val="0"/>
          <w:sz w:val="21"/>
        </w:rPr>
        <w:t>附件六</w:t>
      </w:r>
      <w:r>
        <w:rPr>
          <w:rFonts w:ascii="Times New Roman" w:eastAsia="黑体" w:hAnsi="Times New Roman"/>
          <w:b w:val="0"/>
          <w:sz w:val="21"/>
        </w:rPr>
        <w:t xml:space="preserve">   </w:t>
      </w:r>
      <w:r>
        <w:rPr>
          <w:rFonts w:ascii="Times New Roman" w:eastAsia="黑体" w:hAnsi="Times New Roman"/>
          <w:b w:val="0"/>
          <w:sz w:val="21"/>
        </w:rPr>
        <w:t>项目经理委托书</w:t>
      </w:r>
      <w:bookmarkEnd w:id="1102"/>
      <w:bookmarkEnd w:id="1105"/>
    </w:p>
    <w:p w:rsidR="00DB455B" w:rsidRDefault="00DB455B">
      <w:pPr>
        <w:snapToGrid w:val="0"/>
        <w:spacing w:beforeLines="0" w:line="360" w:lineRule="auto"/>
        <w:rPr>
          <w:rFonts w:eastAsia="隶书"/>
        </w:rPr>
      </w:pPr>
    </w:p>
    <w:p w:rsidR="00DB455B" w:rsidRDefault="00E76A08">
      <w:pPr>
        <w:snapToGrid w:val="0"/>
        <w:spacing w:beforeLines="0" w:line="360" w:lineRule="auto"/>
        <w:jc w:val="center"/>
        <w:rPr>
          <w:rFonts w:eastAsia="黑体"/>
          <w:u w:val="single"/>
        </w:rPr>
      </w:pPr>
      <w:r>
        <w:rPr>
          <w:rFonts w:eastAsia="黑体"/>
          <w:u w:val="single"/>
        </w:rPr>
        <w:t>（承包人全称）</w:t>
      </w:r>
    </w:p>
    <w:p w:rsidR="00DB455B" w:rsidRDefault="00E76A08">
      <w:pPr>
        <w:snapToGrid w:val="0"/>
        <w:spacing w:beforeLines="0" w:line="360" w:lineRule="auto"/>
        <w:jc w:val="center"/>
        <w:rPr>
          <w:rFonts w:eastAsia="黑体"/>
          <w:u w:val="single"/>
        </w:rPr>
      </w:pPr>
      <w:r>
        <w:rPr>
          <w:rFonts w:eastAsia="黑体"/>
          <w:u w:val="single"/>
        </w:rPr>
        <w:t>（合同工程名称）项目经理委任书</w:t>
      </w:r>
    </w:p>
    <w:p w:rsidR="00DB455B" w:rsidRDefault="00DB455B">
      <w:pPr>
        <w:snapToGrid w:val="0"/>
        <w:spacing w:beforeLines="0" w:line="360" w:lineRule="auto"/>
      </w:pPr>
    </w:p>
    <w:p w:rsidR="00DB455B" w:rsidRDefault="00E76A08">
      <w:pPr>
        <w:snapToGrid w:val="0"/>
        <w:spacing w:beforeLines="0" w:line="360" w:lineRule="auto"/>
      </w:pPr>
      <w:r>
        <w:t>致：</w:t>
      </w:r>
      <w:r>
        <w:rPr>
          <w:u w:val="single"/>
        </w:rPr>
        <w:t>（发包人全称</w:t>
      </w:r>
      <w:r>
        <w:t>）</w:t>
      </w:r>
    </w:p>
    <w:p w:rsidR="00DB455B" w:rsidRDefault="00E76A08">
      <w:pPr>
        <w:snapToGrid w:val="0"/>
        <w:spacing w:beforeLines="0" w:line="360" w:lineRule="auto"/>
        <w:ind w:firstLineChars="200" w:firstLine="420"/>
      </w:pPr>
      <w:r>
        <w:rPr>
          <w:u w:val="single"/>
        </w:rPr>
        <w:t>（承包人全称）</w:t>
      </w:r>
      <w:r>
        <w:t xml:space="preserve"> </w:t>
      </w:r>
      <w:r>
        <w:t>法定代表人</w:t>
      </w:r>
      <w:r>
        <w:rPr>
          <w:u w:val="single"/>
        </w:rPr>
        <w:t xml:space="preserve"> </w:t>
      </w:r>
      <w:r>
        <w:rPr>
          <w:u w:val="single"/>
        </w:rPr>
        <w:t>（职务、姓名）</w:t>
      </w:r>
      <w:r>
        <w:t xml:space="preserve"> </w:t>
      </w:r>
      <w:r>
        <w:t>代表本单位委任</w:t>
      </w:r>
      <w:r>
        <w:t xml:space="preserve"> </w:t>
      </w:r>
      <w:r>
        <w:rPr>
          <w:u w:val="single"/>
        </w:rPr>
        <w:t>（职务、姓名）</w:t>
      </w:r>
      <w:r>
        <w:t xml:space="preserve"> </w:t>
      </w:r>
      <w:r>
        <w:t>为</w:t>
      </w:r>
      <w:r>
        <w:rPr>
          <w:u w:val="single"/>
        </w:rPr>
        <w:t>（合同工程名称）</w:t>
      </w:r>
      <w:r>
        <w:t>的项目经理。凡本合同执行中的有关技术、工程进度、现场管理、质量检验、结算与支付等方面工作，由</w:t>
      </w:r>
      <w:r>
        <w:rPr>
          <w:u w:val="single"/>
        </w:rPr>
        <w:t xml:space="preserve"> </w:t>
      </w:r>
      <w:r>
        <w:rPr>
          <w:u w:val="single"/>
        </w:rPr>
        <w:t>（姓名）</w:t>
      </w:r>
      <w:r>
        <w:rPr>
          <w:u w:val="single"/>
        </w:rPr>
        <w:t xml:space="preserve"> </w:t>
      </w:r>
      <w:r>
        <w:t>代表本单位全面负责。</w:t>
      </w:r>
    </w:p>
    <w:p w:rsidR="00DB455B" w:rsidRDefault="00DB455B">
      <w:pPr>
        <w:snapToGrid w:val="0"/>
        <w:spacing w:beforeLines="0" w:line="360" w:lineRule="auto"/>
      </w:pPr>
    </w:p>
    <w:p w:rsidR="00DB455B" w:rsidRDefault="00E76A08">
      <w:pPr>
        <w:snapToGrid w:val="0"/>
        <w:spacing w:beforeLines="0" w:line="360" w:lineRule="auto"/>
        <w:jc w:val="right"/>
      </w:pPr>
      <w:r>
        <w:t>承包人：</w:t>
      </w:r>
      <w:r>
        <w:rPr>
          <w:u w:val="single"/>
        </w:rPr>
        <w:t xml:space="preserve">            </w:t>
      </w:r>
      <w:r>
        <w:t>（盖单位章）</w:t>
      </w:r>
    </w:p>
    <w:p w:rsidR="00DB455B" w:rsidRDefault="00E76A08">
      <w:pPr>
        <w:snapToGrid w:val="0"/>
        <w:spacing w:beforeLines="0" w:line="360" w:lineRule="auto"/>
        <w:jc w:val="right"/>
        <w:rPr>
          <w:u w:val="single"/>
        </w:rPr>
      </w:pPr>
      <w:r>
        <w:t>法定代表人：</w:t>
      </w:r>
      <w:r>
        <w:rPr>
          <w:u w:val="single"/>
        </w:rPr>
        <w:t xml:space="preserve">  </w:t>
      </w:r>
      <w:r>
        <w:rPr>
          <w:u w:val="single"/>
        </w:rPr>
        <w:t>（职务）</w:t>
      </w:r>
      <w:r>
        <w:rPr>
          <w:u w:val="single"/>
        </w:rPr>
        <w:t xml:space="preserve"> </w:t>
      </w:r>
    </w:p>
    <w:p w:rsidR="00DB455B" w:rsidRDefault="00E76A08">
      <w:pPr>
        <w:snapToGrid w:val="0"/>
        <w:spacing w:beforeLines="0" w:line="360" w:lineRule="auto"/>
        <w:ind w:firstLineChars="750" w:firstLine="1575"/>
        <w:jc w:val="right"/>
        <w:rPr>
          <w:u w:val="single"/>
        </w:rPr>
      </w:pPr>
      <w:r>
        <w:rPr>
          <w:u w:val="single"/>
        </w:rPr>
        <w:t xml:space="preserve">  </w:t>
      </w:r>
      <w:r>
        <w:rPr>
          <w:u w:val="single"/>
        </w:rPr>
        <w:t>（姓名）</w:t>
      </w:r>
      <w:r>
        <w:rPr>
          <w:u w:val="single"/>
        </w:rPr>
        <w:t xml:space="preserve"> </w:t>
      </w:r>
    </w:p>
    <w:p w:rsidR="00DB455B" w:rsidRDefault="00E76A08">
      <w:pPr>
        <w:snapToGrid w:val="0"/>
        <w:spacing w:beforeLines="0" w:line="360" w:lineRule="auto"/>
        <w:ind w:firstLineChars="750" w:firstLine="1575"/>
        <w:jc w:val="right"/>
        <w:rPr>
          <w:u w:val="single"/>
        </w:rPr>
      </w:pPr>
      <w:r>
        <w:rPr>
          <w:u w:val="single"/>
        </w:rPr>
        <w:t xml:space="preserve">  </w:t>
      </w:r>
      <w:r>
        <w:rPr>
          <w:u w:val="single"/>
        </w:rPr>
        <w:t>（签字）</w:t>
      </w:r>
      <w:r>
        <w:rPr>
          <w:u w:val="single"/>
        </w:rPr>
        <w:t xml:space="preserve"> </w:t>
      </w:r>
    </w:p>
    <w:p w:rsidR="00DB455B" w:rsidRDefault="00DB455B">
      <w:pPr>
        <w:snapToGrid w:val="0"/>
        <w:spacing w:beforeLines="0" w:line="360" w:lineRule="auto"/>
      </w:pPr>
    </w:p>
    <w:p w:rsidR="00DB455B" w:rsidRDefault="00E76A08">
      <w:pPr>
        <w:snapToGrid w:val="0"/>
        <w:spacing w:beforeLines="0" w:line="360" w:lineRule="auto"/>
        <w:jc w:val="right"/>
      </w:pPr>
      <w:r>
        <w:rPr>
          <w:u w:val="single"/>
        </w:rPr>
        <w:t xml:space="preserve">     </w:t>
      </w:r>
      <w:r>
        <w:t>年</w:t>
      </w:r>
      <w:r>
        <w:rPr>
          <w:u w:val="single"/>
        </w:rPr>
        <w:t xml:space="preserve">    </w:t>
      </w:r>
      <w:r>
        <w:t>月</w:t>
      </w:r>
      <w:r>
        <w:rPr>
          <w:u w:val="single"/>
        </w:rPr>
        <w:t xml:space="preserve">     </w:t>
      </w:r>
      <w:r>
        <w:t xml:space="preserve"> </w:t>
      </w:r>
      <w:r>
        <w:t>日</w:t>
      </w:r>
    </w:p>
    <w:p w:rsidR="00DB455B" w:rsidRDefault="00DB455B">
      <w:pPr>
        <w:snapToGrid w:val="0"/>
        <w:spacing w:beforeLines="0" w:line="360" w:lineRule="auto"/>
      </w:pPr>
    </w:p>
    <w:p w:rsidR="00DB455B" w:rsidRDefault="00E76A08">
      <w:pPr>
        <w:snapToGrid w:val="0"/>
        <w:spacing w:beforeLines="0" w:line="360" w:lineRule="auto"/>
      </w:pPr>
      <w:r>
        <w:t>抄送：</w:t>
      </w:r>
      <w:r>
        <w:rPr>
          <w:u w:val="single"/>
        </w:rPr>
        <w:t xml:space="preserve">  </w:t>
      </w:r>
      <w:r>
        <w:rPr>
          <w:u w:val="single"/>
        </w:rPr>
        <w:t>（监理人）</w:t>
      </w:r>
    </w:p>
    <w:p w:rsidR="00DB455B" w:rsidRDefault="00DB455B">
      <w:pPr>
        <w:snapToGrid w:val="0"/>
        <w:spacing w:beforeLines="0" w:line="360" w:lineRule="auto"/>
      </w:pPr>
    </w:p>
    <w:p w:rsidR="00DB455B" w:rsidRDefault="00DB455B">
      <w:pPr>
        <w:snapToGrid w:val="0"/>
        <w:spacing w:beforeLines="0" w:line="360" w:lineRule="auto"/>
        <w:rPr>
          <w:rFonts w:eastAsia="黑体"/>
        </w:rPr>
      </w:pPr>
    </w:p>
    <w:p w:rsidR="00DB455B" w:rsidRDefault="00DB455B">
      <w:pPr>
        <w:snapToGrid w:val="0"/>
        <w:spacing w:beforeLines="0" w:line="360" w:lineRule="auto"/>
      </w:pPr>
    </w:p>
    <w:p w:rsidR="00DB455B" w:rsidRDefault="00E76A08">
      <w:pPr>
        <w:pStyle w:val="xl34"/>
        <w:widowControl w:val="0"/>
        <w:snapToGrid w:val="0"/>
        <w:spacing w:beforeAutospacing="0" w:after="0" w:afterAutospacing="0" w:line="360" w:lineRule="auto"/>
        <w:jc w:val="both"/>
        <w:outlineLvl w:val="3"/>
        <w:rPr>
          <w:rFonts w:ascii="Times New Roman" w:eastAsia="黑体" w:hAnsi="Times New Roman" w:hint="default"/>
          <w:sz w:val="24"/>
        </w:rPr>
      </w:pPr>
      <w:bookmarkStart w:id="1106" w:name="_Toc234382950"/>
      <w:r>
        <w:rPr>
          <w:rFonts w:ascii="Times New Roman" w:hAnsi="Times New Roman"/>
          <w:b w:val="0"/>
          <w:sz w:val="24"/>
        </w:rPr>
        <w:br w:type="page"/>
      </w:r>
      <w:bookmarkStart w:id="1107" w:name="_Toc323289037"/>
      <w:r>
        <w:rPr>
          <w:rFonts w:ascii="Times New Roman" w:eastAsia="黑体" w:hAnsi="Times New Roman"/>
          <w:b w:val="0"/>
          <w:sz w:val="21"/>
        </w:rPr>
        <w:lastRenderedPageBreak/>
        <w:t>附件七</w:t>
      </w:r>
      <w:r>
        <w:rPr>
          <w:rFonts w:ascii="Times New Roman" w:eastAsia="黑体" w:hAnsi="Times New Roman"/>
          <w:b w:val="0"/>
          <w:sz w:val="21"/>
        </w:rPr>
        <w:t xml:space="preserve">   </w:t>
      </w:r>
      <w:r>
        <w:rPr>
          <w:rFonts w:ascii="Times New Roman" w:eastAsia="黑体" w:hAnsi="Times New Roman"/>
          <w:b w:val="0"/>
          <w:sz w:val="21"/>
        </w:rPr>
        <w:t>履约担保格式</w:t>
      </w:r>
      <w:bookmarkEnd w:id="1106"/>
      <w:bookmarkEnd w:id="1107"/>
    </w:p>
    <w:p w:rsidR="00DB455B" w:rsidRDefault="00E76A08">
      <w:pPr>
        <w:snapToGrid w:val="0"/>
        <w:spacing w:beforeLines="0" w:line="360" w:lineRule="auto"/>
        <w:jc w:val="center"/>
        <w:rPr>
          <w:rFonts w:eastAsia="黑体"/>
          <w:sz w:val="24"/>
        </w:rPr>
      </w:pPr>
      <w:r>
        <w:rPr>
          <w:rFonts w:eastAsia="黑体"/>
          <w:sz w:val="24"/>
        </w:rPr>
        <w:t>履</w:t>
      </w:r>
      <w:r>
        <w:rPr>
          <w:rFonts w:eastAsia="黑体"/>
          <w:sz w:val="24"/>
        </w:rPr>
        <w:t xml:space="preserve"> </w:t>
      </w:r>
      <w:r>
        <w:rPr>
          <w:rFonts w:eastAsia="黑体"/>
          <w:sz w:val="24"/>
        </w:rPr>
        <w:t>约</w:t>
      </w:r>
      <w:r>
        <w:rPr>
          <w:rFonts w:eastAsia="黑体"/>
          <w:sz w:val="24"/>
        </w:rPr>
        <w:t xml:space="preserve"> </w:t>
      </w:r>
      <w:r>
        <w:rPr>
          <w:rFonts w:eastAsia="黑体"/>
          <w:sz w:val="24"/>
        </w:rPr>
        <w:t>担</w:t>
      </w:r>
      <w:r>
        <w:rPr>
          <w:rFonts w:eastAsia="黑体"/>
          <w:sz w:val="24"/>
        </w:rPr>
        <w:t xml:space="preserve"> </w:t>
      </w:r>
      <w:r>
        <w:rPr>
          <w:rFonts w:eastAsia="黑体"/>
          <w:sz w:val="24"/>
        </w:rPr>
        <w:t>保</w:t>
      </w:r>
    </w:p>
    <w:p w:rsidR="00DB455B" w:rsidRDefault="00DB455B">
      <w:pPr>
        <w:snapToGrid w:val="0"/>
        <w:spacing w:beforeLines="0" w:line="360" w:lineRule="auto"/>
      </w:pPr>
    </w:p>
    <w:p w:rsidR="00DB455B" w:rsidRDefault="00E76A08">
      <w:pPr>
        <w:snapToGrid w:val="0"/>
        <w:spacing w:beforeLines="0" w:line="360" w:lineRule="auto"/>
      </w:pPr>
      <w:r>
        <w:rPr>
          <w:u w:val="single"/>
        </w:rPr>
        <w:t xml:space="preserve">            </w:t>
      </w:r>
      <w:r>
        <w:t>（发包人名称）：</w:t>
      </w:r>
    </w:p>
    <w:p w:rsidR="00DB455B" w:rsidRDefault="00DB455B">
      <w:pPr>
        <w:snapToGrid w:val="0"/>
        <w:spacing w:beforeLines="0" w:line="360" w:lineRule="auto"/>
      </w:pPr>
    </w:p>
    <w:p w:rsidR="00DB455B" w:rsidRDefault="00E76A08">
      <w:pPr>
        <w:snapToGrid w:val="0"/>
        <w:spacing w:beforeLines="0" w:line="360" w:lineRule="auto"/>
        <w:ind w:firstLineChars="200" w:firstLine="420"/>
      </w:pPr>
      <w:r>
        <w:t>鉴于</w:t>
      </w:r>
      <w:r>
        <w:rPr>
          <w:u w:val="single"/>
        </w:rPr>
        <w:t xml:space="preserve">        </w:t>
      </w:r>
      <w:r>
        <w:t>（发包人名称，以下简称</w:t>
      </w:r>
      <w:r>
        <w:t>“</w:t>
      </w:r>
      <w:r>
        <w:t>发包人</w:t>
      </w:r>
      <w:r>
        <w:t>”</w:t>
      </w:r>
      <w:r>
        <w:t>）接受</w:t>
      </w:r>
      <w:r>
        <w:rPr>
          <w:u w:val="single"/>
        </w:rPr>
        <w:t xml:space="preserve">        </w:t>
      </w:r>
      <w:r>
        <w:t>（承包人名称）（以下称</w:t>
      </w:r>
      <w:r>
        <w:t>“</w:t>
      </w:r>
      <w:r>
        <w:t>承包人</w:t>
      </w:r>
      <w:r>
        <w:t>”</w:t>
      </w:r>
      <w:r>
        <w:t>）于</w:t>
      </w:r>
      <w:r>
        <w:rPr>
          <w:u w:val="single"/>
        </w:rPr>
        <w:t xml:space="preserve">      </w:t>
      </w:r>
      <w:r>
        <w:t>年</w:t>
      </w:r>
      <w:r>
        <w:rPr>
          <w:u w:val="single"/>
        </w:rPr>
        <w:t xml:space="preserve">    </w:t>
      </w:r>
      <w:r>
        <w:t>月</w:t>
      </w:r>
      <w:r>
        <w:rPr>
          <w:u w:val="single"/>
        </w:rPr>
        <w:t xml:space="preserve">    </w:t>
      </w:r>
      <w:r>
        <w:t>日参加</w:t>
      </w:r>
      <w:r>
        <w:rPr>
          <w:u w:val="single"/>
        </w:rPr>
        <w:t xml:space="preserve">      </w:t>
      </w:r>
      <w:r>
        <w:t>（项目名称）</w:t>
      </w:r>
      <w:r>
        <w:rPr>
          <w:u w:val="single"/>
        </w:rPr>
        <w:t xml:space="preserve">    </w:t>
      </w:r>
      <w:r>
        <w:t>标段</w:t>
      </w:r>
      <w:r>
        <w:rPr>
          <w:rFonts w:hint="eastAsia"/>
          <w:u w:val="single"/>
        </w:rPr>
        <w:t xml:space="preserve">    </w:t>
      </w:r>
      <w:r>
        <w:rPr>
          <w:rFonts w:hint="eastAsia"/>
        </w:rPr>
        <w:t>（工程名称）</w:t>
      </w:r>
      <w:r>
        <w:t>施工的投标。我方愿意无条件地、不可撤销地就承包人履行与你方订立的合同，向你方提供担保。</w:t>
      </w:r>
    </w:p>
    <w:p w:rsidR="00DB455B" w:rsidRDefault="00E76A08">
      <w:pPr>
        <w:snapToGrid w:val="0"/>
        <w:spacing w:beforeLines="0" w:line="360" w:lineRule="auto"/>
        <w:ind w:firstLineChars="200" w:firstLine="420"/>
      </w:pPr>
      <w:r>
        <w:t xml:space="preserve">1. </w:t>
      </w:r>
      <w:r>
        <w:t>担保金额人民币（大写）</w:t>
      </w:r>
      <w:r>
        <w:rPr>
          <w:u w:val="single"/>
        </w:rPr>
        <w:t xml:space="preserve">        </w:t>
      </w:r>
      <w:r>
        <w:t>元（</w:t>
      </w:r>
      <w:r>
        <w:t>¥</w:t>
      </w:r>
      <w:r>
        <w:rPr>
          <w:u w:val="single"/>
        </w:rPr>
        <w:t xml:space="preserve">        </w:t>
      </w:r>
      <w:r>
        <w:t>）。</w:t>
      </w:r>
    </w:p>
    <w:p w:rsidR="00DB455B" w:rsidRDefault="00E76A08">
      <w:pPr>
        <w:snapToGrid w:val="0"/>
        <w:spacing w:beforeLines="0" w:line="360" w:lineRule="auto"/>
        <w:ind w:firstLineChars="200" w:firstLine="420"/>
      </w:pPr>
      <w:r>
        <w:t xml:space="preserve">2. </w:t>
      </w:r>
      <w:r>
        <w:t>担保有效期自发包人与承包人签订的合同生效之日起至发包人签发工程接收竣工验收证书之日止。</w:t>
      </w:r>
    </w:p>
    <w:p w:rsidR="00DB455B" w:rsidRDefault="00E76A08">
      <w:pPr>
        <w:snapToGrid w:val="0"/>
        <w:spacing w:beforeLines="0" w:line="360" w:lineRule="auto"/>
        <w:ind w:firstLineChars="200" w:firstLine="420"/>
      </w:pPr>
      <w:r>
        <w:t xml:space="preserve">3. </w:t>
      </w:r>
      <w:r>
        <w:t>在本担保有效期内，因承包人违反合同约定的义务给你方造成经济损失时，我</w:t>
      </w:r>
      <w:r>
        <w:t>方在收到你方以书面形式提出的在担保金额内的赔偿要求后，在</w:t>
      </w:r>
      <w:r>
        <w:t>7</w:t>
      </w:r>
      <w:r>
        <w:t>天内无条件支付，无须你方出具证明或陈述理由。</w:t>
      </w:r>
    </w:p>
    <w:p w:rsidR="00DB455B" w:rsidRDefault="00E76A08">
      <w:pPr>
        <w:snapToGrid w:val="0"/>
        <w:spacing w:beforeLines="0" w:line="360" w:lineRule="auto"/>
        <w:ind w:firstLineChars="200" w:firstLine="420"/>
      </w:pPr>
      <w:r>
        <w:t xml:space="preserve">4. </w:t>
      </w:r>
      <w:r>
        <w:t>发包人和承包人按合同条款第</w:t>
      </w:r>
      <w:r>
        <w:t>15</w:t>
      </w:r>
      <w:r>
        <w:t>条变更合同时，我方承担本担保规定的义务不变。</w:t>
      </w:r>
    </w:p>
    <w:p w:rsidR="00DB455B" w:rsidRDefault="00DB455B">
      <w:pPr>
        <w:snapToGrid w:val="0"/>
        <w:spacing w:beforeLines="0" w:line="360" w:lineRule="auto"/>
      </w:pPr>
    </w:p>
    <w:p w:rsidR="00DB455B" w:rsidRDefault="00DB455B">
      <w:pPr>
        <w:snapToGrid w:val="0"/>
        <w:spacing w:beforeLines="0" w:line="360" w:lineRule="auto"/>
      </w:pPr>
    </w:p>
    <w:p w:rsidR="00DB455B" w:rsidRDefault="00DB455B">
      <w:pPr>
        <w:snapToGrid w:val="0"/>
        <w:spacing w:beforeLines="0" w:line="360" w:lineRule="auto"/>
      </w:pPr>
    </w:p>
    <w:p w:rsidR="00DB455B" w:rsidRDefault="00E76A08">
      <w:pPr>
        <w:snapToGrid w:val="0"/>
        <w:spacing w:beforeLines="0" w:line="360" w:lineRule="auto"/>
      </w:pPr>
      <w:r>
        <w:t xml:space="preserve">                                 </w:t>
      </w:r>
      <w:r>
        <w:t>担</w:t>
      </w:r>
      <w:r>
        <w:t xml:space="preserve"> </w:t>
      </w:r>
      <w:r>
        <w:t>保</w:t>
      </w:r>
      <w:r>
        <w:t xml:space="preserve"> </w:t>
      </w:r>
      <w:r>
        <w:t>人：</w:t>
      </w:r>
      <w:r>
        <w:rPr>
          <w:u w:val="single"/>
        </w:rPr>
        <w:t xml:space="preserve">                  </w:t>
      </w:r>
      <w:r>
        <w:t>（盖单位章）</w:t>
      </w:r>
    </w:p>
    <w:p w:rsidR="00DB455B" w:rsidRDefault="00E76A08">
      <w:pPr>
        <w:snapToGrid w:val="0"/>
        <w:spacing w:beforeLines="0" w:line="360" w:lineRule="auto"/>
      </w:pPr>
      <w:r>
        <w:t xml:space="preserve">                                 </w:t>
      </w:r>
      <w:r>
        <w:t>法定代表人或其委托代理人：</w:t>
      </w:r>
      <w:r>
        <w:rPr>
          <w:u w:val="single"/>
        </w:rPr>
        <w:t xml:space="preserve">      </w:t>
      </w:r>
      <w:r>
        <w:t>（签字）</w:t>
      </w:r>
    </w:p>
    <w:p w:rsidR="00DB455B" w:rsidRDefault="00E76A08">
      <w:pPr>
        <w:snapToGrid w:val="0"/>
        <w:spacing w:beforeLines="0" w:line="360" w:lineRule="auto"/>
      </w:pPr>
      <w:r>
        <w:t xml:space="preserve">                                 </w:t>
      </w:r>
      <w:r>
        <w:t>地</w:t>
      </w:r>
      <w:r>
        <w:t xml:space="preserve">    </w:t>
      </w:r>
      <w:r>
        <w:t>址</w:t>
      </w:r>
      <w:r>
        <w:t>：</w:t>
      </w:r>
      <w:r>
        <w:rPr>
          <w:u w:val="single"/>
        </w:rPr>
        <w:t xml:space="preserve">                              </w:t>
      </w:r>
    </w:p>
    <w:p w:rsidR="00DB455B" w:rsidRDefault="00E76A08">
      <w:pPr>
        <w:snapToGrid w:val="0"/>
        <w:spacing w:beforeLines="0" w:line="360" w:lineRule="auto"/>
      </w:pPr>
      <w:r>
        <w:t xml:space="preserve">                                 </w:t>
      </w:r>
      <w:r>
        <w:t>邮政编码：</w:t>
      </w:r>
      <w:r>
        <w:rPr>
          <w:u w:val="single"/>
        </w:rPr>
        <w:t xml:space="preserve">                              </w:t>
      </w:r>
    </w:p>
    <w:p w:rsidR="00DB455B" w:rsidRDefault="00E76A08">
      <w:pPr>
        <w:snapToGrid w:val="0"/>
        <w:spacing w:beforeLines="0" w:line="360" w:lineRule="auto"/>
      </w:pPr>
      <w:r>
        <w:t xml:space="preserve">                                 </w:t>
      </w:r>
      <w:r>
        <w:t>电</w:t>
      </w:r>
      <w:r>
        <w:t xml:space="preserve">    </w:t>
      </w:r>
      <w:r>
        <w:t>话：</w:t>
      </w:r>
      <w:r>
        <w:rPr>
          <w:u w:val="single"/>
        </w:rPr>
        <w:t xml:space="preserve">                              </w:t>
      </w:r>
    </w:p>
    <w:p w:rsidR="00DB455B" w:rsidRDefault="00E76A08">
      <w:pPr>
        <w:snapToGrid w:val="0"/>
        <w:spacing w:beforeLines="0" w:line="360" w:lineRule="auto"/>
      </w:pPr>
      <w:r>
        <w:t xml:space="preserve">                                 </w:t>
      </w:r>
      <w:r>
        <w:t>传</w:t>
      </w:r>
      <w:r>
        <w:t xml:space="preserve">    </w:t>
      </w:r>
      <w:r>
        <w:t>真：</w:t>
      </w:r>
      <w:r>
        <w:rPr>
          <w:u w:val="single"/>
        </w:rPr>
        <w:t xml:space="preserve">                              </w:t>
      </w:r>
    </w:p>
    <w:p w:rsidR="00DB455B" w:rsidRDefault="00DB455B">
      <w:pPr>
        <w:snapToGrid w:val="0"/>
        <w:spacing w:beforeLines="0" w:line="360" w:lineRule="auto"/>
      </w:pPr>
    </w:p>
    <w:p w:rsidR="00DB455B" w:rsidRDefault="00DB455B">
      <w:pPr>
        <w:snapToGrid w:val="0"/>
        <w:spacing w:beforeLines="0" w:line="360" w:lineRule="auto"/>
      </w:pPr>
    </w:p>
    <w:p w:rsidR="00DB455B" w:rsidRDefault="00E76A08">
      <w:pPr>
        <w:snapToGrid w:val="0"/>
        <w:spacing w:beforeLines="0" w:line="360" w:lineRule="auto"/>
      </w:pPr>
      <w:r>
        <w:t xml:space="preserve">                                                   </w:t>
      </w:r>
      <w:r>
        <w:rPr>
          <w:u w:val="single"/>
        </w:rPr>
        <w:t xml:space="preserve">      </w:t>
      </w:r>
      <w:r>
        <w:t>年</w:t>
      </w:r>
      <w:r>
        <w:rPr>
          <w:u w:val="single"/>
        </w:rPr>
        <w:t xml:space="preserve">    </w:t>
      </w:r>
      <w:r>
        <w:t>月</w:t>
      </w:r>
      <w:r>
        <w:rPr>
          <w:u w:val="single"/>
        </w:rPr>
        <w:t xml:space="preserve">    </w:t>
      </w:r>
      <w:r>
        <w:t>日</w:t>
      </w:r>
    </w:p>
    <w:p w:rsidR="00DB455B" w:rsidRDefault="00E76A08">
      <w:pPr>
        <w:pStyle w:val="xl34"/>
        <w:widowControl w:val="0"/>
        <w:snapToGrid w:val="0"/>
        <w:spacing w:beforeAutospacing="0" w:after="0" w:afterAutospacing="0" w:line="360" w:lineRule="auto"/>
        <w:jc w:val="both"/>
        <w:outlineLvl w:val="3"/>
        <w:rPr>
          <w:rFonts w:ascii="Times New Roman" w:eastAsia="黑体" w:hAnsi="Times New Roman" w:hint="default"/>
          <w:sz w:val="24"/>
        </w:rPr>
      </w:pPr>
      <w:bookmarkStart w:id="1108" w:name="_Toc234382951"/>
      <w:r>
        <w:rPr>
          <w:rFonts w:ascii="Times New Roman" w:hAnsi="Times New Roman"/>
          <w:b w:val="0"/>
          <w:sz w:val="24"/>
        </w:rPr>
        <w:br w:type="page"/>
      </w:r>
      <w:bookmarkStart w:id="1109" w:name="_Toc323289038"/>
      <w:r>
        <w:rPr>
          <w:rFonts w:ascii="Times New Roman" w:eastAsia="黑体" w:hAnsi="Times New Roman"/>
          <w:b w:val="0"/>
          <w:sz w:val="21"/>
        </w:rPr>
        <w:lastRenderedPageBreak/>
        <w:t>附件八</w:t>
      </w:r>
      <w:r>
        <w:rPr>
          <w:rFonts w:ascii="Times New Roman" w:eastAsia="黑体" w:hAnsi="Times New Roman"/>
          <w:b w:val="0"/>
          <w:sz w:val="21"/>
        </w:rPr>
        <w:t xml:space="preserve">   </w:t>
      </w:r>
      <w:r>
        <w:rPr>
          <w:rFonts w:ascii="Times New Roman" w:eastAsia="黑体" w:hAnsi="Times New Roman"/>
          <w:b w:val="0"/>
          <w:sz w:val="21"/>
        </w:rPr>
        <w:t>预付款担保格式</w:t>
      </w:r>
      <w:bookmarkEnd w:id="1108"/>
      <w:bookmarkEnd w:id="1109"/>
    </w:p>
    <w:p w:rsidR="00DB455B" w:rsidRDefault="00DB455B">
      <w:pPr>
        <w:snapToGrid w:val="0"/>
        <w:spacing w:beforeLines="0" w:line="360" w:lineRule="auto"/>
      </w:pPr>
    </w:p>
    <w:p w:rsidR="00DB455B" w:rsidRDefault="00E76A08">
      <w:pPr>
        <w:snapToGrid w:val="0"/>
        <w:spacing w:beforeLines="0" w:line="360" w:lineRule="auto"/>
        <w:jc w:val="center"/>
        <w:rPr>
          <w:rFonts w:eastAsia="黑体"/>
          <w:sz w:val="24"/>
        </w:rPr>
      </w:pPr>
      <w:r>
        <w:rPr>
          <w:rFonts w:eastAsia="黑体"/>
          <w:sz w:val="24"/>
        </w:rPr>
        <w:t>预</w:t>
      </w:r>
      <w:r>
        <w:rPr>
          <w:rFonts w:eastAsia="黑体"/>
          <w:sz w:val="24"/>
        </w:rPr>
        <w:t xml:space="preserve"> </w:t>
      </w:r>
      <w:r>
        <w:rPr>
          <w:rFonts w:eastAsia="黑体"/>
          <w:sz w:val="24"/>
        </w:rPr>
        <w:t>付</w:t>
      </w:r>
      <w:r>
        <w:rPr>
          <w:rFonts w:eastAsia="黑体"/>
          <w:sz w:val="24"/>
        </w:rPr>
        <w:t xml:space="preserve"> </w:t>
      </w:r>
      <w:r>
        <w:rPr>
          <w:rFonts w:eastAsia="黑体"/>
          <w:sz w:val="24"/>
        </w:rPr>
        <w:t>款</w:t>
      </w:r>
      <w:r>
        <w:rPr>
          <w:rFonts w:eastAsia="黑体"/>
          <w:sz w:val="24"/>
        </w:rPr>
        <w:t xml:space="preserve"> </w:t>
      </w:r>
      <w:r>
        <w:rPr>
          <w:rFonts w:eastAsia="黑体"/>
          <w:sz w:val="24"/>
        </w:rPr>
        <w:t>担</w:t>
      </w:r>
      <w:r>
        <w:rPr>
          <w:rFonts w:eastAsia="黑体"/>
          <w:sz w:val="24"/>
        </w:rPr>
        <w:t xml:space="preserve"> </w:t>
      </w:r>
      <w:r>
        <w:rPr>
          <w:rFonts w:eastAsia="黑体"/>
          <w:sz w:val="24"/>
        </w:rPr>
        <w:t>保</w:t>
      </w:r>
    </w:p>
    <w:p w:rsidR="00DB455B" w:rsidRDefault="00DB455B">
      <w:pPr>
        <w:snapToGrid w:val="0"/>
        <w:spacing w:beforeLines="0" w:line="360" w:lineRule="auto"/>
      </w:pPr>
    </w:p>
    <w:p w:rsidR="00DB455B" w:rsidRDefault="00E76A08">
      <w:pPr>
        <w:snapToGrid w:val="0"/>
        <w:spacing w:beforeLines="0" w:line="360" w:lineRule="auto"/>
      </w:pPr>
      <w:r>
        <w:rPr>
          <w:u w:val="single"/>
        </w:rPr>
        <w:t xml:space="preserve">            </w:t>
      </w:r>
      <w:r>
        <w:t>（发包人名称）：</w:t>
      </w:r>
    </w:p>
    <w:p w:rsidR="00DB455B" w:rsidRDefault="00DB455B">
      <w:pPr>
        <w:snapToGrid w:val="0"/>
        <w:spacing w:beforeLines="0" w:line="360" w:lineRule="auto"/>
      </w:pPr>
    </w:p>
    <w:p w:rsidR="00DB455B" w:rsidRDefault="00E76A08">
      <w:pPr>
        <w:snapToGrid w:val="0"/>
        <w:spacing w:beforeLines="0" w:line="360" w:lineRule="auto"/>
        <w:ind w:firstLineChars="200" w:firstLine="420"/>
      </w:pPr>
      <w:r>
        <w:t>根据</w:t>
      </w:r>
      <w:r>
        <w:rPr>
          <w:u w:val="single"/>
        </w:rPr>
        <w:t xml:space="preserve">        </w:t>
      </w:r>
      <w:r>
        <w:t>（承包人名称）（以下称</w:t>
      </w:r>
      <w:r>
        <w:t>“</w:t>
      </w:r>
      <w:r>
        <w:t>承包人</w:t>
      </w:r>
      <w:r>
        <w:t>”</w:t>
      </w:r>
      <w:r>
        <w:t>）与</w:t>
      </w:r>
      <w:r>
        <w:rPr>
          <w:u w:val="single"/>
        </w:rPr>
        <w:t xml:space="preserve">      </w:t>
      </w:r>
      <w:r>
        <w:t>（发包人名称）（以下简称</w:t>
      </w:r>
      <w:r>
        <w:t>“</w:t>
      </w:r>
      <w:r>
        <w:t>发包人</w:t>
      </w:r>
      <w:r>
        <w:t>”</w:t>
      </w:r>
      <w:r>
        <w:t>）于</w:t>
      </w:r>
      <w:r>
        <w:rPr>
          <w:u w:val="single"/>
        </w:rPr>
        <w:t xml:space="preserve">      </w:t>
      </w:r>
      <w:r>
        <w:t>年</w:t>
      </w:r>
      <w:r>
        <w:rPr>
          <w:u w:val="single"/>
        </w:rPr>
        <w:t xml:space="preserve">    </w:t>
      </w:r>
      <w:r>
        <w:t>月</w:t>
      </w:r>
      <w:r>
        <w:rPr>
          <w:u w:val="single"/>
        </w:rPr>
        <w:t xml:space="preserve">    </w:t>
      </w:r>
      <w:r>
        <w:t>日签订的</w:t>
      </w:r>
      <w:r>
        <w:rPr>
          <w:u w:val="single"/>
        </w:rPr>
        <w:t xml:space="preserve">        </w:t>
      </w:r>
      <w:r>
        <w:t>（项目名称）</w:t>
      </w:r>
      <w:r>
        <w:rPr>
          <w:u w:val="single"/>
        </w:rPr>
        <w:t xml:space="preserve">    </w:t>
      </w:r>
      <w:r>
        <w:t>标段</w:t>
      </w:r>
      <w:r>
        <w:rPr>
          <w:rFonts w:hint="eastAsia"/>
          <w:u w:val="single"/>
        </w:rPr>
        <w:t xml:space="preserve">    </w:t>
      </w:r>
      <w:r>
        <w:rPr>
          <w:rFonts w:hint="eastAsia"/>
        </w:rPr>
        <w:t>（工程名称）</w:t>
      </w:r>
      <w:r>
        <w:t>施工承包合同，承包人按约定的金额向发包人提交一份预付款担保，即有权得到发包人支付相等金额的预付款。我方愿意就你方提供给承包人的预付款提供担保。</w:t>
      </w:r>
    </w:p>
    <w:p w:rsidR="00DB455B" w:rsidRDefault="00E76A08">
      <w:pPr>
        <w:snapToGrid w:val="0"/>
        <w:spacing w:beforeLines="0" w:line="360" w:lineRule="auto"/>
        <w:ind w:firstLineChars="200" w:firstLine="420"/>
      </w:pPr>
      <w:r>
        <w:t xml:space="preserve">1. </w:t>
      </w:r>
      <w:r>
        <w:t>担保金额人民币（大写）</w:t>
      </w:r>
      <w:r>
        <w:rPr>
          <w:u w:val="single"/>
        </w:rPr>
        <w:t xml:space="preserve">      </w:t>
      </w:r>
      <w:r>
        <w:t>元（</w:t>
      </w:r>
      <w:r>
        <w:t>¥</w:t>
      </w:r>
      <w:r>
        <w:rPr>
          <w:u w:val="single"/>
        </w:rPr>
        <w:t xml:space="preserve">      </w:t>
      </w:r>
      <w:r>
        <w:t>）。</w:t>
      </w:r>
    </w:p>
    <w:p w:rsidR="00DB455B" w:rsidRDefault="00E76A08">
      <w:pPr>
        <w:snapToGrid w:val="0"/>
        <w:spacing w:beforeLines="0" w:line="360" w:lineRule="auto"/>
        <w:ind w:firstLineChars="200" w:firstLine="420"/>
      </w:pPr>
      <w:r>
        <w:t xml:space="preserve">2. </w:t>
      </w:r>
      <w:r>
        <w:t>担保有效期自预付款支付给承包人起生效，至发包人签发的进度付款证书说明已完全扣清止。</w:t>
      </w:r>
    </w:p>
    <w:p w:rsidR="00DB455B" w:rsidRDefault="00E76A08">
      <w:pPr>
        <w:snapToGrid w:val="0"/>
        <w:spacing w:beforeLines="0" w:line="360" w:lineRule="auto"/>
        <w:ind w:firstLineChars="200" w:firstLine="420"/>
      </w:pPr>
      <w:r>
        <w:t xml:space="preserve">3. </w:t>
      </w:r>
      <w:r>
        <w:t>在本保函有效期内，因承包人违反合同约定的义务而要求收回预付款时，我方在收到你方的书面通知后，在</w:t>
      </w:r>
      <w:r>
        <w:t>7</w:t>
      </w:r>
      <w:r>
        <w:t>天内无条件支付，无须你方出具证明或陈述理由。但本保函的担保金额，在任何时候不应超过预付款金额减去发包人按合同约定</w:t>
      </w:r>
      <w:r>
        <w:t>在向承包人签发的进度付款证书中扣除的金额。</w:t>
      </w:r>
    </w:p>
    <w:p w:rsidR="00DB455B" w:rsidRDefault="00E76A08">
      <w:pPr>
        <w:snapToGrid w:val="0"/>
        <w:spacing w:beforeLines="0" w:line="360" w:lineRule="auto"/>
        <w:ind w:firstLineChars="200" w:firstLine="420"/>
      </w:pPr>
      <w:r>
        <w:t xml:space="preserve">4. </w:t>
      </w:r>
      <w:r>
        <w:t>发包人和承包人按合同条款第</w:t>
      </w:r>
      <w:r>
        <w:t xml:space="preserve"> 15 </w:t>
      </w:r>
      <w:r>
        <w:t>条变更合同时，我方承担本保函规定的义务不变。</w:t>
      </w:r>
    </w:p>
    <w:p w:rsidR="00DB455B" w:rsidRDefault="00DB455B">
      <w:pPr>
        <w:snapToGrid w:val="0"/>
        <w:spacing w:beforeLines="0" w:line="360" w:lineRule="auto"/>
      </w:pPr>
    </w:p>
    <w:p w:rsidR="00DB455B" w:rsidRDefault="00DB455B">
      <w:pPr>
        <w:snapToGrid w:val="0"/>
        <w:spacing w:beforeLines="0" w:line="360" w:lineRule="auto"/>
      </w:pPr>
    </w:p>
    <w:p w:rsidR="00DB455B" w:rsidRDefault="00E76A08">
      <w:pPr>
        <w:snapToGrid w:val="0"/>
        <w:spacing w:beforeLines="0" w:line="360" w:lineRule="auto"/>
      </w:pPr>
      <w:r>
        <w:t xml:space="preserve">                                  </w:t>
      </w:r>
      <w:r>
        <w:t>担</w:t>
      </w:r>
      <w:r>
        <w:t xml:space="preserve"> </w:t>
      </w:r>
      <w:r>
        <w:t>保</w:t>
      </w:r>
      <w:r>
        <w:t xml:space="preserve"> </w:t>
      </w:r>
      <w:r>
        <w:t>人：</w:t>
      </w:r>
      <w:r>
        <w:rPr>
          <w:u w:val="single"/>
        </w:rPr>
        <w:t xml:space="preserve">                  </w:t>
      </w:r>
      <w:r>
        <w:t>（盖单位章）</w:t>
      </w:r>
    </w:p>
    <w:p w:rsidR="00DB455B" w:rsidRDefault="00E76A08">
      <w:pPr>
        <w:snapToGrid w:val="0"/>
        <w:spacing w:beforeLines="0" w:line="360" w:lineRule="auto"/>
      </w:pPr>
      <w:r>
        <w:t xml:space="preserve">                                  </w:t>
      </w:r>
      <w:r>
        <w:t>法定代表人或其委托代理人：</w:t>
      </w:r>
      <w:r>
        <w:rPr>
          <w:u w:val="single"/>
        </w:rPr>
        <w:t xml:space="preserve">      </w:t>
      </w:r>
      <w:r>
        <w:t>（签字）</w:t>
      </w:r>
    </w:p>
    <w:p w:rsidR="00DB455B" w:rsidRDefault="00E76A08">
      <w:pPr>
        <w:snapToGrid w:val="0"/>
        <w:spacing w:beforeLines="0" w:line="360" w:lineRule="auto"/>
      </w:pPr>
      <w:r>
        <w:t xml:space="preserve">                                  </w:t>
      </w:r>
      <w:r>
        <w:t>地</w:t>
      </w:r>
      <w:r>
        <w:t xml:space="preserve">    </w:t>
      </w:r>
      <w:r>
        <w:t>址：</w:t>
      </w:r>
      <w:r>
        <w:rPr>
          <w:u w:val="single"/>
        </w:rPr>
        <w:t xml:space="preserve">                         </w:t>
      </w:r>
      <w:r>
        <w:rPr>
          <w:u w:val="single"/>
        </w:rPr>
        <w:t xml:space="preserve">     </w:t>
      </w:r>
    </w:p>
    <w:p w:rsidR="00DB455B" w:rsidRDefault="00E76A08">
      <w:pPr>
        <w:snapToGrid w:val="0"/>
        <w:spacing w:beforeLines="0" w:line="360" w:lineRule="auto"/>
      </w:pPr>
      <w:r>
        <w:t xml:space="preserve">                                  </w:t>
      </w:r>
      <w:r>
        <w:t>邮政编码：</w:t>
      </w:r>
      <w:r>
        <w:rPr>
          <w:u w:val="single"/>
        </w:rPr>
        <w:t xml:space="preserve">                              </w:t>
      </w:r>
    </w:p>
    <w:p w:rsidR="00DB455B" w:rsidRDefault="00E76A08">
      <w:pPr>
        <w:snapToGrid w:val="0"/>
        <w:spacing w:beforeLines="0" w:line="360" w:lineRule="auto"/>
      </w:pPr>
      <w:r>
        <w:t xml:space="preserve">                                  </w:t>
      </w:r>
      <w:r>
        <w:t>电</w:t>
      </w:r>
      <w:r>
        <w:t xml:space="preserve">    </w:t>
      </w:r>
      <w:r>
        <w:t>话：</w:t>
      </w:r>
      <w:r>
        <w:rPr>
          <w:u w:val="single"/>
        </w:rPr>
        <w:t xml:space="preserve">                              </w:t>
      </w:r>
    </w:p>
    <w:p w:rsidR="00DB455B" w:rsidRDefault="00E76A08">
      <w:pPr>
        <w:snapToGrid w:val="0"/>
        <w:spacing w:beforeLines="0" w:line="360" w:lineRule="auto"/>
      </w:pPr>
      <w:r>
        <w:t xml:space="preserve">                                  </w:t>
      </w:r>
      <w:r>
        <w:t>传</w:t>
      </w:r>
      <w:r>
        <w:t xml:space="preserve">    </w:t>
      </w:r>
      <w:r>
        <w:t>真：</w:t>
      </w:r>
      <w:r>
        <w:rPr>
          <w:u w:val="single"/>
        </w:rPr>
        <w:t xml:space="preserve">                              </w:t>
      </w:r>
    </w:p>
    <w:p w:rsidR="00DB455B" w:rsidRDefault="00DB455B">
      <w:pPr>
        <w:snapToGrid w:val="0"/>
        <w:spacing w:beforeLines="0" w:line="360" w:lineRule="auto"/>
      </w:pPr>
    </w:p>
    <w:p w:rsidR="00DB455B" w:rsidRDefault="00E76A08">
      <w:pPr>
        <w:snapToGrid w:val="0"/>
        <w:spacing w:beforeLines="0" w:line="360" w:lineRule="auto"/>
      </w:pPr>
      <w:r>
        <w:t xml:space="preserve">                                                   </w:t>
      </w:r>
      <w:r>
        <w:rPr>
          <w:u w:val="single"/>
        </w:rPr>
        <w:t xml:space="preserve">      </w:t>
      </w:r>
      <w:r>
        <w:t>年</w:t>
      </w:r>
      <w:r>
        <w:rPr>
          <w:u w:val="single"/>
        </w:rPr>
        <w:t xml:space="preserve">    </w:t>
      </w:r>
      <w:r>
        <w:t>月</w:t>
      </w:r>
      <w:r>
        <w:rPr>
          <w:u w:val="single"/>
        </w:rPr>
        <w:t xml:space="preserve">    </w:t>
      </w:r>
      <w:r>
        <w:t>日</w:t>
      </w:r>
    </w:p>
    <w:p w:rsidR="00DB455B" w:rsidRDefault="00DB455B">
      <w:pPr>
        <w:snapToGrid w:val="0"/>
        <w:spacing w:beforeLines="0" w:line="360" w:lineRule="auto"/>
      </w:pPr>
    </w:p>
    <w:p w:rsidR="00DB455B" w:rsidRDefault="00E76A08">
      <w:pPr>
        <w:widowControl/>
        <w:spacing w:beforeLines="0"/>
        <w:jc w:val="left"/>
      </w:pPr>
      <w:r>
        <w:br w:type="page"/>
      </w:r>
    </w:p>
    <w:p w:rsidR="00DB455B" w:rsidRDefault="00DB455B">
      <w:pPr>
        <w:snapToGrid w:val="0"/>
        <w:spacing w:beforeLines="0" w:line="360" w:lineRule="auto"/>
      </w:pPr>
    </w:p>
    <w:p w:rsidR="00DB455B" w:rsidRDefault="00E76A08">
      <w:pPr>
        <w:pStyle w:val="xl34"/>
        <w:widowControl w:val="0"/>
        <w:snapToGrid w:val="0"/>
        <w:spacing w:beforeAutospacing="0" w:after="0" w:afterAutospacing="0" w:line="360" w:lineRule="auto"/>
        <w:jc w:val="both"/>
        <w:outlineLvl w:val="3"/>
        <w:rPr>
          <w:rFonts w:ascii="Times New Roman" w:eastAsia="黑体" w:hAnsi="Times New Roman" w:hint="default"/>
          <w:b w:val="0"/>
          <w:sz w:val="21"/>
        </w:rPr>
      </w:pPr>
      <w:bookmarkStart w:id="1110" w:name="_Toc234382952"/>
      <w:bookmarkStart w:id="1111" w:name="_Toc323289039"/>
      <w:r>
        <w:rPr>
          <w:rFonts w:ascii="Times New Roman" w:eastAsia="黑体" w:hAnsi="Times New Roman"/>
          <w:b w:val="0"/>
          <w:sz w:val="21"/>
        </w:rPr>
        <w:t>附件九</w:t>
      </w:r>
      <w:r>
        <w:rPr>
          <w:rFonts w:ascii="Times New Roman" w:eastAsia="黑体" w:hAnsi="Times New Roman"/>
          <w:b w:val="0"/>
          <w:sz w:val="21"/>
        </w:rPr>
        <w:t xml:space="preserve">   </w:t>
      </w:r>
      <w:r>
        <w:rPr>
          <w:rFonts w:ascii="Times New Roman" w:eastAsia="黑体" w:hAnsi="Times New Roman"/>
          <w:b w:val="0"/>
          <w:sz w:val="21"/>
        </w:rPr>
        <w:t>资金</w:t>
      </w:r>
      <w:bookmarkEnd w:id="1110"/>
      <w:r>
        <w:rPr>
          <w:rFonts w:ascii="Times New Roman" w:eastAsia="黑体" w:hAnsi="Times New Roman"/>
          <w:b w:val="0"/>
          <w:sz w:val="21"/>
        </w:rPr>
        <w:t>使用监督协议书</w:t>
      </w:r>
      <w:bookmarkEnd w:id="1111"/>
    </w:p>
    <w:p w:rsidR="00DB455B" w:rsidRDefault="00E76A08">
      <w:pPr>
        <w:adjustRightInd w:val="0"/>
        <w:snapToGrid w:val="0"/>
        <w:spacing w:beforeLines="0" w:line="360" w:lineRule="auto"/>
        <w:jc w:val="center"/>
        <w:textAlignment w:val="baseline"/>
        <w:rPr>
          <w:b/>
          <w:kern w:val="0"/>
          <w:sz w:val="36"/>
        </w:rPr>
      </w:pPr>
      <w:r>
        <w:rPr>
          <w:rFonts w:hint="eastAsia"/>
          <w:b/>
          <w:kern w:val="0"/>
          <w:sz w:val="36"/>
        </w:rPr>
        <w:t>资金使用监督协议书</w:t>
      </w:r>
    </w:p>
    <w:p w:rsidR="00DB455B" w:rsidRDefault="00E76A08">
      <w:pPr>
        <w:snapToGrid w:val="0"/>
        <w:spacing w:beforeLines="0" w:line="360" w:lineRule="auto"/>
        <w:ind w:firstLineChars="200" w:firstLine="420"/>
        <w:jc w:val="left"/>
      </w:pPr>
      <w:r>
        <w:rPr>
          <w:rFonts w:hint="eastAsia"/>
        </w:rPr>
        <w:t>甲方（资金监督委托方）：</w:t>
      </w:r>
      <w:r>
        <w:rPr>
          <w:rFonts w:hint="eastAsia"/>
          <w:u w:val="single"/>
        </w:rPr>
        <w:t>北京市城市道路养护管理中心</w:t>
      </w:r>
    </w:p>
    <w:p w:rsidR="00DB455B" w:rsidRDefault="00E76A08">
      <w:pPr>
        <w:snapToGrid w:val="0"/>
        <w:spacing w:beforeLines="0" w:line="360" w:lineRule="auto"/>
        <w:ind w:firstLineChars="200" w:firstLine="420"/>
        <w:jc w:val="left"/>
      </w:pPr>
      <w:r>
        <w:rPr>
          <w:rFonts w:hint="eastAsia"/>
        </w:rPr>
        <w:t>乙方（资金监督受托方）：</w:t>
      </w:r>
      <w:r>
        <w:rPr>
          <w:rFonts w:hint="eastAsia"/>
          <w:u w:val="single"/>
        </w:rPr>
        <w:t xml:space="preserve">                         </w:t>
      </w:r>
    </w:p>
    <w:p w:rsidR="00DB455B" w:rsidRDefault="00E76A08">
      <w:pPr>
        <w:snapToGrid w:val="0"/>
        <w:spacing w:beforeLines="0" w:line="360" w:lineRule="auto"/>
        <w:ind w:firstLineChars="200" w:firstLine="420"/>
        <w:jc w:val="left"/>
      </w:pPr>
      <w:r>
        <w:rPr>
          <w:rFonts w:hint="eastAsia"/>
        </w:rPr>
        <w:t>丙方（资</w:t>
      </w:r>
      <w:r>
        <w:rPr>
          <w:rFonts w:hint="eastAsia"/>
        </w:rPr>
        <w:t xml:space="preserve"> </w:t>
      </w:r>
      <w:r>
        <w:rPr>
          <w:rFonts w:hint="eastAsia"/>
        </w:rPr>
        <w:t>金</w:t>
      </w:r>
      <w:r>
        <w:rPr>
          <w:rFonts w:hint="eastAsia"/>
        </w:rPr>
        <w:t xml:space="preserve"> </w:t>
      </w:r>
      <w:r>
        <w:rPr>
          <w:rFonts w:hint="eastAsia"/>
        </w:rPr>
        <w:t>使</w:t>
      </w:r>
      <w:r>
        <w:rPr>
          <w:rFonts w:hint="eastAsia"/>
        </w:rPr>
        <w:t xml:space="preserve"> </w:t>
      </w:r>
      <w:r>
        <w:rPr>
          <w:rFonts w:hint="eastAsia"/>
        </w:rPr>
        <w:t>用</w:t>
      </w:r>
      <w:r>
        <w:rPr>
          <w:rFonts w:hint="eastAsia"/>
        </w:rPr>
        <w:t xml:space="preserve"> </w:t>
      </w:r>
      <w:r>
        <w:rPr>
          <w:rFonts w:hint="eastAsia"/>
        </w:rPr>
        <w:t>方）：</w:t>
      </w:r>
      <w:r>
        <w:rPr>
          <w:rFonts w:hint="eastAsia"/>
          <w:u w:val="single"/>
        </w:rPr>
        <w:t xml:space="preserve">                            </w:t>
      </w:r>
    </w:p>
    <w:p w:rsidR="00DB455B" w:rsidRDefault="00E76A08">
      <w:pPr>
        <w:snapToGrid w:val="0"/>
        <w:spacing w:beforeLines="0" w:line="360" w:lineRule="auto"/>
        <w:ind w:firstLineChars="200" w:firstLine="420"/>
        <w:jc w:val="left"/>
      </w:pPr>
      <w:r>
        <w:rPr>
          <w:rFonts w:hint="eastAsia"/>
        </w:rPr>
        <w:t>丙方承揽</w:t>
      </w:r>
      <w:r>
        <w:rPr>
          <w:rFonts w:hint="eastAsia"/>
          <w:u w:val="single"/>
        </w:rPr>
        <w:t xml:space="preserve">                              </w:t>
      </w:r>
      <w:r>
        <w:rPr>
          <w:rFonts w:hint="eastAsia"/>
        </w:rPr>
        <w:t>（甲方指定的本年度中标工程项目）的工程建设任务，应甲方要求，丙方在乙方开立一般结算账户，甲方委托乙方对丙方使用工程资金进行监督，现三方经友好协商达成如下协议：</w:t>
      </w:r>
    </w:p>
    <w:p w:rsidR="00DB455B" w:rsidRDefault="00E76A08">
      <w:pPr>
        <w:snapToGrid w:val="0"/>
        <w:spacing w:beforeLines="0" w:line="360" w:lineRule="auto"/>
        <w:ind w:firstLineChars="200" w:firstLine="420"/>
        <w:jc w:val="left"/>
      </w:pPr>
      <w:r>
        <w:rPr>
          <w:rFonts w:hint="eastAsia"/>
        </w:rPr>
        <w:t>1</w:t>
      </w:r>
      <w:r>
        <w:rPr>
          <w:rFonts w:hint="eastAsia"/>
        </w:rPr>
        <w:t>、丙方在乙方开立一般结算账户：</w:t>
      </w:r>
    </w:p>
    <w:p w:rsidR="00DB455B" w:rsidRDefault="00E76A08">
      <w:pPr>
        <w:snapToGrid w:val="0"/>
        <w:spacing w:beforeLines="0" w:line="360" w:lineRule="auto"/>
        <w:ind w:firstLineChars="347" w:firstLine="729"/>
        <w:jc w:val="left"/>
      </w:pPr>
      <w:r>
        <w:rPr>
          <w:rFonts w:hint="eastAsia"/>
        </w:rPr>
        <w:t>账户名称：</w:t>
      </w:r>
      <w:r>
        <w:rPr>
          <w:rFonts w:hint="eastAsia"/>
          <w:u w:val="single"/>
        </w:rPr>
        <w:t xml:space="preserve">                 </w:t>
      </w:r>
      <w:r>
        <w:rPr>
          <w:rFonts w:hint="eastAsia"/>
        </w:rPr>
        <w:t>，账号：</w:t>
      </w:r>
      <w:r>
        <w:rPr>
          <w:rFonts w:hint="eastAsia"/>
          <w:u w:val="single"/>
        </w:rPr>
        <w:t xml:space="preserve">                             </w:t>
      </w:r>
      <w:r>
        <w:rPr>
          <w:rFonts w:hint="eastAsia"/>
        </w:rPr>
        <w:t>（下称监管账户）。</w:t>
      </w:r>
    </w:p>
    <w:p w:rsidR="00DB455B" w:rsidRDefault="00E76A08">
      <w:pPr>
        <w:snapToGrid w:val="0"/>
        <w:spacing w:beforeLines="0" w:line="360" w:lineRule="auto"/>
        <w:ind w:firstLineChars="200" w:firstLine="420"/>
        <w:jc w:val="left"/>
      </w:pPr>
      <w:r>
        <w:rPr>
          <w:rFonts w:hint="eastAsia"/>
        </w:rPr>
        <w:t>2</w:t>
      </w:r>
      <w:r>
        <w:rPr>
          <w:rFonts w:hint="eastAsia"/>
        </w:rPr>
        <w:t>、根据甲方与丙方签订的具体合同规定由甲方划付工程款项至上述监管账户中。甲方建设单位项目管理部门有权通过对丙方上述资金使用的信息反馈，掌握资金的使用情况的第一手资料，监督财政资金安全使用。</w:t>
      </w:r>
    </w:p>
    <w:p w:rsidR="00DB455B" w:rsidRDefault="00E76A08">
      <w:pPr>
        <w:snapToGrid w:val="0"/>
        <w:spacing w:beforeLines="0" w:line="360" w:lineRule="auto"/>
        <w:ind w:firstLineChars="200" w:firstLine="420"/>
        <w:jc w:val="left"/>
      </w:pPr>
      <w:r>
        <w:rPr>
          <w:rFonts w:hint="eastAsia"/>
        </w:rPr>
        <w:t>3</w:t>
      </w:r>
      <w:r>
        <w:rPr>
          <w:rFonts w:hint="eastAsia"/>
        </w:rPr>
        <w:t>、丙方在施工过程中保证严格遵守国家财经纪律，认真履行合同的各项条款，杜绝在工程费用支出方面的挪用专项工程资金行为发生，保证建设资金在工程实际使用的真实性、有效性和及时性。同时按照甲方的要求做好以下工作：</w:t>
      </w:r>
    </w:p>
    <w:p w:rsidR="00DB455B" w:rsidRDefault="00E76A08">
      <w:pPr>
        <w:snapToGrid w:val="0"/>
        <w:spacing w:beforeLines="0" w:line="360" w:lineRule="auto"/>
        <w:ind w:firstLineChars="200" w:firstLine="420"/>
        <w:jc w:val="left"/>
      </w:pPr>
      <w:r>
        <w:rPr>
          <w:rFonts w:hint="eastAsia"/>
        </w:rPr>
        <w:t>（</w:t>
      </w:r>
      <w:r>
        <w:rPr>
          <w:rFonts w:hint="eastAsia"/>
        </w:rPr>
        <w:t>1</w:t>
      </w:r>
      <w:r>
        <w:rPr>
          <w:rFonts w:hint="eastAsia"/>
        </w:rPr>
        <w:t>）按时索取银行对账单，并随时准备接受甲方查阅。</w:t>
      </w:r>
    </w:p>
    <w:p w:rsidR="00DB455B" w:rsidRDefault="00E76A08">
      <w:pPr>
        <w:snapToGrid w:val="0"/>
        <w:spacing w:beforeLines="0" w:line="360" w:lineRule="auto"/>
        <w:ind w:firstLineChars="200" w:firstLine="420"/>
        <w:jc w:val="left"/>
      </w:pPr>
      <w:r>
        <w:rPr>
          <w:rFonts w:hint="eastAsia"/>
        </w:rPr>
        <w:t>（</w:t>
      </w:r>
      <w:r>
        <w:rPr>
          <w:rFonts w:hint="eastAsia"/>
        </w:rPr>
        <w:t>2</w:t>
      </w:r>
      <w:r>
        <w:rPr>
          <w:rFonts w:hint="eastAsia"/>
        </w:rPr>
        <w:t>）丙方应接受甲方对该工程项目资金使用的账务查询，并积极配合审计部门的审计。</w:t>
      </w:r>
    </w:p>
    <w:p w:rsidR="00DB455B" w:rsidRDefault="00E76A08">
      <w:pPr>
        <w:snapToGrid w:val="0"/>
        <w:spacing w:beforeLines="0" w:line="360" w:lineRule="auto"/>
        <w:ind w:firstLineChars="200" w:firstLine="420"/>
        <w:jc w:val="left"/>
      </w:pPr>
      <w:r>
        <w:rPr>
          <w:rFonts w:hint="eastAsia"/>
        </w:rPr>
        <w:t>4</w:t>
      </w:r>
      <w:r>
        <w:rPr>
          <w:rFonts w:hint="eastAsia"/>
        </w:rPr>
        <w:t>、乙方对监管账户内的每笔资金流出进行真实、客观地记录，对乙方识别出的人民币</w:t>
      </w:r>
      <w:r>
        <w:rPr>
          <w:rFonts w:hint="eastAsia"/>
        </w:rPr>
        <w:t>40</w:t>
      </w:r>
      <w:r>
        <w:rPr>
          <w:rFonts w:hint="eastAsia"/>
        </w:rPr>
        <w:t>万元（含）以上的资金流出负责向甲方书面报告。</w:t>
      </w:r>
    </w:p>
    <w:p w:rsidR="00DB455B" w:rsidRDefault="00E76A08">
      <w:pPr>
        <w:snapToGrid w:val="0"/>
        <w:spacing w:beforeLines="0" w:line="360" w:lineRule="auto"/>
        <w:ind w:firstLineChars="200" w:firstLine="420"/>
        <w:jc w:val="left"/>
      </w:pPr>
      <w:r>
        <w:rPr>
          <w:rFonts w:hint="eastAsia"/>
        </w:rPr>
        <w:t>5</w:t>
      </w:r>
      <w:r>
        <w:rPr>
          <w:rFonts w:hint="eastAsia"/>
        </w:rPr>
        <w:t>、在本协议有效期内，丙方同意并不可撤销地授权</w:t>
      </w:r>
      <w:r>
        <w:rPr>
          <w:rFonts w:hint="eastAsia"/>
        </w:rPr>
        <w:t>乙方有权根据甲方的要求对于监管账户需要核实的资金流向进行查询并就查询结果提供给甲方；授权乙方对监管账户人民币</w:t>
      </w:r>
      <w:r>
        <w:rPr>
          <w:rFonts w:hint="eastAsia"/>
        </w:rPr>
        <w:t>40</w:t>
      </w:r>
      <w:r>
        <w:rPr>
          <w:rFonts w:hint="eastAsia"/>
        </w:rPr>
        <w:t>万元（含）以上的资金流出向甲方报告。</w:t>
      </w:r>
    </w:p>
    <w:p w:rsidR="00DB455B" w:rsidRDefault="00E76A08">
      <w:pPr>
        <w:snapToGrid w:val="0"/>
        <w:spacing w:beforeLines="0" w:line="360" w:lineRule="auto"/>
        <w:ind w:firstLineChars="200" w:firstLine="420"/>
        <w:jc w:val="left"/>
      </w:pPr>
      <w:r>
        <w:rPr>
          <w:rFonts w:hint="eastAsia"/>
        </w:rPr>
        <w:t>6</w:t>
      </w:r>
      <w:r>
        <w:rPr>
          <w:rFonts w:hint="eastAsia"/>
        </w:rPr>
        <w:t>、本协议由甲乙丙三方于</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日在乙方所在地订立，自三方法定代表人</w:t>
      </w:r>
      <w:r>
        <w:rPr>
          <w:rFonts w:hint="eastAsia"/>
        </w:rPr>
        <w:t>/</w:t>
      </w:r>
      <w:r>
        <w:rPr>
          <w:rFonts w:hint="eastAsia"/>
        </w:rPr>
        <w:t>负责人或其授权代表签署并加盖公章后生效，至项目工程款拨付使用完毕终止。有关本协议的一切争议由三方协商解决，协商解决不成的，交由乙方所在地的人民法院诉讼解决。</w:t>
      </w:r>
    </w:p>
    <w:p w:rsidR="00DB455B" w:rsidRDefault="00E76A08">
      <w:pPr>
        <w:snapToGrid w:val="0"/>
        <w:spacing w:beforeLines="0" w:line="360" w:lineRule="auto"/>
        <w:ind w:firstLineChars="200" w:firstLine="420"/>
        <w:jc w:val="left"/>
      </w:pPr>
      <w:r>
        <w:rPr>
          <w:rFonts w:hint="eastAsia"/>
        </w:rPr>
        <w:t>本协议一式三份，三方各执一份，每份均具同等法律效力。</w:t>
      </w:r>
    </w:p>
    <w:p w:rsidR="00DB455B" w:rsidRDefault="00DB455B">
      <w:pPr>
        <w:snapToGrid w:val="0"/>
        <w:spacing w:beforeLines="0" w:line="360" w:lineRule="auto"/>
        <w:ind w:firstLineChars="200" w:firstLine="420"/>
        <w:jc w:val="left"/>
      </w:pPr>
    </w:p>
    <w:p w:rsidR="00DB455B" w:rsidRDefault="00E76A08">
      <w:pPr>
        <w:snapToGrid w:val="0"/>
        <w:spacing w:beforeLines="0" w:line="360" w:lineRule="auto"/>
        <w:ind w:firstLineChars="200" w:firstLine="420"/>
        <w:jc w:val="left"/>
      </w:pPr>
      <w:r>
        <w:rPr>
          <w:rFonts w:hint="eastAsia"/>
        </w:rPr>
        <w:t>甲方：</w:t>
      </w:r>
      <w:r>
        <w:rPr>
          <w:rFonts w:hint="eastAsia"/>
        </w:rPr>
        <w:t xml:space="preserve">                       </w:t>
      </w:r>
    </w:p>
    <w:p w:rsidR="00DB455B" w:rsidRDefault="00E76A08">
      <w:pPr>
        <w:snapToGrid w:val="0"/>
        <w:spacing w:beforeLines="0" w:line="360" w:lineRule="auto"/>
        <w:ind w:firstLineChars="200" w:firstLine="420"/>
        <w:jc w:val="left"/>
      </w:pPr>
      <w:r>
        <w:rPr>
          <w:rFonts w:hint="eastAsia"/>
        </w:rPr>
        <w:t>法定代表人</w:t>
      </w:r>
      <w:r>
        <w:rPr>
          <w:rFonts w:hint="eastAsia"/>
        </w:rPr>
        <w:t>/</w:t>
      </w:r>
      <w:r>
        <w:rPr>
          <w:rFonts w:hint="eastAsia"/>
        </w:rPr>
        <w:t>授权代表签字：</w:t>
      </w:r>
      <w:r>
        <w:rPr>
          <w:rFonts w:hint="eastAsia"/>
        </w:rPr>
        <w:t xml:space="preserve">        </w:t>
      </w:r>
    </w:p>
    <w:p w:rsidR="00DB455B" w:rsidRDefault="00DB455B">
      <w:pPr>
        <w:snapToGrid w:val="0"/>
        <w:spacing w:beforeLines="0" w:line="360" w:lineRule="auto"/>
        <w:ind w:firstLineChars="200" w:firstLine="420"/>
        <w:jc w:val="left"/>
      </w:pPr>
    </w:p>
    <w:p w:rsidR="00DB455B" w:rsidRDefault="00DB455B">
      <w:pPr>
        <w:snapToGrid w:val="0"/>
        <w:spacing w:beforeLines="0" w:line="360" w:lineRule="auto"/>
        <w:ind w:firstLineChars="200" w:firstLine="420"/>
        <w:jc w:val="left"/>
      </w:pPr>
    </w:p>
    <w:p w:rsidR="00DB455B" w:rsidRDefault="00DB455B">
      <w:pPr>
        <w:snapToGrid w:val="0"/>
        <w:spacing w:beforeLines="0" w:line="360" w:lineRule="auto"/>
        <w:ind w:firstLineChars="200" w:firstLine="420"/>
        <w:jc w:val="left"/>
      </w:pPr>
    </w:p>
    <w:p w:rsidR="00DB455B" w:rsidRDefault="00E76A08">
      <w:pPr>
        <w:snapToGrid w:val="0"/>
        <w:spacing w:beforeLines="0" w:line="360" w:lineRule="auto"/>
        <w:ind w:firstLineChars="200" w:firstLine="420"/>
        <w:jc w:val="left"/>
      </w:pPr>
      <w:r>
        <w:rPr>
          <w:rFonts w:hint="eastAsia"/>
        </w:rPr>
        <w:t>乙方：</w:t>
      </w:r>
    </w:p>
    <w:p w:rsidR="00DB455B" w:rsidRDefault="00E76A08">
      <w:pPr>
        <w:snapToGrid w:val="0"/>
        <w:spacing w:beforeLines="0" w:line="360" w:lineRule="auto"/>
        <w:ind w:firstLineChars="200" w:firstLine="420"/>
        <w:jc w:val="left"/>
      </w:pPr>
      <w:r>
        <w:rPr>
          <w:rFonts w:hint="eastAsia"/>
        </w:rPr>
        <w:t>负责人</w:t>
      </w:r>
      <w:r>
        <w:rPr>
          <w:rFonts w:hint="eastAsia"/>
        </w:rPr>
        <w:t>/</w:t>
      </w:r>
      <w:r>
        <w:rPr>
          <w:rFonts w:hint="eastAsia"/>
        </w:rPr>
        <w:t>授权代表签字：</w:t>
      </w:r>
    </w:p>
    <w:p w:rsidR="00DB455B" w:rsidRDefault="00DB455B">
      <w:pPr>
        <w:snapToGrid w:val="0"/>
        <w:spacing w:beforeLines="0" w:line="360" w:lineRule="auto"/>
        <w:ind w:firstLineChars="200" w:firstLine="420"/>
        <w:jc w:val="left"/>
      </w:pPr>
    </w:p>
    <w:p w:rsidR="00DB455B" w:rsidRDefault="00DB455B">
      <w:pPr>
        <w:snapToGrid w:val="0"/>
        <w:spacing w:beforeLines="0" w:line="360" w:lineRule="auto"/>
        <w:ind w:firstLineChars="200" w:firstLine="420"/>
        <w:jc w:val="left"/>
      </w:pPr>
    </w:p>
    <w:p w:rsidR="00DB455B" w:rsidRDefault="00E76A08">
      <w:pPr>
        <w:snapToGrid w:val="0"/>
        <w:spacing w:beforeLines="0" w:line="360" w:lineRule="auto"/>
        <w:ind w:firstLineChars="200" w:firstLine="420"/>
        <w:jc w:val="left"/>
      </w:pPr>
      <w:r>
        <w:rPr>
          <w:rFonts w:hint="eastAsia"/>
        </w:rPr>
        <w:t>丙方：</w:t>
      </w:r>
    </w:p>
    <w:p w:rsidR="00DB455B" w:rsidRDefault="00E76A08">
      <w:pPr>
        <w:snapToGrid w:val="0"/>
        <w:spacing w:beforeLines="0" w:line="360" w:lineRule="auto"/>
        <w:ind w:firstLineChars="200" w:firstLine="420"/>
        <w:jc w:val="left"/>
      </w:pPr>
      <w:r>
        <w:rPr>
          <w:rFonts w:hint="eastAsia"/>
        </w:rPr>
        <w:t>法定代表人</w:t>
      </w:r>
      <w:r>
        <w:rPr>
          <w:rFonts w:hint="eastAsia"/>
        </w:rPr>
        <w:t>/</w:t>
      </w:r>
      <w:r>
        <w:rPr>
          <w:rFonts w:hint="eastAsia"/>
        </w:rPr>
        <w:t>授权代表签字：</w:t>
      </w:r>
      <w:r>
        <w:rPr>
          <w:rFonts w:hint="eastAsia"/>
        </w:rPr>
        <w:t xml:space="preserve">         </w:t>
      </w:r>
    </w:p>
    <w:p w:rsidR="00DB455B" w:rsidRDefault="00DB455B">
      <w:pPr>
        <w:snapToGrid w:val="0"/>
        <w:spacing w:beforeLines="0" w:line="360" w:lineRule="auto"/>
        <w:jc w:val="center"/>
        <w:rPr>
          <w:sz w:val="48"/>
        </w:rPr>
      </w:pPr>
      <w:bookmarkStart w:id="1112" w:name="_Toc236818510"/>
      <w:bookmarkStart w:id="1113" w:name="_Toc236725914"/>
      <w:bookmarkEnd w:id="1103"/>
    </w:p>
    <w:p w:rsidR="00DB455B" w:rsidRDefault="00DB455B">
      <w:pPr>
        <w:snapToGrid w:val="0"/>
        <w:spacing w:beforeLines="0" w:line="360" w:lineRule="auto"/>
        <w:jc w:val="center"/>
        <w:rPr>
          <w:sz w:val="48"/>
        </w:rPr>
      </w:pPr>
    </w:p>
    <w:p w:rsidR="00DB455B" w:rsidRDefault="00DB455B">
      <w:pPr>
        <w:snapToGrid w:val="0"/>
        <w:spacing w:beforeLines="0" w:line="360" w:lineRule="auto"/>
        <w:jc w:val="center"/>
        <w:rPr>
          <w:b/>
          <w:sz w:val="44"/>
        </w:rPr>
      </w:pPr>
    </w:p>
    <w:p w:rsidR="00DB455B" w:rsidRDefault="00DB455B">
      <w:pPr>
        <w:snapToGrid w:val="0"/>
        <w:spacing w:beforeLines="0" w:line="360" w:lineRule="auto"/>
        <w:jc w:val="center"/>
        <w:rPr>
          <w:b/>
          <w:sz w:val="44"/>
        </w:rPr>
      </w:pPr>
    </w:p>
    <w:p w:rsidR="00DB455B" w:rsidRDefault="00DB455B">
      <w:pPr>
        <w:snapToGrid w:val="0"/>
        <w:spacing w:beforeLines="0" w:line="360" w:lineRule="auto"/>
        <w:jc w:val="center"/>
        <w:rPr>
          <w:b/>
          <w:sz w:val="44"/>
        </w:rPr>
      </w:pPr>
    </w:p>
    <w:p w:rsidR="00DB455B" w:rsidRDefault="00DB455B">
      <w:pPr>
        <w:snapToGrid w:val="0"/>
        <w:spacing w:beforeLines="0" w:line="360" w:lineRule="auto"/>
        <w:jc w:val="center"/>
        <w:rPr>
          <w:b/>
          <w:sz w:val="44"/>
        </w:rPr>
      </w:pPr>
    </w:p>
    <w:p w:rsidR="00DB455B" w:rsidRDefault="00E76A08">
      <w:pPr>
        <w:widowControl/>
        <w:spacing w:beforeLines="0"/>
        <w:jc w:val="left"/>
        <w:rPr>
          <w:b/>
          <w:sz w:val="44"/>
        </w:rPr>
      </w:pPr>
      <w:r>
        <w:rPr>
          <w:b/>
          <w:sz w:val="44"/>
        </w:rPr>
        <w:br w:type="page"/>
      </w:r>
    </w:p>
    <w:p w:rsidR="00DB455B" w:rsidRDefault="00DB455B">
      <w:pPr>
        <w:snapToGrid w:val="0"/>
        <w:spacing w:beforeLines="0" w:line="360" w:lineRule="auto"/>
        <w:jc w:val="center"/>
        <w:rPr>
          <w:b/>
          <w:sz w:val="44"/>
        </w:rPr>
      </w:pPr>
    </w:p>
    <w:p w:rsidR="00DB455B" w:rsidRDefault="00DB455B">
      <w:pPr>
        <w:snapToGrid w:val="0"/>
        <w:spacing w:beforeLines="0" w:line="360" w:lineRule="auto"/>
        <w:jc w:val="center"/>
        <w:rPr>
          <w:b/>
          <w:sz w:val="44"/>
        </w:rPr>
      </w:pPr>
    </w:p>
    <w:p w:rsidR="00DB455B" w:rsidRDefault="00DB455B">
      <w:pPr>
        <w:snapToGrid w:val="0"/>
        <w:spacing w:beforeLines="0" w:line="360" w:lineRule="auto"/>
        <w:jc w:val="center"/>
        <w:rPr>
          <w:b/>
          <w:sz w:val="44"/>
        </w:rPr>
      </w:pPr>
    </w:p>
    <w:p w:rsidR="00DB455B" w:rsidRDefault="00DB455B">
      <w:pPr>
        <w:snapToGrid w:val="0"/>
        <w:spacing w:beforeLines="0" w:line="360" w:lineRule="auto"/>
        <w:jc w:val="center"/>
        <w:rPr>
          <w:b/>
          <w:sz w:val="44"/>
        </w:rPr>
      </w:pPr>
    </w:p>
    <w:p w:rsidR="00DB455B" w:rsidRDefault="00DB455B">
      <w:pPr>
        <w:snapToGrid w:val="0"/>
        <w:spacing w:beforeLines="0" w:line="360" w:lineRule="auto"/>
        <w:jc w:val="center"/>
        <w:rPr>
          <w:b/>
          <w:sz w:val="44"/>
        </w:rPr>
      </w:pPr>
    </w:p>
    <w:p w:rsidR="00DB455B" w:rsidRDefault="00E76A08">
      <w:pPr>
        <w:pStyle w:val="2"/>
        <w:snapToGrid w:val="0"/>
        <w:spacing w:after="0" w:line="360" w:lineRule="auto"/>
        <w:jc w:val="center"/>
        <w:rPr>
          <w:rFonts w:hAnsi="宋体"/>
          <w:sz w:val="64"/>
        </w:rPr>
      </w:pPr>
      <w:bookmarkStart w:id="1114" w:name="_Toc323289040"/>
      <w:bookmarkStart w:id="1115" w:name="_Toc327997061"/>
      <w:bookmarkStart w:id="1116" w:name="_Toc327996886"/>
      <w:bookmarkEnd w:id="1112"/>
      <w:bookmarkEnd w:id="1113"/>
      <w:r>
        <w:rPr>
          <w:rFonts w:hAnsi="宋体"/>
          <w:sz w:val="64"/>
        </w:rPr>
        <w:t>第五章</w:t>
      </w:r>
      <w:r>
        <w:rPr>
          <w:rFonts w:hAnsi="宋体"/>
          <w:sz w:val="64"/>
        </w:rPr>
        <w:t xml:space="preserve">  </w:t>
      </w:r>
      <w:r>
        <w:rPr>
          <w:rFonts w:hAnsi="宋体"/>
          <w:sz w:val="64"/>
        </w:rPr>
        <w:t>工程量清单</w:t>
      </w:r>
      <w:bookmarkEnd w:id="1114"/>
      <w:bookmarkEnd w:id="1115"/>
      <w:bookmarkEnd w:id="1116"/>
    </w:p>
    <w:p w:rsidR="00DB455B" w:rsidRDefault="00DB455B">
      <w:pPr>
        <w:snapToGrid w:val="0"/>
        <w:spacing w:beforeLines="0" w:line="360" w:lineRule="auto"/>
        <w:jc w:val="center"/>
        <w:rPr>
          <w:b/>
          <w:sz w:val="24"/>
        </w:rPr>
      </w:pPr>
    </w:p>
    <w:p w:rsidR="00DB455B" w:rsidRDefault="00DB455B">
      <w:pPr>
        <w:snapToGrid w:val="0"/>
        <w:spacing w:beforeLines="0" w:line="360" w:lineRule="auto"/>
        <w:jc w:val="center"/>
        <w:rPr>
          <w:b/>
          <w:sz w:val="24"/>
        </w:rPr>
      </w:pPr>
    </w:p>
    <w:p w:rsidR="00DB455B" w:rsidRDefault="00DB455B">
      <w:pPr>
        <w:snapToGrid w:val="0"/>
        <w:spacing w:beforeLines="0" w:line="360" w:lineRule="auto"/>
        <w:jc w:val="center"/>
        <w:rPr>
          <w:b/>
          <w:sz w:val="24"/>
        </w:rPr>
      </w:pPr>
    </w:p>
    <w:p w:rsidR="00DB455B" w:rsidRDefault="00DB455B">
      <w:pPr>
        <w:snapToGrid w:val="0"/>
        <w:spacing w:beforeLines="0" w:line="360" w:lineRule="auto"/>
        <w:jc w:val="center"/>
        <w:rPr>
          <w:b/>
          <w:sz w:val="24"/>
        </w:rPr>
      </w:pPr>
    </w:p>
    <w:p w:rsidR="00DB455B" w:rsidRDefault="00DB455B">
      <w:pPr>
        <w:snapToGrid w:val="0"/>
        <w:spacing w:beforeLines="0" w:line="360" w:lineRule="auto"/>
        <w:jc w:val="center"/>
        <w:rPr>
          <w:b/>
          <w:sz w:val="24"/>
        </w:rPr>
      </w:pPr>
    </w:p>
    <w:p w:rsidR="00DB455B" w:rsidRDefault="00DB455B">
      <w:pPr>
        <w:snapToGrid w:val="0"/>
        <w:spacing w:beforeLines="0" w:line="360" w:lineRule="auto"/>
        <w:jc w:val="center"/>
        <w:rPr>
          <w:b/>
          <w:sz w:val="24"/>
        </w:rPr>
      </w:pPr>
    </w:p>
    <w:p w:rsidR="00DB455B" w:rsidRDefault="00DB455B">
      <w:pPr>
        <w:snapToGrid w:val="0"/>
        <w:spacing w:beforeLines="0" w:line="360" w:lineRule="auto"/>
        <w:jc w:val="center"/>
        <w:rPr>
          <w:b/>
          <w:sz w:val="24"/>
        </w:rPr>
      </w:pPr>
    </w:p>
    <w:p w:rsidR="00DB455B" w:rsidRDefault="00DB455B">
      <w:pPr>
        <w:snapToGrid w:val="0"/>
        <w:spacing w:beforeLines="0" w:line="360" w:lineRule="auto"/>
        <w:jc w:val="center"/>
        <w:rPr>
          <w:b/>
          <w:sz w:val="24"/>
        </w:rPr>
      </w:pPr>
    </w:p>
    <w:p w:rsidR="00DB455B" w:rsidRDefault="00DB455B">
      <w:pPr>
        <w:pStyle w:val="ae"/>
        <w:snapToGrid w:val="0"/>
        <w:spacing w:beforeLines="0" w:after="0" w:line="360" w:lineRule="auto"/>
        <w:ind w:firstLineChars="200" w:firstLine="400"/>
        <w:jc w:val="center"/>
        <w:rPr>
          <w:rFonts w:ascii="Times New Roman" w:hAnsi="Times New Roman"/>
        </w:rPr>
      </w:pPr>
    </w:p>
    <w:p w:rsidR="00DB455B" w:rsidRDefault="00E76A08">
      <w:pPr>
        <w:tabs>
          <w:tab w:val="left" w:pos="1455"/>
        </w:tabs>
        <w:snapToGrid w:val="0"/>
        <w:spacing w:before="163" w:line="360" w:lineRule="auto"/>
        <w:jc w:val="center"/>
        <w:outlineLvl w:val="3"/>
        <w:rPr>
          <w:b/>
          <w:sz w:val="36"/>
        </w:rPr>
      </w:pPr>
      <w:r>
        <w:rPr>
          <w:b/>
          <w:sz w:val="24"/>
        </w:rPr>
        <w:br w:type="page"/>
      </w:r>
      <w:r>
        <w:rPr>
          <w:rFonts w:hint="eastAsia"/>
          <w:b/>
          <w:sz w:val="36"/>
        </w:rPr>
        <w:lastRenderedPageBreak/>
        <w:t>一、工程量清单说明</w:t>
      </w:r>
    </w:p>
    <w:p w:rsidR="00DB455B" w:rsidRDefault="00E76A08">
      <w:pPr>
        <w:snapToGrid w:val="0"/>
        <w:spacing w:before="163" w:line="360" w:lineRule="auto"/>
        <w:jc w:val="left"/>
        <w:rPr>
          <w:b/>
        </w:rPr>
      </w:pPr>
      <w:r>
        <w:rPr>
          <w:rFonts w:hint="eastAsia"/>
          <w:b/>
        </w:rPr>
        <w:t>本条增加如下内容：</w:t>
      </w:r>
    </w:p>
    <w:p w:rsidR="00DB455B" w:rsidRDefault="00E76A08">
      <w:pPr>
        <w:numPr>
          <w:ilvl w:val="0"/>
          <w:numId w:val="1"/>
        </w:numPr>
        <w:snapToGrid w:val="0"/>
        <w:spacing w:before="163" w:line="360" w:lineRule="auto"/>
        <w:jc w:val="left"/>
        <w:rPr>
          <w:b/>
        </w:rPr>
      </w:pPr>
      <w:r>
        <w:rPr>
          <w:rFonts w:hint="eastAsia"/>
          <w:b/>
        </w:rPr>
        <w:t>补充子目工程量计算规则及子目工作内容说明：</w:t>
      </w:r>
    </w:p>
    <w:p w:rsidR="00DB455B" w:rsidRDefault="00E76A08">
      <w:pPr>
        <w:snapToGrid w:val="0"/>
        <w:spacing w:before="163" w:line="360" w:lineRule="auto"/>
        <w:ind w:firstLineChars="200" w:firstLine="420"/>
      </w:pPr>
      <w:r>
        <w:t>1.</w:t>
      </w:r>
      <w:r>
        <w:rPr>
          <w:rFonts w:hint="eastAsia"/>
        </w:rPr>
        <w:t>清单编制依据：《建设工程工程量清单计价规范》</w:t>
      </w:r>
      <w:r>
        <w:t xml:space="preserve"> GB50500-2013</w:t>
      </w:r>
      <w:r>
        <w:rPr>
          <w:rFonts w:hint="eastAsia"/>
          <w:b/>
        </w:rPr>
        <w:t>及《</w:t>
      </w:r>
      <w:r>
        <w:rPr>
          <w:b/>
        </w:rPr>
        <w:t>市政工程工程量计算规范》</w:t>
      </w:r>
      <w:r>
        <w:rPr>
          <w:rFonts w:hint="eastAsia"/>
          <w:b/>
        </w:rPr>
        <w:t>GB50857-2013</w:t>
      </w:r>
      <w:r>
        <w:rPr>
          <w:rFonts w:hint="eastAsia"/>
          <w:b/>
        </w:rPr>
        <w:t>、部</w:t>
      </w:r>
      <w:r>
        <w:rPr>
          <w:b/>
        </w:rPr>
        <w:t>分加固改造清单</w:t>
      </w:r>
      <w:r>
        <w:rPr>
          <w:rFonts w:hint="eastAsia"/>
          <w:b/>
        </w:rPr>
        <w:t>使</w:t>
      </w:r>
      <w:r>
        <w:rPr>
          <w:b/>
        </w:rPr>
        <w:t>用</w:t>
      </w:r>
      <w:r>
        <w:rPr>
          <w:rFonts w:hint="eastAsia"/>
          <w:b/>
        </w:rPr>
        <w:t>《北京市房屋修缮工程工程量清单计价规范》</w:t>
      </w:r>
      <w:r>
        <w:rPr>
          <w:rFonts w:hint="eastAsia"/>
          <w:b/>
        </w:rPr>
        <w:t xml:space="preserve">( DB11T </w:t>
      </w:r>
      <w:r>
        <w:rPr>
          <w:rFonts w:hint="eastAsia"/>
          <w:b/>
        </w:rPr>
        <w:t>638-2009)</w:t>
      </w:r>
      <w:r>
        <w:rPr>
          <w:rFonts w:hint="eastAsia"/>
          <w:b/>
        </w:rPr>
        <w:t>中的</w:t>
      </w:r>
      <w:r>
        <w:rPr>
          <w:b/>
        </w:rPr>
        <w:t>项目</w:t>
      </w:r>
      <w:r>
        <w:t>(</w:t>
      </w:r>
      <w:r>
        <w:rPr>
          <w:rFonts w:hint="eastAsia"/>
        </w:rPr>
        <w:t>以下简称为</w:t>
      </w:r>
      <w:r>
        <w:t>“</w:t>
      </w:r>
      <w:r>
        <w:rPr>
          <w:rFonts w:hint="eastAsia"/>
        </w:rPr>
        <w:t>《清单计价规范》</w:t>
      </w:r>
      <w:r>
        <w:t>”)</w:t>
      </w:r>
      <w:r>
        <w:rPr>
          <w:rFonts w:hint="eastAsia"/>
        </w:rPr>
        <w:t>、北京市建委及造价处管理文件、本工程施工图纸，本次招标文件要求及本次招标的补遗答疑、</w:t>
      </w:r>
      <w:r>
        <w:t>“</w:t>
      </w:r>
      <w:r>
        <w:rPr>
          <w:rFonts w:hint="eastAsia"/>
        </w:rPr>
        <w:t>工程量计算特殊计量规则</w:t>
      </w:r>
      <w:r>
        <w:t>”</w:t>
      </w:r>
      <w:r>
        <w:rPr>
          <w:rFonts w:hint="eastAsia"/>
        </w:rPr>
        <w:t>。</w:t>
      </w:r>
    </w:p>
    <w:p w:rsidR="00DB455B" w:rsidRDefault="00E76A08">
      <w:pPr>
        <w:snapToGrid w:val="0"/>
        <w:spacing w:before="163" w:line="360" w:lineRule="auto"/>
        <w:ind w:firstLineChars="200" w:firstLine="420"/>
      </w:pPr>
      <w:r>
        <w:t>2.</w:t>
      </w:r>
      <w:r>
        <w:rPr>
          <w:rFonts w:hint="eastAsia"/>
        </w:rPr>
        <w:t>工程量清单特殊计算规则</w:t>
      </w:r>
    </w:p>
    <w:p w:rsidR="00DB455B" w:rsidRDefault="00E76A08">
      <w:pPr>
        <w:snapToGrid w:val="0"/>
        <w:spacing w:before="163" w:line="360" w:lineRule="auto"/>
        <w:ind w:firstLineChars="200" w:firstLine="420"/>
      </w:pPr>
      <w:r>
        <w:rPr>
          <w:rFonts w:hint="eastAsia"/>
        </w:rPr>
        <w:t>本工程量特殊计量规则必须与《清单计价规范》的内容及计量规则（合称</w:t>
      </w:r>
      <w:r>
        <w:t>“</w:t>
      </w:r>
      <w:r>
        <w:rPr>
          <w:rFonts w:hint="eastAsia"/>
        </w:rPr>
        <w:t>通用计量规则</w:t>
      </w:r>
      <w:r>
        <w:t>”</w:t>
      </w:r>
      <w:r>
        <w:rPr>
          <w:rFonts w:hint="eastAsia"/>
        </w:rPr>
        <w:t>）互相参照解释，假如本附件内的计量规则、内容与通用计量规则及计价规范的一般规定有所抵触，应以本特殊计量规则及内容为准。</w:t>
      </w:r>
    </w:p>
    <w:p w:rsidR="00DB455B" w:rsidRDefault="00E76A08">
      <w:pPr>
        <w:snapToGrid w:val="0"/>
        <w:spacing w:before="163" w:line="360" w:lineRule="auto"/>
        <w:ind w:firstLineChars="200" w:firstLine="420"/>
      </w:pPr>
      <w:r>
        <w:t>2.1</w:t>
      </w:r>
      <w:r>
        <w:rPr>
          <w:rFonts w:hint="eastAsia"/>
        </w:rPr>
        <w:t>土方工程：</w:t>
      </w:r>
    </w:p>
    <w:p w:rsidR="00DB455B" w:rsidRDefault="00E76A08">
      <w:pPr>
        <w:snapToGrid w:val="0"/>
        <w:spacing w:before="163" w:line="360" w:lineRule="auto"/>
        <w:ind w:firstLineChars="200" w:firstLine="420"/>
      </w:pPr>
      <w:r>
        <w:rPr>
          <w:rFonts w:hint="eastAsia"/>
        </w:rPr>
        <w:t>挖土方工作是指拆除道路基层后，为满足设计要求的新建路面结构厚度进一步挖除原基层下各种填料。工作内容包括挖掘、基底夯实、渣土装运和消纳。挖土方按新建结构面积乘平均挖掘深度以</w:t>
      </w:r>
      <w:r>
        <w:t>“</w:t>
      </w:r>
      <w:r>
        <w:rPr>
          <w:rFonts w:hint="eastAsia"/>
        </w:rPr>
        <w:t>立方米</w:t>
      </w:r>
      <w:r>
        <w:t>”</w:t>
      </w:r>
      <w:r>
        <w:rPr>
          <w:rFonts w:hint="eastAsia"/>
        </w:rPr>
        <w:t>计量。</w:t>
      </w:r>
    </w:p>
    <w:p w:rsidR="00DB455B" w:rsidRDefault="00E76A08">
      <w:pPr>
        <w:snapToGrid w:val="0"/>
        <w:spacing w:before="163" w:line="360" w:lineRule="auto"/>
        <w:ind w:firstLineChars="200" w:firstLine="420"/>
      </w:pPr>
      <w:r>
        <w:t>2.2</w:t>
      </w:r>
      <w:r>
        <w:rPr>
          <w:rFonts w:hint="eastAsia"/>
        </w:rPr>
        <w:t>拆除项目</w:t>
      </w:r>
    </w:p>
    <w:p w:rsidR="00DB455B" w:rsidRDefault="00E76A08">
      <w:pPr>
        <w:snapToGrid w:val="0"/>
        <w:spacing w:before="163" w:line="360" w:lineRule="auto"/>
        <w:ind w:firstLineChars="200" w:firstLine="420"/>
      </w:pPr>
      <w:r>
        <w:rPr>
          <w:rFonts w:hint="eastAsia"/>
        </w:rPr>
        <w:t>所有拆除项目的工作内容均包含拆除、现场清理、渣土的装运和消纳，其他特殊说明如下：</w:t>
      </w:r>
    </w:p>
    <w:p w:rsidR="00DB455B" w:rsidRDefault="00E76A08">
      <w:pPr>
        <w:snapToGrid w:val="0"/>
        <w:spacing w:before="163" w:line="360" w:lineRule="auto"/>
        <w:ind w:firstLineChars="200" w:firstLine="420"/>
      </w:pPr>
      <w:r>
        <w:rPr>
          <w:rFonts w:hint="eastAsia"/>
        </w:rPr>
        <w:t>（</w:t>
      </w:r>
      <w:r>
        <w:t>1</w:t>
      </w:r>
      <w:r>
        <w:rPr>
          <w:rFonts w:hint="eastAsia"/>
        </w:rPr>
        <w:t>）人行步道面层拆除是指原步道路面铺装层的拆除，按实际拆除面积以</w:t>
      </w:r>
      <w:r>
        <w:t>“</w:t>
      </w:r>
      <w:r>
        <w:rPr>
          <w:rFonts w:hint="eastAsia"/>
        </w:rPr>
        <w:t>平方米</w:t>
      </w:r>
      <w:r>
        <w:t>”</w:t>
      </w:r>
      <w:r>
        <w:rPr>
          <w:rFonts w:hint="eastAsia"/>
        </w:rPr>
        <w:t>计量。人行步道的拆除不扣除原步道范围内的检查井、树池所占的面积，人行道范围内检查井周砼的凿除、树池的拆除，也不再单独计量。</w:t>
      </w:r>
    </w:p>
    <w:p w:rsidR="00DB455B" w:rsidRDefault="00E76A08">
      <w:pPr>
        <w:snapToGrid w:val="0"/>
        <w:spacing w:before="163" w:line="360" w:lineRule="auto"/>
        <w:ind w:firstLineChars="200" w:firstLine="420"/>
      </w:pPr>
      <w:r>
        <w:rPr>
          <w:rFonts w:hint="eastAsia"/>
        </w:rPr>
        <w:t>（</w:t>
      </w:r>
      <w:r>
        <w:t>2</w:t>
      </w:r>
      <w:r>
        <w:rPr>
          <w:rFonts w:hint="eastAsia"/>
        </w:rPr>
        <w:t>）路缘石、平石拆除包括原路缘石、平石及垫层、背后砼的拆除，不区分缘石的材质、类型、规格，统一按实际拆除长度，以“米”计量。</w:t>
      </w:r>
    </w:p>
    <w:p w:rsidR="00DB455B" w:rsidRDefault="00E76A08">
      <w:pPr>
        <w:snapToGrid w:val="0"/>
        <w:spacing w:before="163" w:line="360" w:lineRule="auto"/>
        <w:ind w:firstLineChars="200" w:firstLine="420"/>
      </w:pPr>
      <w:r>
        <w:rPr>
          <w:rFonts w:hint="eastAsia"/>
        </w:rPr>
        <w:t>（</w:t>
      </w:r>
      <w:r>
        <w:t>3</w:t>
      </w:r>
      <w:r>
        <w:rPr>
          <w:rFonts w:hint="eastAsia"/>
        </w:rPr>
        <w:t>）路面（沥青路面或混凝土路面）拆除，根据拆除的种类及厚度，按实际拆除的面积</w:t>
      </w:r>
      <w:r>
        <w:t>“</w:t>
      </w:r>
      <w:r>
        <w:rPr>
          <w:rFonts w:hint="eastAsia"/>
        </w:rPr>
        <w:t>平方米</w:t>
      </w:r>
      <w:r>
        <w:t>”</w:t>
      </w:r>
      <w:r>
        <w:rPr>
          <w:rFonts w:hint="eastAsia"/>
        </w:rPr>
        <w:t>计量，不扣除拆除范围内的雨水口和检查井所占面积。</w:t>
      </w:r>
    </w:p>
    <w:p w:rsidR="00DB455B" w:rsidRDefault="00E76A08">
      <w:pPr>
        <w:snapToGrid w:val="0"/>
        <w:spacing w:before="163" w:line="360" w:lineRule="auto"/>
        <w:ind w:firstLineChars="200" w:firstLine="420"/>
      </w:pPr>
      <w:r>
        <w:rPr>
          <w:rFonts w:hint="eastAsia"/>
        </w:rPr>
        <w:t>（</w:t>
      </w:r>
      <w:r>
        <w:t>4</w:t>
      </w:r>
      <w:r>
        <w:rPr>
          <w:rFonts w:hint="eastAsia"/>
        </w:rPr>
        <w:t>）基层拆除是指车行道或人行步道基层的拆除，根据拆除基层的种类及厚度，按实际拆除的面积</w:t>
      </w:r>
      <w:r>
        <w:t>“</w:t>
      </w:r>
      <w:r>
        <w:rPr>
          <w:rFonts w:hint="eastAsia"/>
        </w:rPr>
        <w:t>平方米</w:t>
      </w:r>
      <w:r>
        <w:t>”</w:t>
      </w:r>
      <w:r>
        <w:rPr>
          <w:rFonts w:hint="eastAsia"/>
        </w:rPr>
        <w:t>计量，扣除车行道拆除范围内的检查井及加固范围所占的面积。</w:t>
      </w:r>
    </w:p>
    <w:p w:rsidR="00DB455B" w:rsidRDefault="00E76A08">
      <w:pPr>
        <w:snapToGrid w:val="0"/>
        <w:spacing w:before="163" w:line="360" w:lineRule="auto"/>
        <w:ind w:firstLineChars="200" w:firstLine="420"/>
      </w:pPr>
      <w:r>
        <w:rPr>
          <w:rFonts w:hint="eastAsia"/>
        </w:rPr>
        <w:t>（</w:t>
      </w:r>
      <w:r>
        <w:t>5</w:t>
      </w:r>
      <w:r>
        <w:rPr>
          <w:rFonts w:hint="eastAsia"/>
        </w:rPr>
        <w:t>）路面铣刨（或拉毛）的工作内容包括路面的铣刨（或拉毛）、现场清理、渣土的装运和</w:t>
      </w:r>
      <w:r>
        <w:rPr>
          <w:rFonts w:hint="eastAsia"/>
        </w:rPr>
        <w:lastRenderedPageBreak/>
        <w:t>消纳。路面铣</w:t>
      </w:r>
      <w:r>
        <w:rPr>
          <w:rFonts w:hint="eastAsia"/>
        </w:rPr>
        <w:t>刨分不同厚度按实际发生面积，以</w:t>
      </w:r>
      <w:r>
        <w:t>“</w:t>
      </w:r>
      <w:r>
        <w:rPr>
          <w:rFonts w:hint="eastAsia"/>
        </w:rPr>
        <w:t>平方米</w:t>
      </w:r>
      <w:r>
        <w:t>”</w:t>
      </w:r>
      <w:r>
        <w:rPr>
          <w:rFonts w:hint="eastAsia"/>
        </w:rPr>
        <w:t>计量。铣刨深度小于</w:t>
      </w:r>
      <w:r>
        <w:t>1</w:t>
      </w:r>
      <w:r>
        <w:rPr>
          <w:rFonts w:hint="eastAsia"/>
        </w:rPr>
        <w:t>cm</w:t>
      </w:r>
      <w:r>
        <w:rPr>
          <w:rFonts w:hint="eastAsia"/>
        </w:rPr>
        <w:t>按拉毛计量，路面拉毛不分厚度。铣刨（或拉毛）面积不扣除铣刨范围内雨水口、检查井所占面积。路面铣刨应满足招标文件第三卷附件五《厂拌热再生利用的回收旧料要求》的要求。</w:t>
      </w:r>
    </w:p>
    <w:p w:rsidR="00DB455B" w:rsidRDefault="00E76A08">
      <w:pPr>
        <w:snapToGrid w:val="0"/>
        <w:spacing w:before="163" w:line="360" w:lineRule="auto"/>
        <w:ind w:firstLineChars="200" w:firstLine="420"/>
      </w:pPr>
      <w:r>
        <w:rPr>
          <w:rFonts w:hint="eastAsia"/>
        </w:rPr>
        <w:t>（</w:t>
      </w:r>
      <w:r>
        <w:t>6</w:t>
      </w:r>
      <w:r>
        <w:rPr>
          <w:rFonts w:hint="eastAsia"/>
        </w:rPr>
        <w:t>）旧路材料回收利用，按路政局相关要求指定地点保管、运弃；沥青混合料按回收考虑。铣刨后的沥青混合料运距综合考虑报价，并不再调整。沥青混合料旧料回收单价按《关于调整路面沥青混合料旧料指导价格的通知》（路造价字【</w:t>
      </w:r>
      <w:r>
        <w:rPr>
          <w:rFonts w:hint="eastAsia"/>
        </w:rPr>
        <w:t>2016</w:t>
      </w:r>
      <w:r>
        <w:rPr>
          <w:rFonts w:hint="eastAsia"/>
        </w:rPr>
        <w:t>】</w:t>
      </w:r>
      <w:r>
        <w:rPr>
          <w:rFonts w:hint="eastAsia"/>
        </w:rPr>
        <w:t>4</w:t>
      </w:r>
      <w:r>
        <w:rPr>
          <w:rFonts w:hint="eastAsia"/>
        </w:rPr>
        <w:t>号）执行，所报单价为负值且绝对值不能低于</w:t>
      </w:r>
      <w:r>
        <w:rPr>
          <w:rFonts w:hint="eastAsia"/>
        </w:rPr>
        <w:t>46.8</w:t>
      </w:r>
      <w:r>
        <w:rPr>
          <w:rFonts w:hint="eastAsia"/>
        </w:rPr>
        <w:t>元</w:t>
      </w:r>
      <w:r>
        <w:rPr>
          <w:rFonts w:hint="eastAsia"/>
        </w:rPr>
        <w:t>/</w:t>
      </w:r>
      <w:r>
        <w:rPr>
          <w:rFonts w:hint="eastAsia"/>
        </w:rPr>
        <w:t>吨。</w:t>
      </w:r>
    </w:p>
    <w:p w:rsidR="00DB455B" w:rsidRDefault="00E76A08">
      <w:pPr>
        <w:snapToGrid w:val="0"/>
        <w:spacing w:before="163" w:line="360" w:lineRule="auto"/>
        <w:ind w:firstLineChars="250" w:firstLine="525"/>
      </w:pPr>
      <w:r>
        <w:rPr>
          <w:rFonts w:hint="eastAsia"/>
        </w:rPr>
        <w:t>(7</w:t>
      </w:r>
      <w:r>
        <w:rPr>
          <w:rFonts w:hint="eastAsia"/>
        </w:rPr>
        <w:t xml:space="preserve">) </w:t>
      </w:r>
      <w:r>
        <w:rPr>
          <w:rFonts w:hint="eastAsia"/>
        </w:rPr>
        <w:t>招标文件中工程量清单中给出的沥青混凝土旧路料回收工程量为施工单位在施工过程中应回收的最小工程量，如果在施工过程中实际回收的工程量低于招标文件中给出的工程量，竣工结算时招标人将以招标文件中给出的工程量进行结算。</w:t>
      </w:r>
    </w:p>
    <w:p w:rsidR="00DB455B" w:rsidRDefault="00E76A08">
      <w:pPr>
        <w:snapToGrid w:val="0"/>
        <w:spacing w:before="163" w:line="360" w:lineRule="auto"/>
        <w:ind w:firstLineChars="200" w:firstLine="420"/>
      </w:pPr>
      <w:r>
        <w:t xml:space="preserve">2.3 </w:t>
      </w:r>
      <w:r>
        <w:rPr>
          <w:rFonts w:hint="eastAsia"/>
        </w:rPr>
        <w:t>道路工程</w:t>
      </w:r>
    </w:p>
    <w:p w:rsidR="00DB455B" w:rsidRDefault="00E76A08">
      <w:pPr>
        <w:snapToGrid w:val="0"/>
        <w:spacing w:before="163" w:line="360" w:lineRule="auto"/>
        <w:ind w:firstLineChars="200" w:firstLine="420"/>
      </w:pPr>
      <w:r>
        <w:rPr>
          <w:rFonts w:hint="eastAsia"/>
        </w:rPr>
        <w:t>（</w:t>
      </w:r>
      <w:r>
        <w:t>1</w:t>
      </w:r>
      <w:r>
        <w:rPr>
          <w:rFonts w:hint="eastAsia"/>
        </w:rPr>
        <w:t>）路面裂缝处理是指在铣刨后对路面现况裂缝设计要求进行处理。路面裂缝不单独列项和计量，投标人在其他项目中综合考虑报价。</w:t>
      </w:r>
    </w:p>
    <w:p w:rsidR="00DB455B" w:rsidRDefault="00E76A08">
      <w:pPr>
        <w:snapToGrid w:val="0"/>
        <w:spacing w:before="163" w:line="360" w:lineRule="auto"/>
        <w:ind w:firstLineChars="200" w:firstLine="420"/>
      </w:pPr>
      <w:r>
        <w:rPr>
          <w:rFonts w:hint="eastAsia"/>
        </w:rPr>
        <w:t>（</w:t>
      </w:r>
      <w:r>
        <w:t>2</w:t>
      </w:r>
      <w:r>
        <w:rPr>
          <w:rFonts w:hint="eastAsia"/>
        </w:rPr>
        <w:t>）各类路面基层铺筑，按不同种类与厚度分别列项，按实施部位水平投影面积，以“平方米”计量，工作内容包括基层处理、原材料、材料运输、摊铺、碾压、养护成型等工作</w:t>
      </w:r>
      <w:r>
        <w:rPr>
          <w:rFonts w:hint="eastAsia"/>
        </w:rPr>
        <w:t>。</w:t>
      </w:r>
    </w:p>
    <w:p w:rsidR="00DB455B" w:rsidRDefault="00E76A08">
      <w:pPr>
        <w:snapToGrid w:val="0"/>
        <w:spacing w:before="163" w:line="360" w:lineRule="auto"/>
        <w:ind w:firstLineChars="200" w:firstLine="420"/>
      </w:pPr>
      <w:r>
        <w:rPr>
          <w:rFonts w:hint="eastAsia"/>
        </w:rPr>
        <w:t>（</w:t>
      </w:r>
      <w:r>
        <w:t>3</w:t>
      </w:r>
      <w:r>
        <w:rPr>
          <w:rFonts w:hint="eastAsia"/>
        </w:rPr>
        <w:t>）各类路面沥青混凝土面层铺筑，按不同种类与厚度分别列项，按实施部位水平投影面积，以“平方米”计量。图纸明示的或按规范要求进行的道路结构层施工层间须进行的普通粘层、透层、封层、找补层不单独计量，该工作应考虑在上一结构层施工的工作内容中。</w:t>
      </w:r>
    </w:p>
    <w:p w:rsidR="00DB455B" w:rsidRDefault="00E76A08">
      <w:pPr>
        <w:snapToGrid w:val="0"/>
        <w:spacing w:before="163" w:line="360" w:lineRule="auto"/>
        <w:ind w:firstLineChars="200" w:firstLine="420"/>
      </w:pPr>
      <w:r>
        <w:rPr>
          <w:rFonts w:hint="eastAsia"/>
        </w:rPr>
        <w:t>（</w:t>
      </w:r>
      <w:r>
        <w:t>4</w:t>
      </w:r>
      <w:r>
        <w:rPr>
          <w:rFonts w:hint="eastAsia"/>
        </w:rPr>
        <w:t>）橡胶沥青防水粘结层、</w:t>
      </w:r>
      <w:r>
        <w:t>70#</w:t>
      </w:r>
      <w:r>
        <w:rPr>
          <w:rFonts w:hint="eastAsia"/>
        </w:rPr>
        <w:t>沥青防水粘结层、橡胶沥青应力吸收层，按实施部位水平投影面积，以“平方米”计量。</w:t>
      </w:r>
    </w:p>
    <w:p w:rsidR="00DB455B" w:rsidRDefault="00E76A08">
      <w:pPr>
        <w:snapToGrid w:val="0"/>
        <w:spacing w:before="163" w:line="360" w:lineRule="auto"/>
        <w:ind w:firstLineChars="200" w:firstLine="420"/>
      </w:pPr>
      <w:r>
        <w:rPr>
          <w:rFonts w:hint="eastAsia"/>
        </w:rPr>
        <w:t>（</w:t>
      </w:r>
      <w:r>
        <w:t>5</w:t>
      </w:r>
      <w:r>
        <w:rPr>
          <w:rFonts w:hint="eastAsia"/>
        </w:rPr>
        <w:t>）超薄沥青磨耗层铺筑，按厚度列项，按实施部位设计图示面积，以“平方米”计量。该工作采用一体式摊铺机一次完成粘层油喷洒和混合料摊铺，粘层不单独计量，包含在</w:t>
      </w:r>
      <w:r>
        <w:rPr>
          <w:rFonts w:hint="eastAsia"/>
        </w:rPr>
        <w:t>综合报价中。</w:t>
      </w:r>
    </w:p>
    <w:p w:rsidR="00DB455B" w:rsidRDefault="00E76A08">
      <w:pPr>
        <w:snapToGrid w:val="0"/>
        <w:spacing w:before="163" w:line="360" w:lineRule="auto"/>
        <w:ind w:firstLineChars="200" w:firstLine="420"/>
      </w:pPr>
      <w:r>
        <w:rPr>
          <w:rFonts w:hint="eastAsia"/>
        </w:rPr>
        <w:t>（</w:t>
      </w:r>
      <w:r>
        <w:t>6</w:t>
      </w:r>
      <w:r>
        <w:rPr>
          <w:rFonts w:hint="eastAsia"/>
        </w:rPr>
        <w:t>）道路铺装面积不扣除雨水口与各类检查井所占的面积。雨水口与检查井周边各面层因工序安排需切割重新铺的部分，亦不重复计量。雨水口升降及雨水口破损的修补，应采用可靠加固措施，符合相关验收标准。雨水口升降及雨水口破损的修补、雨水口内污物的清掏疏通，做为路面施工的附属工作，不单独计量</w:t>
      </w:r>
      <w:r>
        <w:rPr>
          <w:rFonts w:hAnsi="宋体" w:hint="eastAsia"/>
          <w:spacing w:val="-8"/>
          <w:w w:val="96"/>
          <w:sz w:val="24"/>
        </w:rPr>
        <w:t>。</w:t>
      </w:r>
    </w:p>
    <w:p w:rsidR="00DB455B" w:rsidRDefault="00E76A08">
      <w:pPr>
        <w:snapToGrid w:val="0"/>
        <w:spacing w:before="163" w:line="360" w:lineRule="auto"/>
        <w:ind w:firstLineChars="200" w:firstLine="420"/>
      </w:pPr>
      <w:r>
        <w:rPr>
          <w:rFonts w:hint="eastAsia"/>
        </w:rPr>
        <w:t>（</w:t>
      </w:r>
      <w:r>
        <w:t>7</w:t>
      </w:r>
      <w:r>
        <w:rPr>
          <w:rFonts w:hint="eastAsia"/>
        </w:rPr>
        <w:t>）人行步道铺装是指在原基层或新建基层上按设计要求铺砌人行步道或盲道、无障碍坡道，基层工程量单独计量。</w:t>
      </w:r>
      <w:r>
        <w:t>(</w:t>
      </w:r>
      <w:r>
        <w:rPr>
          <w:rFonts w:hint="eastAsia"/>
        </w:rPr>
        <w:t>清单中没给出无障碍坡化处理工程量的标段，投标单位根据图纸施工做法，在人行道砖报价中考虑这部分费用。</w:t>
      </w:r>
      <w:r>
        <w:t>)</w:t>
      </w:r>
      <w:r>
        <w:rPr>
          <w:rFonts w:hint="eastAsia"/>
        </w:rPr>
        <w:t>工作内容包括基层的清理、整平，卧浆或铺砂（按设计要求，</w:t>
      </w:r>
      <w:r>
        <w:rPr>
          <w:rFonts w:hint="eastAsia"/>
        </w:rPr>
        <w:lastRenderedPageBreak/>
        <w:t>铺设厚度应满足路面标高要求），步道砖铺砌，灌砂，扫缝。按实际铺装面积（扣除路缘石及树池所占面积），以</w:t>
      </w:r>
      <w:r>
        <w:t>“</w:t>
      </w:r>
      <w:r>
        <w:rPr>
          <w:rFonts w:hint="eastAsia"/>
        </w:rPr>
        <w:t>平方米</w:t>
      </w:r>
      <w:r>
        <w:t>”</w:t>
      </w:r>
      <w:r>
        <w:rPr>
          <w:rFonts w:hint="eastAsia"/>
        </w:rPr>
        <w:t>计量。步道范围内检查井所占面积不予扣除。人行步道范围内检查井标高调整，井周快硬早强</w:t>
      </w:r>
      <w:r>
        <w:t>C30</w:t>
      </w:r>
      <w:r>
        <w:rPr>
          <w:rFonts w:hint="eastAsia"/>
        </w:rPr>
        <w:t>砼加固、找方正不单独计量，并入步道面积计量；涉及步道砖施工范围内的垃圾桶、自行车停车架、移动花坛等的临时挪移、复位不单独计量。</w:t>
      </w:r>
    </w:p>
    <w:p w:rsidR="00DB455B" w:rsidRDefault="00E76A08">
      <w:pPr>
        <w:snapToGrid w:val="0"/>
        <w:spacing w:before="163" w:line="360" w:lineRule="auto"/>
        <w:ind w:firstLineChars="200" w:firstLine="420"/>
      </w:pPr>
      <w:r>
        <w:rPr>
          <w:rFonts w:hint="eastAsia"/>
        </w:rPr>
        <w:t>利用旧砖铺装项目工作内容还应包括旧砖的清理、择选、暂存、</w:t>
      </w:r>
      <w:r>
        <w:t>保管</w:t>
      </w:r>
      <w:r>
        <w:rPr>
          <w:rFonts w:hint="eastAsia"/>
        </w:rPr>
        <w:t>、倒运，该部分工作不单独计量。</w:t>
      </w:r>
    </w:p>
    <w:p w:rsidR="00DB455B" w:rsidRDefault="00E76A08">
      <w:pPr>
        <w:snapToGrid w:val="0"/>
        <w:spacing w:before="163" w:line="360" w:lineRule="auto"/>
        <w:ind w:firstLineChars="200" w:firstLine="420"/>
      </w:pPr>
      <w:r>
        <w:t>（</w:t>
      </w:r>
      <w:r>
        <w:t>8</w:t>
      </w:r>
      <w:r>
        <w:t>）</w:t>
      </w:r>
      <w:r>
        <w:rPr>
          <w:rFonts w:hint="eastAsia"/>
        </w:rPr>
        <w:t>再生混合料应进行单独报价，并提供单</w:t>
      </w:r>
      <w:r>
        <w:rPr>
          <w:rFonts w:hint="eastAsia"/>
        </w:rPr>
        <w:t>价分析表。施工投标人对路面沥青混凝土旧料回收进行投标报价，所报单价为负值且绝对值不能低于招标文件明确的控制单价。</w:t>
      </w:r>
    </w:p>
    <w:p w:rsidR="00DB455B" w:rsidRDefault="00E76A08">
      <w:pPr>
        <w:snapToGrid w:val="0"/>
        <w:spacing w:before="163" w:line="360" w:lineRule="auto"/>
        <w:ind w:firstLineChars="200" w:firstLine="420"/>
      </w:pPr>
      <w:r>
        <w:t>2.4</w:t>
      </w:r>
      <w:r>
        <w:rPr>
          <w:rFonts w:hint="eastAsia"/>
        </w:rPr>
        <w:t>道路附属</w:t>
      </w:r>
    </w:p>
    <w:p w:rsidR="00DB455B" w:rsidRDefault="00E76A08">
      <w:pPr>
        <w:snapToGrid w:val="0"/>
        <w:spacing w:before="163" w:line="360" w:lineRule="auto"/>
        <w:ind w:firstLineChars="200" w:firstLine="420"/>
      </w:pPr>
      <w:r>
        <w:rPr>
          <w:rFonts w:hint="eastAsia"/>
        </w:rPr>
        <w:t>（</w:t>
      </w:r>
      <w:r>
        <w:t>1</w:t>
      </w:r>
      <w:r>
        <w:rPr>
          <w:rFonts w:hint="eastAsia"/>
        </w:rPr>
        <w:t>）路缘石安砌分不同规格按实际长度以</w:t>
      </w:r>
      <w:r>
        <w:t>“</w:t>
      </w:r>
      <w:r>
        <w:rPr>
          <w:rFonts w:hint="eastAsia"/>
        </w:rPr>
        <w:t>米</w:t>
      </w:r>
      <w:r>
        <w:t>”</w:t>
      </w:r>
      <w:r>
        <w:rPr>
          <w:rFonts w:hint="eastAsia"/>
        </w:rPr>
        <w:t>计量。工作内容包括路缘石的安砌、垫层及缘石背后混凝土（按图纸要求）。</w:t>
      </w:r>
    </w:p>
    <w:p w:rsidR="00DB455B" w:rsidRDefault="00E76A08">
      <w:pPr>
        <w:snapToGrid w:val="0"/>
        <w:spacing w:before="163" w:line="360" w:lineRule="auto"/>
        <w:ind w:firstLineChars="200" w:firstLine="420"/>
      </w:pPr>
      <w:r>
        <w:rPr>
          <w:rFonts w:hint="eastAsia"/>
        </w:rPr>
        <w:t>利用旧路缘石安砌的项目，其工作内容还应包括旧路缘石的清理（旧花岗岩缘石应清铣见新）、择选、暂存、</w:t>
      </w:r>
      <w:r>
        <w:t>保管</w:t>
      </w:r>
      <w:r>
        <w:rPr>
          <w:rFonts w:hint="eastAsia"/>
        </w:rPr>
        <w:t>、倒运，该部分工作不单独计量。</w:t>
      </w:r>
    </w:p>
    <w:p w:rsidR="00DB455B" w:rsidRDefault="00E76A08">
      <w:pPr>
        <w:snapToGrid w:val="0"/>
        <w:spacing w:before="163" w:line="360" w:lineRule="auto"/>
        <w:ind w:firstLineChars="200" w:firstLine="420"/>
      </w:pPr>
      <w:r>
        <w:rPr>
          <w:rFonts w:hint="eastAsia"/>
        </w:rPr>
        <w:t>现况花岗岩路缘石凿毛（或清铣）见新，根据图纸要求，分不同规格按实际施工的长度以</w:t>
      </w:r>
      <w:r>
        <w:t>“</w:t>
      </w:r>
      <w:r>
        <w:rPr>
          <w:rFonts w:hint="eastAsia"/>
        </w:rPr>
        <w:t>米</w:t>
      </w:r>
      <w:r>
        <w:t>”</w:t>
      </w:r>
      <w:r>
        <w:rPr>
          <w:rFonts w:hint="eastAsia"/>
        </w:rPr>
        <w:t>计量。</w:t>
      </w:r>
    </w:p>
    <w:p w:rsidR="00DB455B" w:rsidRDefault="00E76A08">
      <w:pPr>
        <w:snapToGrid w:val="0"/>
        <w:spacing w:before="163" w:line="360" w:lineRule="auto"/>
        <w:ind w:firstLineChars="200" w:firstLine="420"/>
      </w:pPr>
      <w:r>
        <w:rPr>
          <w:rFonts w:hint="eastAsia"/>
        </w:rPr>
        <w:t>路</w:t>
      </w:r>
      <w:r>
        <w:t>缘石原位整修，</w:t>
      </w:r>
      <w:r>
        <w:rPr>
          <w:rFonts w:hint="eastAsia"/>
        </w:rPr>
        <w:t>应先</w:t>
      </w:r>
      <w:r>
        <w:t>拆下原位路缘石，重做基础</w:t>
      </w:r>
      <w:r>
        <w:rPr>
          <w:rFonts w:hint="eastAsia"/>
        </w:rPr>
        <w:t>，再</w:t>
      </w:r>
      <w:r>
        <w:t>将利用</w:t>
      </w:r>
      <w:r>
        <w:rPr>
          <w:rFonts w:hint="eastAsia"/>
        </w:rPr>
        <w:t>旧</w:t>
      </w:r>
      <w:r>
        <w:t>路缘石恢复。所</w:t>
      </w:r>
      <w:r>
        <w:rPr>
          <w:rFonts w:hint="eastAsia"/>
        </w:rPr>
        <w:t>以</w:t>
      </w:r>
      <w:r>
        <w:t>路缘石的原位整修以整修部位的长度分别</w:t>
      </w:r>
      <w:r>
        <w:rPr>
          <w:rFonts w:hint="eastAsia"/>
        </w:rPr>
        <w:t>计入“</w:t>
      </w:r>
      <w:r>
        <w:t>路缘石拆除</w:t>
      </w:r>
      <w:r>
        <w:rPr>
          <w:rFonts w:hint="eastAsia"/>
        </w:rPr>
        <w:t>”</w:t>
      </w:r>
      <w:r>
        <w:t>和</w:t>
      </w:r>
      <w:r>
        <w:rPr>
          <w:rFonts w:hint="eastAsia"/>
        </w:rPr>
        <w:t>“</w:t>
      </w:r>
      <w:r>
        <w:t>利用旧路缘石安</w:t>
      </w:r>
      <w:r>
        <w:rPr>
          <w:rFonts w:hint="eastAsia"/>
        </w:rPr>
        <w:t>砌”的</w:t>
      </w:r>
      <w:r>
        <w:t>工程量。</w:t>
      </w:r>
    </w:p>
    <w:p w:rsidR="00DB455B" w:rsidRDefault="00E76A08">
      <w:pPr>
        <w:snapToGrid w:val="0"/>
        <w:spacing w:before="163" w:line="360" w:lineRule="auto"/>
        <w:ind w:firstLineChars="200" w:firstLine="420"/>
      </w:pPr>
      <w:r>
        <w:rPr>
          <w:rFonts w:hint="eastAsia"/>
        </w:rPr>
        <w:t>（</w:t>
      </w:r>
      <w:r>
        <w:t>2</w:t>
      </w:r>
      <w:r>
        <w:rPr>
          <w:rFonts w:hint="eastAsia"/>
        </w:rPr>
        <w:t>）新建、翻建树池工作内容为新树池框的安砌，不考虑客土，加盖或池内覆盖按清单项目特征描述，根据设计要求是否含垫层，按发生数量以</w:t>
      </w:r>
      <w:r>
        <w:t>“</w:t>
      </w:r>
      <w:r>
        <w:rPr>
          <w:rFonts w:hint="eastAsia"/>
        </w:rPr>
        <w:t>座</w:t>
      </w:r>
      <w:r>
        <w:t>”</w:t>
      </w:r>
      <w:r>
        <w:rPr>
          <w:rFonts w:hint="eastAsia"/>
        </w:rPr>
        <w:t>计量。原有破损树池的拆除、废料外运综合在步道拆除中，不单独计量。</w:t>
      </w:r>
    </w:p>
    <w:p w:rsidR="00DB455B" w:rsidRDefault="00E76A08">
      <w:pPr>
        <w:snapToGrid w:val="0"/>
        <w:spacing w:before="163" w:line="360" w:lineRule="auto"/>
        <w:ind w:firstLineChars="200" w:firstLine="420"/>
      </w:pPr>
      <w:r>
        <w:rPr>
          <w:rFonts w:hint="eastAsia"/>
        </w:rPr>
        <w:t>（</w:t>
      </w:r>
      <w:r>
        <w:t>3</w:t>
      </w:r>
      <w:r>
        <w:rPr>
          <w:rFonts w:hint="eastAsia"/>
        </w:rPr>
        <w:t>）混凝土砌块挡土墙，工作内容包括：挖土方（如需破除原路面结构或原位地下构筑物，亦包括在内），二灰砂砾处理地基，新作基础，墙体砌筑，安砌帽石，挡墙上钢栏杆，挡土墙背后回填等图纸所示所有工作内容。</w:t>
      </w:r>
      <w:r>
        <w:rPr>
          <w:rFonts w:hint="eastAsia"/>
        </w:rPr>
        <w:t>按实际新建砌块体积以</w:t>
      </w:r>
      <w:r>
        <w:t>“</w:t>
      </w:r>
      <w:r>
        <w:rPr>
          <w:rFonts w:hint="eastAsia"/>
        </w:rPr>
        <w:t>立方米</w:t>
      </w:r>
      <w:r>
        <w:t>”</w:t>
      </w:r>
      <w:r>
        <w:rPr>
          <w:rFonts w:hint="eastAsia"/>
        </w:rPr>
        <w:t>计量。</w:t>
      </w:r>
    </w:p>
    <w:p w:rsidR="00DB455B" w:rsidRDefault="00E76A08">
      <w:pPr>
        <w:snapToGrid w:val="0"/>
        <w:spacing w:before="163" w:line="360" w:lineRule="auto"/>
        <w:ind w:firstLineChars="200" w:firstLine="420"/>
      </w:pPr>
      <w:r>
        <w:rPr>
          <w:rFonts w:hint="eastAsia"/>
        </w:rPr>
        <w:t>（</w:t>
      </w:r>
      <w:r>
        <w:t>4</w:t>
      </w:r>
      <w:r>
        <w:rPr>
          <w:rFonts w:hint="eastAsia"/>
        </w:rPr>
        <w:t>）混凝土砌栏杆，工作内容包括：挖土方（如需破除原路面结构或原位地下构筑物，亦包括在内），新作基础，混凝土栏杆、扶手制安等图纸所示所有工作内容。按实际新建栏杆长度以</w:t>
      </w:r>
      <w:r>
        <w:t>“</w:t>
      </w:r>
      <w:r>
        <w:rPr>
          <w:rFonts w:hint="eastAsia"/>
        </w:rPr>
        <w:t>米</w:t>
      </w:r>
      <w:r>
        <w:t>”</w:t>
      </w:r>
      <w:r>
        <w:rPr>
          <w:rFonts w:hint="eastAsia"/>
        </w:rPr>
        <w:t>计量。</w:t>
      </w:r>
    </w:p>
    <w:p w:rsidR="00DB455B" w:rsidRDefault="00E76A08">
      <w:pPr>
        <w:snapToGrid w:val="0"/>
        <w:spacing w:before="163" w:line="360" w:lineRule="auto"/>
        <w:ind w:firstLineChars="200" w:firstLine="420"/>
      </w:pPr>
      <w:r>
        <w:rPr>
          <w:rFonts w:hint="eastAsia"/>
        </w:rPr>
        <w:t>（</w:t>
      </w:r>
      <w:r>
        <w:t>5</w:t>
      </w:r>
      <w:r>
        <w:rPr>
          <w:rFonts w:hint="eastAsia"/>
        </w:rPr>
        <w:t>）根据工程需要，公交站台护栏如需临时挪移，应保持设施完好并妥善保管，在道路施工完毕后按原状恢复。护栏的拆除、安装不分规格，以设施长度“米”计量。</w:t>
      </w:r>
    </w:p>
    <w:p w:rsidR="00DB455B" w:rsidRDefault="00E76A08">
      <w:pPr>
        <w:snapToGrid w:val="0"/>
        <w:spacing w:before="163" w:line="360" w:lineRule="auto"/>
        <w:ind w:firstLineChars="200" w:firstLine="420"/>
      </w:pPr>
      <w:r>
        <w:t>2.5</w:t>
      </w:r>
      <w:r>
        <w:rPr>
          <w:rFonts w:hint="eastAsia"/>
        </w:rPr>
        <w:t>排水工程</w:t>
      </w:r>
    </w:p>
    <w:p w:rsidR="00DB455B" w:rsidRDefault="00E76A08">
      <w:pPr>
        <w:snapToGrid w:val="0"/>
        <w:spacing w:before="163" w:line="360" w:lineRule="auto"/>
        <w:ind w:firstLineChars="200" w:firstLine="420"/>
      </w:pPr>
      <w:r>
        <w:rPr>
          <w:rFonts w:hint="eastAsia"/>
        </w:rPr>
        <w:lastRenderedPageBreak/>
        <w:t>（</w:t>
      </w:r>
      <w:r>
        <w:t>1</w:t>
      </w:r>
      <w:r>
        <w:rPr>
          <w:rFonts w:hint="eastAsia"/>
        </w:rPr>
        <w:t>）不论路面标高施工后是否抬升，雨水口标高调整及雨水口破损的修补，作为路面施工的附属工作，不单独计量。</w:t>
      </w:r>
    </w:p>
    <w:p w:rsidR="00DB455B" w:rsidRDefault="00E76A08">
      <w:pPr>
        <w:snapToGrid w:val="0"/>
        <w:spacing w:before="163" w:line="360" w:lineRule="auto"/>
        <w:ind w:firstLineChars="200" w:firstLine="420"/>
      </w:pPr>
      <w:r>
        <w:rPr>
          <w:rFonts w:hint="eastAsia"/>
        </w:rPr>
        <w:t>（</w:t>
      </w:r>
      <w:r>
        <w:t>2</w:t>
      </w:r>
      <w:r>
        <w:rPr>
          <w:rFonts w:hint="eastAsia"/>
        </w:rPr>
        <w:t>）雨水口加固是指按设计图纸要求，对有沉陷病害的雨水口周边进行加固。工作内容包括对周边设计要求范围内的基层挖除（如需破原路面结构，亦包括在内）、破损变形雨水口重新砌筑，周边道路基层快硬混凝土加固、渣土外砌、原雨水箅子安装等内容。按发生的数量，以</w:t>
      </w:r>
      <w:r>
        <w:t>“</w:t>
      </w:r>
      <w:r>
        <w:rPr>
          <w:rFonts w:hint="eastAsia"/>
        </w:rPr>
        <w:t>座</w:t>
      </w:r>
      <w:r>
        <w:t>”</w:t>
      </w:r>
      <w:r>
        <w:rPr>
          <w:rFonts w:hint="eastAsia"/>
        </w:rPr>
        <w:t>计量。</w:t>
      </w:r>
    </w:p>
    <w:p w:rsidR="00DB455B" w:rsidRDefault="00E76A08">
      <w:pPr>
        <w:snapToGrid w:val="0"/>
        <w:spacing w:before="163" w:line="360" w:lineRule="auto"/>
        <w:ind w:firstLineChars="200" w:firstLine="420"/>
      </w:pPr>
      <w:r>
        <w:rPr>
          <w:rFonts w:hint="eastAsia"/>
        </w:rPr>
        <w:t>（</w:t>
      </w:r>
      <w:r>
        <w:t>3</w:t>
      </w:r>
      <w:r>
        <w:rPr>
          <w:rFonts w:hint="eastAsia"/>
        </w:rPr>
        <w:t>）更换雨水箅子指将原有砼雨水箅子或破损的铸铁雨水箅子，按设计要求更换为铸铁雨水箅子或球墨铸铁雨水箅子，工作内容包括雨水口上口部分的重建补强、标高调整，新雨水箅子的安装（计入雨水箅子的费用），按发生的数量，以</w:t>
      </w:r>
      <w:r>
        <w:t>“</w:t>
      </w:r>
      <w:r>
        <w:rPr>
          <w:rFonts w:hint="eastAsia"/>
        </w:rPr>
        <w:t>座</w:t>
      </w:r>
      <w:r>
        <w:t>”</w:t>
      </w:r>
      <w:r>
        <w:rPr>
          <w:rFonts w:hint="eastAsia"/>
        </w:rPr>
        <w:t>计量。</w:t>
      </w:r>
    </w:p>
    <w:p w:rsidR="00DB455B" w:rsidRDefault="00E76A08">
      <w:pPr>
        <w:snapToGrid w:val="0"/>
        <w:spacing w:before="163" w:line="360" w:lineRule="auto"/>
        <w:ind w:firstLineChars="200" w:firstLine="420"/>
      </w:pPr>
      <w:r>
        <w:rPr>
          <w:rFonts w:hint="eastAsia"/>
        </w:rPr>
        <w:t>（</w:t>
      </w:r>
      <w:r>
        <w:t>4</w:t>
      </w:r>
      <w:r>
        <w:rPr>
          <w:rFonts w:hint="eastAsia"/>
        </w:rPr>
        <w:t>）新（改）建雨水口是指按设计</w:t>
      </w:r>
      <w:r>
        <w:rPr>
          <w:rFonts w:hint="eastAsia"/>
        </w:rPr>
        <w:t>图纸要求需要增加的雨水口。工作内容包括挖方（如需破原路面结构，亦包括在内；如为改建雨水口，原位置旧雨水口拆除亦包括在内）、构筑物砌筑、回填、周边道路基层加固、余土外砌、雨水箅子安装。是否利用原有雨水箅子，按设计要求。新（改）建雨水口根据设计要求按发生的数量，以</w:t>
      </w:r>
      <w:r>
        <w:t>“</w:t>
      </w:r>
      <w:r>
        <w:rPr>
          <w:rFonts w:hint="eastAsia"/>
        </w:rPr>
        <w:t>座</w:t>
      </w:r>
      <w:r>
        <w:t>”</w:t>
      </w:r>
      <w:r>
        <w:rPr>
          <w:rFonts w:hint="eastAsia"/>
        </w:rPr>
        <w:t>计量。</w:t>
      </w:r>
    </w:p>
    <w:p w:rsidR="00DB455B" w:rsidRDefault="00E76A08">
      <w:pPr>
        <w:snapToGrid w:val="0"/>
        <w:spacing w:before="163" w:line="360" w:lineRule="auto"/>
        <w:ind w:firstLineChars="200" w:firstLine="420"/>
      </w:pPr>
      <w:r>
        <w:rPr>
          <w:rFonts w:hint="eastAsia"/>
        </w:rPr>
        <w:t>（</w:t>
      </w:r>
      <w:r>
        <w:t>5</w:t>
      </w:r>
      <w:r>
        <w:rPr>
          <w:rFonts w:hint="eastAsia"/>
        </w:rPr>
        <w:t>）封填废弃雨水口是指按设计要求改移雨水口，对废弃雨水口回填、封堵，回填质量须满足规范要求。封填废弃雨水口按实际发生以</w:t>
      </w:r>
      <w:r>
        <w:t>“</w:t>
      </w:r>
      <w:r>
        <w:rPr>
          <w:rFonts w:hint="eastAsia"/>
        </w:rPr>
        <w:t>座</w:t>
      </w:r>
      <w:r>
        <w:t>”</w:t>
      </w:r>
      <w:r>
        <w:rPr>
          <w:rFonts w:hint="eastAsia"/>
        </w:rPr>
        <w:t>计量。</w:t>
      </w:r>
    </w:p>
    <w:p w:rsidR="00DB455B" w:rsidRDefault="00E76A08">
      <w:pPr>
        <w:snapToGrid w:val="0"/>
        <w:spacing w:before="163" w:line="360" w:lineRule="auto"/>
        <w:ind w:firstLineChars="200" w:firstLine="420"/>
      </w:pPr>
      <w:r>
        <w:rPr>
          <w:rFonts w:hint="eastAsia"/>
        </w:rPr>
        <w:t>（</w:t>
      </w:r>
      <w:r>
        <w:t>6</w:t>
      </w:r>
      <w:r>
        <w:rPr>
          <w:rFonts w:hint="eastAsia"/>
        </w:rPr>
        <w:t>）雨水口连接管，是指按设计图纸要求需要调整雨水口位置或增加雨水口而发生的新建雨水口连接管。工作内容包</w:t>
      </w:r>
      <w:r>
        <w:rPr>
          <w:rFonts w:hint="eastAsia"/>
        </w:rPr>
        <w:t>括挖方（如需破除原路面结构，亦包括在内）、垫层、基础、管道铺设、与雨水检查井连接、接口、抹带、回填（掘路部分的回填质量要符合规范要求，回填包括按原路结构恢复路面基层，必要的换填及补强措施亦应包括在内）、余土外弃。按发生的数量，以</w:t>
      </w:r>
      <w:r>
        <w:t>“</w:t>
      </w:r>
      <w:r>
        <w:rPr>
          <w:rFonts w:hint="eastAsia"/>
        </w:rPr>
        <w:t>米</w:t>
      </w:r>
      <w:r>
        <w:t>”</w:t>
      </w:r>
      <w:r>
        <w:rPr>
          <w:rFonts w:hint="eastAsia"/>
        </w:rPr>
        <w:t>计量。</w:t>
      </w:r>
    </w:p>
    <w:p w:rsidR="00DB455B" w:rsidRDefault="00E76A08">
      <w:pPr>
        <w:snapToGrid w:val="0"/>
        <w:spacing w:before="163" w:line="360" w:lineRule="auto"/>
        <w:ind w:firstLineChars="200" w:firstLine="420"/>
      </w:pPr>
      <w:r>
        <w:rPr>
          <w:rFonts w:hint="eastAsia"/>
        </w:rPr>
        <w:t>（</w:t>
      </w:r>
      <w:r>
        <w:t>7</w:t>
      </w:r>
      <w:r>
        <w:rPr>
          <w:rFonts w:hint="eastAsia"/>
        </w:rPr>
        <w:t>）检查井升降加固分为已维修和未维修两种情况，工作内容及质量要求详见图纸及《井周处理质量控制要求》。该综合单价应包括旧路结构挖除（已维修过的需对原混凝土表面凿毛至设计标高）、井圈升降调整、加固混凝土浇筑、养生及模板、加铺土工格栅等全部工作内容。按实际实施的数量，按</w:t>
      </w:r>
      <w:r>
        <w:t>“</w:t>
      </w:r>
      <w:r>
        <w:rPr>
          <w:rFonts w:hint="eastAsia"/>
        </w:rPr>
        <w:t>座</w:t>
      </w:r>
      <w:r>
        <w:t>”</w:t>
      </w:r>
      <w:r>
        <w:rPr>
          <w:rFonts w:hint="eastAsia"/>
        </w:rPr>
        <w:t>计量；人行步道内的检查井升降加固不单独计量，同时也不扣除相应的人行步道面积。</w:t>
      </w:r>
    </w:p>
    <w:p w:rsidR="00DB455B" w:rsidRDefault="00E76A08">
      <w:pPr>
        <w:snapToGrid w:val="0"/>
        <w:spacing w:before="163" w:line="360" w:lineRule="auto"/>
        <w:ind w:firstLineChars="200" w:firstLine="420"/>
      </w:pPr>
      <w:r>
        <w:rPr>
          <w:rFonts w:hint="eastAsia"/>
        </w:rPr>
        <w:t>（</w:t>
      </w:r>
      <w:r>
        <w:t>8</w:t>
      </w:r>
      <w:r>
        <w:rPr>
          <w:rFonts w:hint="eastAsia"/>
        </w:rPr>
        <w:t>）新建检查井工作内容包括挖土方（如需破除原路面结构或原位地下构筑物，亦包括在内）、垫层铺筑、井室砌筑或混凝土浇筑（根据设计要求）、勾缝、抹面、爬梯制安、井盖及井座制安，土方回填、渣土弃运、消纳及井周按设计要求的加固措施等全部工作内容。新建检查井按实施发生数量，按“座”计量。</w:t>
      </w:r>
    </w:p>
    <w:p w:rsidR="00DB455B" w:rsidRDefault="00E76A08">
      <w:pPr>
        <w:snapToGrid w:val="0"/>
        <w:spacing w:before="163" w:line="360" w:lineRule="auto"/>
        <w:ind w:firstLineChars="200" w:firstLine="420"/>
      </w:pPr>
      <w:r>
        <w:rPr>
          <w:rFonts w:hint="eastAsia"/>
        </w:rPr>
        <w:t>（</w:t>
      </w:r>
      <w:r>
        <w:t>9</w:t>
      </w:r>
      <w:r>
        <w:rPr>
          <w:rFonts w:hint="eastAsia"/>
        </w:rPr>
        <w:t>）工程范围内现况雨水口内和雨水管线因施工造成杂物堵塞的，应进行清掏，以满足道路的排水要求。该项工作费用投标人应综合考虑在投标报价中，招标人不再另行计</w:t>
      </w:r>
      <w:r>
        <w:rPr>
          <w:rFonts w:hint="eastAsia"/>
        </w:rPr>
        <w:t>量支付。</w:t>
      </w:r>
    </w:p>
    <w:p w:rsidR="00DB455B" w:rsidRDefault="00E76A08">
      <w:pPr>
        <w:snapToGrid w:val="0"/>
        <w:spacing w:before="163" w:line="360" w:lineRule="auto"/>
        <w:ind w:firstLineChars="200" w:firstLine="420"/>
      </w:pPr>
      <w:r>
        <w:t xml:space="preserve">2.6 </w:t>
      </w:r>
      <w:r>
        <w:rPr>
          <w:rFonts w:hint="eastAsia"/>
        </w:rPr>
        <w:t>桥梁工程</w:t>
      </w:r>
    </w:p>
    <w:p w:rsidR="00DB455B" w:rsidRDefault="00E76A08">
      <w:pPr>
        <w:snapToGrid w:val="0"/>
        <w:spacing w:before="163" w:line="360" w:lineRule="auto"/>
        <w:ind w:firstLineChars="200" w:firstLine="420"/>
      </w:pPr>
      <w:r>
        <w:rPr>
          <w:rFonts w:hint="eastAsia"/>
        </w:rPr>
        <w:lastRenderedPageBreak/>
        <w:t>（</w:t>
      </w:r>
      <w:r>
        <w:t>1</w:t>
      </w:r>
      <w:r>
        <w:rPr>
          <w:rFonts w:hint="eastAsia"/>
        </w:rPr>
        <w:t>）桥面铺装层拆除，根据铺装材质及厚度的不同，按实际拆除的面积以“平方米”计量。其中桥面防水层随上覆铺装层一并拆除，不单独计量。</w:t>
      </w:r>
    </w:p>
    <w:p w:rsidR="00DB455B" w:rsidRDefault="00E76A08">
      <w:pPr>
        <w:snapToGrid w:val="0"/>
        <w:spacing w:before="163" w:line="360" w:lineRule="auto"/>
        <w:ind w:firstLineChars="200" w:firstLine="420"/>
      </w:pPr>
      <w:r>
        <w:rPr>
          <w:rFonts w:hint="eastAsia"/>
        </w:rPr>
        <w:t>（</w:t>
      </w:r>
      <w:r>
        <w:t>2</w:t>
      </w:r>
      <w:r>
        <w:rPr>
          <w:rFonts w:hint="eastAsia"/>
        </w:rPr>
        <w:t>）桥梁混凝土构件表面局部破损维修，按维修部位的表面积以“平方米”计量。工作内容包括按设计要求剔除松散混凝土、清理基面、涂刷界面剂、采用环氧砂浆或聚合物砂浆修复抹平等图纸所示的全部工作内容。</w:t>
      </w:r>
    </w:p>
    <w:p w:rsidR="00DB455B" w:rsidRDefault="00E76A08">
      <w:pPr>
        <w:snapToGrid w:val="0"/>
        <w:spacing w:before="163" w:line="360" w:lineRule="auto"/>
        <w:ind w:firstLineChars="200" w:firstLine="420"/>
      </w:pPr>
      <w:r>
        <w:rPr>
          <w:rFonts w:hint="eastAsia"/>
        </w:rPr>
        <w:t>（</w:t>
      </w:r>
      <w:r>
        <w:t>3</w:t>
      </w:r>
      <w:r>
        <w:rPr>
          <w:rFonts w:hint="eastAsia"/>
        </w:rPr>
        <w:t>）桥面混凝土表面凿毛（抛丸）处理，按处理部位的水面投影面积以“平方米”计量。工作内容包括按设计要求对混凝土表面进行凿毛（或抛丸）处理，清理表面、渣土清运。</w:t>
      </w:r>
    </w:p>
    <w:p w:rsidR="00DB455B" w:rsidRDefault="00E76A08">
      <w:pPr>
        <w:snapToGrid w:val="0"/>
        <w:spacing w:before="163" w:line="360" w:lineRule="auto"/>
        <w:ind w:firstLineChars="200" w:firstLine="420"/>
      </w:pPr>
      <w:r>
        <w:rPr>
          <w:rFonts w:hint="eastAsia"/>
        </w:rPr>
        <w:t>（</w:t>
      </w:r>
      <w:r>
        <w:t>4</w:t>
      </w:r>
      <w:r>
        <w:rPr>
          <w:rFonts w:hint="eastAsia"/>
        </w:rPr>
        <w:t>）混凝土表面裂缝处理分两种情况：</w:t>
      </w:r>
    </w:p>
    <w:p w:rsidR="00DB455B" w:rsidRDefault="00E76A08">
      <w:pPr>
        <w:snapToGrid w:val="0"/>
        <w:spacing w:before="163" w:line="360" w:lineRule="auto"/>
        <w:ind w:firstLineChars="200" w:firstLine="420"/>
      </w:pPr>
      <w:r>
        <w:rPr>
          <w:rFonts w:hint="eastAsia"/>
        </w:rPr>
        <w:t>当主梁、盖梁、墩柱裂缝宽度</w:t>
      </w:r>
      <w:r>
        <w:rPr>
          <w:rFonts w:hint="eastAsia"/>
        </w:rPr>
        <w:t>&lt;</w:t>
      </w:r>
      <w:r>
        <w:t>0.15</w:t>
      </w:r>
      <w:r>
        <w:rPr>
          <w:rFonts w:hint="eastAsia"/>
        </w:rPr>
        <w:t>毫米时，采取裂缝封闭方法处理，按处理裂缝长度以“米”计量。工作内容包括混凝土表面处理，按设计要求涂刷裂缝修补材料。</w:t>
      </w:r>
    </w:p>
    <w:p w:rsidR="00DB455B" w:rsidRDefault="00E76A08">
      <w:pPr>
        <w:snapToGrid w:val="0"/>
        <w:spacing w:before="163" w:line="360" w:lineRule="auto"/>
        <w:ind w:firstLineChars="200" w:firstLine="420"/>
      </w:pPr>
      <w:r>
        <w:rPr>
          <w:rFonts w:hint="eastAsia"/>
        </w:rPr>
        <w:t>当主梁、盖梁、墩柱处裂缝宽度≥</w:t>
      </w:r>
      <w:r>
        <w:t>0.15</w:t>
      </w:r>
      <w:r>
        <w:rPr>
          <w:rFonts w:hint="eastAsia"/>
        </w:rPr>
        <w:t>毫米时，采用裂缝灌浆处理，按处理的裂缝长度以“米”计量。工作内容包括混凝土表面处理、封闭表面、安装注浆底座、按设计要求采用专用灌胶器灌注裂缝修补材料、修补后表面整修。</w:t>
      </w:r>
    </w:p>
    <w:p w:rsidR="00DB455B" w:rsidRDefault="00E76A08">
      <w:pPr>
        <w:snapToGrid w:val="0"/>
        <w:spacing w:before="163" w:line="360" w:lineRule="auto"/>
        <w:ind w:firstLineChars="200" w:firstLine="420"/>
      </w:pPr>
      <w:r>
        <w:rPr>
          <w:rFonts w:hint="eastAsia"/>
        </w:rPr>
        <w:t>（</w:t>
      </w:r>
      <w:r>
        <w:t>5</w:t>
      </w:r>
      <w:r>
        <w:rPr>
          <w:rFonts w:hint="eastAsia"/>
        </w:rPr>
        <w:t>）植</w:t>
      </w:r>
      <w:r>
        <w:t>筋与</w:t>
      </w:r>
      <w:r>
        <w:rPr>
          <w:rFonts w:hint="eastAsia"/>
        </w:rPr>
        <w:t>植</w:t>
      </w:r>
      <w:r>
        <w:t>螺栓加固</w:t>
      </w:r>
    </w:p>
    <w:p w:rsidR="00DB455B" w:rsidRDefault="00E76A08">
      <w:pPr>
        <w:snapToGrid w:val="0"/>
        <w:spacing w:before="163" w:line="360" w:lineRule="auto"/>
        <w:ind w:firstLineChars="200" w:firstLine="420"/>
      </w:pPr>
      <w:r>
        <w:rPr>
          <w:rFonts w:hint="eastAsia"/>
        </w:rPr>
        <w:t>植筋根据钢筋直径、设计植入深度不同，按实际植筋数量以“根”计量。工作内容包括：孔点测定、钻孔、矫正、清孔、调胶、注胶、钢筋植入、养护，此项目不含钢筋的价格。</w:t>
      </w:r>
    </w:p>
    <w:p w:rsidR="00DB455B" w:rsidRDefault="00E76A08">
      <w:pPr>
        <w:snapToGrid w:val="0"/>
        <w:spacing w:before="163" w:line="360" w:lineRule="auto"/>
        <w:ind w:firstLineChars="200" w:firstLine="420"/>
      </w:pPr>
      <w:r>
        <w:t>植螺栓</w:t>
      </w:r>
      <w:r>
        <w:rPr>
          <w:rFonts w:hint="eastAsia"/>
        </w:rPr>
        <w:t>根据植</w:t>
      </w:r>
      <w:r>
        <w:t>入螺栓</w:t>
      </w:r>
      <w:r>
        <w:rPr>
          <w:rFonts w:hint="eastAsia"/>
        </w:rPr>
        <w:t>的不</w:t>
      </w:r>
      <w:r>
        <w:t>同规格</w:t>
      </w:r>
      <w:r>
        <w:rPr>
          <w:rFonts w:hint="eastAsia"/>
        </w:rPr>
        <w:t>，按</w:t>
      </w:r>
      <w:r>
        <w:t>实际植入数量以</w:t>
      </w:r>
      <w:r>
        <w:t>“</w:t>
      </w:r>
      <w:r>
        <w:rPr>
          <w:rFonts w:hint="eastAsia"/>
        </w:rPr>
        <w:t>套</w:t>
      </w:r>
      <w:r>
        <w:t>”</w:t>
      </w:r>
      <w:r>
        <w:t>计</w:t>
      </w:r>
      <w:r>
        <w:rPr>
          <w:rFonts w:hint="eastAsia"/>
        </w:rPr>
        <w:t>量</w:t>
      </w:r>
      <w:r>
        <w:t>。工作</w:t>
      </w:r>
      <w:r>
        <w:rPr>
          <w:rFonts w:hint="eastAsia"/>
        </w:rPr>
        <w:t>内容</w:t>
      </w:r>
      <w:r>
        <w:t>包括：孔点测定、钻</w:t>
      </w:r>
      <w:r>
        <w:rPr>
          <w:rFonts w:hint="eastAsia"/>
        </w:rPr>
        <w:t>孔</w:t>
      </w:r>
      <w:r>
        <w:t>、矫正、清孔、螺栓加工</w:t>
      </w:r>
      <w:r>
        <w:rPr>
          <w:rFonts w:hint="eastAsia"/>
        </w:rPr>
        <w:t>、螺栓</w:t>
      </w:r>
      <w:r>
        <w:t>植入、</w:t>
      </w:r>
      <w:r>
        <w:rPr>
          <w:rFonts w:hint="eastAsia"/>
        </w:rPr>
        <w:t>注</w:t>
      </w:r>
      <w:r>
        <w:t>胶</w:t>
      </w:r>
      <w:r>
        <w:rPr>
          <w:rFonts w:hint="eastAsia"/>
        </w:rPr>
        <w:t>与</w:t>
      </w:r>
      <w:r>
        <w:t>养护</w:t>
      </w:r>
      <w:r>
        <w:rPr>
          <w:rFonts w:hint="eastAsia"/>
        </w:rPr>
        <w:t>（胶黏</w:t>
      </w:r>
      <w:r>
        <w:t>锚栓）</w:t>
      </w:r>
      <w:r>
        <w:rPr>
          <w:rFonts w:hint="eastAsia"/>
        </w:rPr>
        <w:t>、紧</w:t>
      </w:r>
      <w:r>
        <w:t>固螺母等全部工作。</w:t>
      </w:r>
    </w:p>
    <w:p w:rsidR="00DB455B" w:rsidRDefault="00E76A08">
      <w:pPr>
        <w:snapToGrid w:val="0"/>
        <w:spacing w:before="163" w:line="360" w:lineRule="auto"/>
        <w:ind w:firstLineChars="200" w:firstLine="420"/>
      </w:pPr>
      <w:r>
        <w:rPr>
          <w:rFonts w:hint="eastAsia"/>
        </w:rPr>
        <w:t>混凝土</w:t>
      </w:r>
      <w:r>
        <w:t>结构钻孔</w:t>
      </w:r>
      <w:r>
        <w:rPr>
          <w:rFonts w:hint="eastAsia"/>
        </w:rPr>
        <w:t>（植</w:t>
      </w:r>
      <w:r>
        <w:t>筋、植</w:t>
      </w:r>
      <w:r>
        <w:rPr>
          <w:rFonts w:hint="eastAsia"/>
        </w:rPr>
        <w:t>螺</w:t>
      </w:r>
      <w:r>
        <w:t>栓除外）</w:t>
      </w:r>
      <w:r>
        <w:rPr>
          <w:rFonts w:hint="eastAsia"/>
        </w:rPr>
        <w:t>，分</w:t>
      </w:r>
      <w:r>
        <w:t>孔径</w:t>
      </w:r>
      <w:r>
        <w:rPr>
          <w:rFonts w:hint="eastAsia"/>
        </w:rPr>
        <w:t>按</w:t>
      </w:r>
      <w:r>
        <w:t>累计</w:t>
      </w:r>
      <w:r>
        <w:rPr>
          <w:rFonts w:hint="eastAsia"/>
        </w:rPr>
        <w:t>钻</w:t>
      </w:r>
      <w:r>
        <w:t>孔长度</w:t>
      </w:r>
      <w:r>
        <w:rPr>
          <w:rFonts w:hint="eastAsia"/>
        </w:rPr>
        <w:t>以“米”量</w:t>
      </w:r>
      <w:r>
        <w:t>。工作</w:t>
      </w:r>
      <w:r>
        <w:rPr>
          <w:rFonts w:hint="eastAsia"/>
        </w:rPr>
        <w:t>内容</w:t>
      </w:r>
      <w:r>
        <w:t>包括孔点测定、钻</w:t>
      </w:r>
      <w:r>
        <w:rPr>
          <w:rFonts w:hint="eastAsia"/>
        </w:rPr>
        <w:t>孔</w:t>
      </w:r>
      <w:r>
        <w:t>、矫正、清孔</w:t>
      </w:r>
      <w:r>
        <w:rPr>
          <w:rFonts w:hint="eastAsia"/>
        </w:rPr>
        <w:t>。</w:t>
      </w:r>
    </w:p>
    <w:p w:rsidR="00DB455B" w:rsidRDefault="00E76A08">
      <w:pPr>
        <w:snapToGrid w:val="0"/>
        <w:spacing w:before="163" w:line="360" w:lineRule="auto"/>
        <w:ind w:firstLineChars="200" w:firstLine="420"/>
      </w:pPr>
      <w:r>
        <w:rPr>
          <w:rFonts w:hint="eastAsia"/>
        </w:rPr>
        <w:t>植筋、植螺栓和</w:t>
      </w:r>
      <w:r>
        <w:t>混凝土结构钻孔</w:t>
      </w:r>
      <w:r>
        <w:rPr>
          <w:rFonts w:hint="eastAsia"/>
        </w:rPr>
        <w:t>前应先探明钢筋位置，施工时避开原结构主筋，钢筋位置</w:t>
      </w:r>
      <w:r>
        <w:rPr>
          <w:rFonts w:hint="eastAsia"/>
        </w:rPr>
        <w:t>探测工作作为附属工作，不另行计量支付。</w:t>
      </w:r>
    </w:p>
    <w:p w:rsidR="00DB455B" w:rsidRDefault="00E76A08">
      <w:pPr>
        <w:snapToGrid w:val="0"/>
        <w:spacing w:before="163" w:line="360" w:lineRule="auto"/>
        <w:ind w:firstLineChars="200" w:firstLine="420"/>
      </w:pPr>
      <w:r>
        <w:rPr>
          <w:rFonts w:hint="eastAsia"/>
        </w:rPr>
        <w:t>（</w:t>
      </w:r>
      <w:r>
        <w:t>6</w:t>
      </w:r>
      <w:r>
        <w:rPr>
          <w:rFonts w:hint="eastAsia"/>
        </w:rPr>
        <w:t>）结构粘钢加固，按图示加固部位的面积以“平方米”计量。结构粘钢加固的工作内容包括基层处理、抹浸渍胶、钢板加工、粘贴。</w:t>
      </w:r>
    </w:p>
    <w:p w:rsidR="00DB455B" w:rsidRDefault="00E76A08">
      <w:pPr>
        <w:snapToGrid w:val="0"/>
        <w:spacing w:before="163" w:line="360" w:lineRule="auto"/>
        <w:ind w:firstLineChars="200" w:firstLine="420"/>
      </w:pPr>
      <w:r>
        <w:t>（</w:t>
      </w:r>
      <w:r>
        <w:rPr>
          <w:rFonts w:hint="eastAsia"/>
        </w:rPr>
        <w:t>7</w:t>
      </w:r>
      <w:r>
        <w:rPr>
          <w:rFonts w:hint="eastAsia"/>
        </w:rPr>
        <w:t>）更换支座，根据支座品种规格不同按更换的数量以“个”计量。更换支座的工作内容包括旧支座拆除、基面清理、新支座的安装、钢垫板制安（与需要）等支座更换的全部内容。</w:t>
      </w:r>
    </w:p>
    <w:p w:rsidR="00DB455B" w:rsidRDefault="00E76A08">
      <w:pPr>
        <w:snapToGrid w:val="0"/>
        <w:spacing w:before="163" w:line="360" w:lineRule="auto"/>
        <w:ind w:firstLineChars="200" w:firstLine="420"/>
      </w:pPr>
      <w:r>
        <w:rPr>
          <w:rFonts w:hint="eastAsia"/>
        </w:rPr>
        <w:t>（</w:t>
      </w:r>
      <w:r>
        <w:t>8</w:t>
      </w:r>
      <w:r>
        <w:rPr>
          <w:rFonts w:hint="eastAsia"/>
        </w:rPr>
        <w:t>）桥梁顶升及监测，桥梁顶升及监测根据设计工艺要求以“项”计量。工作内容包括临时基础制做地基加固（如需要）、临时支撑与工作平台的搭拆、顶升设备安装调试与拆除、桥梁同步</w:t>
      </w:r>
      <w:r>
        <w:rPr>
          <w:rFonts w:hint="eastAsia"/>
        </w:rPr>
        <w:lastRenderedPageBreak/>
        <w:t>顶升及回落、顶升期</w:t>
      </w:r>
      <w:r>
        <w:rPr>
          <w:rFonts w:hint="eastAsia"/>
        </w:rPr>
        <w:t>间的桥梁监测（包括施工监测、第三方监测）等桥梁顶升全部工作内容。</w:t>
      </w:r>
    </w:p>
    <w:p w:rsidR="00DB455B" w:rsidRDefault="00E76A08">
      <w:pPr>
        <w:snapToGrid w:val="0"/>
        <w:spacing w:before="163" w:line="360" w:lineRule="auto"/>
        <w:ind w:firstLineChars="200" w:firstLine="420"/>
      </w:pPr>
      <w:r>
        <w:rPr>
          <w:rFonts w:hint="eastAsia"/>
        </w:rPr>
        <w:t>（</w:t>
      </w:r>
      <w:r>
        <w:t>9</w:t>
      </w:r>
      <w:r>
        <w:rPr>
          <w:rFonts w:hint="eastAsia"/>
        </w:rPr>
        <w:t>）更换桥梁伸缩装置按完成长度以“米”计量。包括旧伸缩装置的拆除、新伸缩装置的制安等全部工作。如原有固定钢筋已损坏不能再利用，需另外植筋时，植筋按前述规则计量。</w:t>
      </w:r>
    </w:p>
    <w:p w:rsidR="00DB455B" w:rsidRDefault="00E76A08">
      <w:pPr>
        <w:snapToGrid w:val="0"/>
        <w:spacing w:before="163" w:line="360" w:lineRule="auto"/>
        <w:ind w:firstLineChars="200" w:firstLine="420"/>
      </w:pPr>
      <w:r>
        <w:rPr>
          <w:rFonts w:hint="eastAsia"/>
        </w:rPr>
        <w:t>（</w:t>
      </w:r>
      <w:r>
        <w:t>10</w:t>
      </w:r>
      <w:r>
        <w:rPr>
          <w:rFonts w:hint="eastAsia"/>
        </w:rPr>
        <w:t>）变形缝</w:t>
      </w:r>
      <w:r>
        <w:t>U</w:t>
      </w:r>
      <w:r>
        <w:rPr>
          <w:rFonts w:hint="eastAsia"/>
        </w:rPr>
        <w:t>型板按变形缝长度以“米”计量，工作内容包括</w:t>
      </w:r>
      <w:r>
        <w:t>U</w:t>
      </w:r>
      <w:r>
        <w:rPr>
          <w:rFonts w:hint="eastAsia"/>
        </w:rPr>
        <w:t>型板（材料按设计要求）加工、固定，填充止水材料等工作内容。</w:t>
      </w:r>
    </w:p>
    <w:p w:rsidR="00DB455B" w:rsidRDefault="00E76A08">
      <w:pPr>
        <w:snapToGrid w:val="0"/>
        <w:spacing w:before="163" w:line="360" w:lineRule="auto"/>
        <w:ind w:firstLineChars="200" w:firstLine="420"/>
      </w:pPr>
      <w:r>
        <w:rPr>
          <w:rFonts w:hint="eastAsia"/>
        </w:rPr>
        <w:t>（</w:t>
      </w:r>
      <w:r>
        <w:t>11</w:t>
      </w:r>
      <w:r>
        <w:rPr>
          <w:rFonts w:hint="eastAsia"/>
        </w:rPr>
        <w:t>）金属护栏油漆，按护栏长度以“米”计。工作内容包括：按设计要求清除旧漆面、金属面除锈，涂饰防锈漆和面漆。</w:t>
      </w:r>
    </w:p>
    <w:p w:rsidR="00DB455B" w:rsidRDefault="00E76A08">
      <w:pPr>
        <w:snapToGrid w:val="0"/>
        <w:spacing w:before="163" w:line="360" w:lineRule="auto"/>
        <w:ind w:firstLineChars="200" w:firstLine="420"/>
      </w:pPr>
      <w:r>
        <w:rPr>
          <w:rFonts w:hint="eastAsia"/>
        </w:rPr>
        <w:t>（</w:t>
      </w:r>
      <w:r>
        <w:t>12</w:t>
      </w:r>
      <w:r>
        <w:rPr>
          <w:rFonts w:hint="eastAsia"/>
        </w:rPr>
        <w:t>）金属构件油漆，按需涂饰的面积以“平方米”计。工作内容包括：按设计要求清除旧漆面、金属面除锈，涂饰防锈漆和面漆。</w:t>
      </w:r>
    </w:p>
    <w:p w:rsidR="00DB455B" w:rsidRDefault="00E76A08">
      <w:pPr>
        <w:snapToGrid w:val="0"/>
        <w:spacing w:before="163" w:line="360" w:lineRule="auto"/>
        <w:ind w:firstLineChars="200" w:firstLine="420"/>
      </w:pPr>
      <w:r>
        <w:rPr>
          <w:rFonts w:hint="eastAsia"/>
        </w:rPr>
        <w:t>（</w:t>
      </w:r>
      <w:r>
        <w:t>13</w:t>
      </w:r>
      <w:r>
        <w:rPr>
          <w:rFonts w:hint="eastAsia"/>
        </w:rPr>
        <w:t>）侧墙砖污渍清理按清理完成的面积以“平方米”计量。工作内容包括清洗、擦拭、现场清理等工作。</w:t>
      </w:r>
    </w:p>
    <w:p w:rsidR="00DB455B" w:rsidRDefault="00E76A08">
      <w:pPr>
        <w:snapToGrid w:val="0"/>
        <w:spacing w:before="163" w:line="360" w:lineRule="auto"/>
        <w:ind w:firstLineChars="200" w:firstLine="420"/>
      </w:pPr>
      <w:r>
        <w:rPr>
          <w:rFonts w:hint="eastAsia"/>
        </w:rPr>
        <w:t>（</w:t>
      </w:r>
      <w:r>
        <w:t>14</w:t>
      </w:r>
      <w:r>
        <w:rPr>
          <w:rFonts w:hint="eastAsia"/>
        </w:rPr>
        <w:t>）更换破损缺失的灯具、照明设施按更换的数量以“盏”计量。工作内容包括拆除、安装、调试、运弃等工作。</w:t>
      </w:r>
    </w:p>
    <w:p w:rsidR="00DB455B" w:rsidRDefault="00E76A08">
      <w:pPr>
        <w:snapToGrid w:val="0"/>
        <w:spacing w:before="163" w:line="360" w:lineRule="auto"/>
        <w:ind w:firstLineChars="200" w:firstLine="420"/>
      </w:pPr>
      <w:r>
        <w:rPr>
          <w:rFonts w:hint="eastAsia"/>
        </w:rPr>
        <w:t>（</w:t>
      </w:r>
      <w:r>
        <w:t>15</w:t>
      </w:r>
      <w:r>
        <w:rPr>
          <w:rFonts w:hint="eastAsia"/>
        </w:rPr>
        <w:t>）大粒径砂砾按填筑的体积以“立方米”计量。工作内容包括运料、填筑、夯实、铺设土工布等。</w:t>
      </w:r>
    </w:p>
    <w:p w:rsidR="00DB455B" w:rsidRDefault="00E76A08">
      <w:pPr>
        <w:snapToGrid w:val="0"/>
        <w:spacing w:before="163" w:line="360" w:lineRule="auto"/>
        <w:ind w:firstLineChars="200" w:firstLine="420"/>
      </w:pPr>
      <w:r>
        <w:rPr>
          <w:rFonts w:hint="eastAsia"/>
        </w:rPr>
        <w:t>（</w:t>
      </w:r>
      <w:r>
        <w:t>16</w:t>
      </w:r>
      <w:r>
        <w:rPr>
          <w:rFonts w:hint="eastAsia"/>
        </w:rPr>
        <w:t>）塑料排水管按完成的长度以“米</w:t>
      </w:r>
      <w:r>
        <w:t>”</w:t>
      </w:r>
      <w:r>
        <w:rPr>
          <w:rFonts w:hint="eastAsia"/>
        </w:rPr>
        <w:t>计量。工作内容包括现况缘石打孔、安放排水管、聚硫密封膏填充封闭等。</w:t>
      </w:r>
    </w:p>
    <w:p w:rsidR="00DB455B" w:rsidRDefault="00E76A08">
      <w:pPr>
        <w:snapToGrid w:val="0"/>
        <w:spacing w:before="163" w:line="360" w:lineRule="auto"/>
        <w:ind w:firstLineChars="200" w:firstLine="420"/>
      </w:pPr>
      <w:r>
        <w:t>2.7</w:t>
      </w:r>
      <w:r>
        <w:rPr>
          <w:rFonts w:hint="eastAsia"/>
        </w:rPr>
        <w:t>交通工程</w:t>
      </w:r>
    </w:p>
    <w:p w:rsidR="00DB455B" w:rsidRDefault="00E76A08">
      <w:pPr>
        <w:snapToGrid w:val="0"/>
        <w:spacing w:before="163" w:line="360" w:lineRule="auto"/>
        <w:ind w:firstLineChars="200" w:firstLine="420"/>
      </w:pPr>
      <w:r>
        <w:rPr>
          <w:rFonts w:hint="eastAsia"/>
        </w:rPr>
        <w:t>（</w:t>
      </w:r>
      <w:r>
        <w:t>1</w:t>
      </w:r>
      <w:r>
        <w:rPr>
          <w:rFonts w:hint="eastAsia"/>
        </w:rPr>
        <w:t>）标线按不同材质、颜色、线型列项，按实际完成长度“米”或面积“平方米”计量，其中虚线不扣除间隔长度，导流线、人行横道线、网状线均为虚面积。工作内容包括清除路面泥土、尘埃等杂物，保持路面清洁干燥，按施工图纸所示的位置放样，使用专用喷涂机具喷涂标线等。反光型的路面标线玻璃珠应包含在涂敷面积内，不单独计量；标线喷涂厚度应符合图纸要求。</w:t>
      </w:r>
    </w:p>
    <w:p w:rsidR="00DB455B" w:rsidRDefault="00E76A08">
      <w:pPr>
        <w:snapToGrid w:val="0"/>
        <w:spacing w:before="163" w:line="360" w:lineRule="auto"/>
        <w:ind w:firstLineChars="200" w:firstLine="420"/>
      </w:pPr>
      <w:r>
        <w:rPr>
          <w:rFonts w:hint="eastAsia"/>
        </w:rPr>
        <w:t>（</w:t>
      </w:r>
      <w:r>
        <w:t>2</w:t>
      </w:r>
      <w:r>
        <w:rPr>
          <w:rFonts w:hint="eastAsia"/>
        </w:rPr>
        <w:t>）标记按不同材质、特殊标线的图案列项，按实际完成的数量以</w:t>
      </w:r>
      <w:r>
        <w:rPr>
          <w:rFonts w:hint="eastAsia"/>
        </w:rPr>
        <w:t xml:space="preserve"> </w:t>
      </w:r>
      <w:r>
        <w:rPr>
          <w:rFonts w:hint="eastAsia"/>
        </w:rPr>
        <w:t>“个”计量，工作内容包括清除路</w:t>
      </w:r>
      <w:r>
        <w:rPr>
          <w:rFonts w:hint="eastAsia"/>
        </w:rPr>
        <w:t>面泥土、尘埃等杂物，保持路面清洁干燥，按施工图纸所示的位置放样，使用专用喷涂机具喷涂标线等。标记的尺寸应符合图纸要求。</w:t>
      </w:r>
    </w:p>
    <w:p w:rsidR="00DB455B" w:rsidRDefault="00E76A08">
      <w:pPr>
        <w:snapToGrid w:val="0"/>
        <w:spacing w:before="163" w:line="360" w:lineRule="auto"/>
        <w:ind w:firstLineChars="200" w:firstLine="420"/>
      </w:pPr>
      <w:r>
        <w:t xml:space="preserve">3. </w:t>
      </w:r>
      <w:r>
        <w:rPr>
          <w:rFonts w:hint="eastAsia"/>
        </w:rPr>
        <w:t>临时工程措施</w:t>
      </w:r>
    </w:p>
    <w:p w:rsidR="00DB455B" w:rsidRDefault="00E76A08">
      <w:pPr>
        <w:snapToGrid w:val="0"/>
        <w:spacing w:before="163" w:line="360" w:lineRule="auto"/>
        <w:ind w:firstLineChars="200" w:firstLine="420"/>
      </w:pPr>
      <w:r>
        <w:rPr>
          <w:rFonts w:hint="eastAsia"/>
        </w:rPr>
        <w:t>为工程实施，需采取的道路开口、局部铺装等临时工程措施，在分部分项清单子目中综合考虑，不单独计价。</w:t>
      </w:r>
    </w:p>
    <w:p w:rsidR="00DB455B" w:rsidRDefault="00E76A08">
      <w:pPr>
        <w:tabs>
          <w:tab w:val="left" w:pos="1455"/>
        </w:tabs>
        <w:snapToGrid w:val="0"/>
        <w:spacing w:beforeLines="0" w:line="360" w:lineRule="auto"/>
        <w:jc w:val="center"/>
        <w:outlineLvl w:val="3"/>
        <w:rPr>
          <w:b/>
          <w:sz w:val="36"/>
        </w:rPr>
      </w:pPr>
      <w:r>
        <w:rPr>
          <w:b/>
          <w:sz w:val="36"/>
        </w:rPr>
        <w:br w:type="page"/>
      </w:r>
      <w:r>
        <w:rPr>
          <w:rFonts w:hint="eastAsia"/>
          <w:b/>
          <w:sz w:val="36"/>
        </w:rPr>
        <w:lastRenderedPageBreak/>
        <w:t>二、投标报价说明</w:t>
      </w:r>
    </w:p>
    <w:p w:rsidR="00DB455B" w:rsidRDefault="00E76A08">
      <w:pPr>
        <w:snapToGrid w:val="0"/>
        <w:spacing w:beforeLines="0" w:line="360" w:lineRule="auto"/>
        <w:jc w:val="left"/>
        <w:rPr>
          <w:b/>
        </w:rPr>
      </w:pPr>
      <w:r>
        <w:rPr>
          <w:rFonts w:hint="eastAsia"/>
          <w:b/>
        </w:rPr>
        <w:t>本条增加如下内容：</w:t>
      </w:r>
    </w:p>
    <w:p w:rsidR="00DB455B" w:rsidRDefault="00E76A08">
      <w:pPr>
        <w:snapToGrid w:val="0"/>
        <w:spacing w:beforeLines="0" w:line="360" w:lineRule="auto"/>
        <w:ind w:firstLineChars="200" w:firstLine="420"/>
      </w:pPr>
      <w:r>
        <w:rPr>
          <w:rFonts w:hint="eastAsia"/>
        </w:rPr>
        <w:t>1.</w:t>
      </w:r>
      <w:r>
        <w:rPr>
          <w:rFonts w:hint="eastAsia"/>
        </w:rPr>
        <w:t>工程量清单采用综合单价计价。</w:t>
      </w:r>
    </w:p>
    <w:p w:rsidR="00DB455B" w:rsidRDefault="00E76A08">
      <w:pPr>
        <w:snapToGrid w:val="0"/>
        <w:spacing w:beforeLines="0" w:line="360" w:lineRule="auto"/>
        <w:ind w:firstLineChars="200" w:firstLine="420"/>
      </w:pPr>
      <w:r>
        <w:rPr>
          <w:rFonts w:hint="eastAsia"/>
        </w:rPr>
        <w:t xml:space="preserve">2. </w:t>
      </w:r>
      <w:r>
        <w:rPr>
          <w:rFonts w:hint="eastAsia"/>
        </w:rPr>
        <w:t>分部分项工程量清单的综合单价的构成为清单计价规范附录中相应细目的工程内容，投标人应根据各自的施工组织设计和方案编制综合单价，应包括按合同约定及规范要求完成该项工程所需的劳务、材料、机械、检验、缺</w:t>
      </w:r>
      <w:r>
        <w:rPr>
          <w:rFonts w:hint="eastAsia"/>
        </w:rPr>
        <w:t>陷修复、管理、保险</w:t>
      </w:r>
      <w:r>
        <w:t>(</w:t>
      </w:r>
      <w:r>
        <w:rPr>
          <w:rFonts w:hint="eastAsia"/>
        </w:rPr>
        <w:t>工程一切险和第三方责任险除外</w:t>
      </w:r>
      <w:r>
        <w:t xml:space="preserve">) </w:t>
      </w:r>
      <w:r>
        <w:rPr>
          <w:rFonts w:hint="eastAsia"/>
        </w:rPr>
        <w:t>、利润等费用，以及合同明示或暗示的所有责任、义务和一般风险。</w:t>
      </w:r>
    </w:p>
    <w:p w:rsidR="00DB455B" w:rsidRDefault="00E76A08">
      <w:pPr>
        <w:snapToGrid w:val="0"/>
        <w:spacing w:beforeLines="0" w:line="360" w:lineRule="auto"/>
        <w:ind w:firstLineChars="200" w:firstLine="420"/>
      </w:pPr>
      <w:r>
        <w:rPr>
          <w:rFonts w:hint="eastAsia"/>
        </w:rPr>
        <w:t>3.</w:t>
      </w:r>
      <w:r>
        <w:rPr>
          <w:rFonts w:hint="eastAsia"/>
        </w:rPr>
        <w:t>投标人须按工程量清单计价表格式填报单价和合价，未填报的单价和合价，视为此项费用已包含在工程量清单的其他单价和合价中。</w:t>
      </w:r>
    </w:p>
    <w:p w:rsidR="00DB455B" w:rsidRDefault="00E76A08">
      <w:pPr>
        <w:snapToGrid w:val="0"/>
        <w:spacing w:beforeLines="0" w:line="360" w:lineRule="auto"/>
        <w:ind w:firstLineChars="200" w:firstLine="420"/>
      </w:pPr>
      <w:r>
        <w:rPr>
          <w:rFonts w:hint="eastAsia"/>
        </w:rPr>
        <w:t xml:space="preserve">4. </w:t>
      </w:r>
      <w:r>
        <w:rPr>
          <w:rFonts w:hint="eastAsia"/>
        </w:rPr>
        <w:t>工程量清单所列的工程量是尽可能准确反映招标范围内的工程数量，仅作为各投标人投标的共同基础，并不是最终结算的工程数量。施工中实际发生的工程数量与本清单所列明的数量不符时</w:t>
      </w:r>
      <w:r>
        <w:t>,</w:t>
      </w:r>
      <w:r>
        <w:rPr>
          <w:rFonts w:hint="eastAsia"/>
        </w:rPr>
        <w:t>应按实计量，工程量变更计价的方式均按合同条款执行。</w:t>
      </w:r>
    </w:p>
    <w:p w:rsidR="00DB455B" w:rsidRDefault="00E76A08">
      <w:pPr>
        <w:snapToGrid w:val="0"/>
        <w:spacing w:beforeLines="0" w:line="360" w:lineRule="auto"/>
        <w:ind w:firstLineChars="200" w:firstLine="420"/>
      </w:pPr>
      <w:r>
        <w:rPr>
          <w:rFonts w:hint="eastAsia"/>
        </w:rPr>
        <w:t xml:space="preserve">5. </w:t>
      </w:r>
      <w:r>
        <w:rPr>
          <w:rFonts w:hint="eastAsia"/>
        </w:rPr>
        <w:t>工程量清单中所列工程量的变动，丝毫不会降低或</w:t>
      </w:r>
      <w:r>
        <w:rPr>
          <w:rFonts w:hint="eastAsia"/>
        </w:rPr>
        <w:t>影响合同条款的效力，也不免除承包人按规定的标准进行施工和修复缺陷的责任。</w:t>
      </w:r>
    </w:p>
    <w:p w:rsidR="00DB455B" w:rsidRDefault="00E76A08">
      <w:pPr>
        <w:snapToGrid w:val="0"/>
        <w:spacing w:beforeLines="0" w:line="360" w:lineRule="auto"/>
        <w:ind w:firstLineChars="200" w:firstLine="420"/>
      </w:pPr>
      <w:r>
        <w:rPr>
          <w:rFonts w:hint="eastAsia"/>
        </w:rPr>
        <w:t xml:space="preserve">6. </w:t>
      </w:r>
      <w:r>
        <w:rPr>
          <w:rFonts w:hint="eastAsia"/>
        </w:rPr>
        <w:t>工程量清单组成</w:t>
      </w:r>
    </w:p>
    <w:p w:rsidR="00DB455B" w:rsidRDefault="00E76A08">
      <w:pPr>
        <w:snapToGrid w:val="0"/>
        <w:spacing w:beforeLines="0" w:line="360" w:lineRule="auto"/>
        <w:ind w:firstLineChars="200" w:firstLine="420"/>
      </w:pPr>
      <w:r>
        <w:rPr>
          <w:rFonts w:hint="eastAsia"/>
        </w:rPr>
        <w:t>6.1</w:t>
      </w:r>
      <w:r>
        <w:rPr>
          <w:rFonts w:hint="eastAsia"/>
        </w:rPr>
        <w:t>本合同工程量清单中是按《建设工程工程量清单计价规范》</w:t>
      </w:r>
      <w:r>
        <w:t>GB50500-20</w:t>
      </w:r>
      <w:r>
        <w:rPr>
          <w:rFonts w:hint="eastAsia"/>
        </w:rPr>
        <w:t>13</w:t>
      </w:r>
      <w:r>
        <w:rPr>
          <w:rFonts w:hint="eastAsia"/>
        </w:rPr>
        <w:t>，由分部分项工程量项目清单、措施项目清单、其他项目清单组成。</w:t>
      </w:r>
    </w:p>
    <w:p w:rsidR="00DB455B" w:rsidRDefault="00E76A08">
      <w:pPr>
        <w:snapToGrid w:val="0"/>
        <w:spacing w:beforeLines="0" w:line="360" w:lineRule="auto"/>
        <w:ind w:firstLineChars="200" w:firstLine="420"/>
      </w:pPr>
      <w:r>
        <w:rPr>
          <w:rFonts w:hint="eastAsia"/>
        </w:rPr>
        <w:t>6.2</w:t>
      </w:r>
      <w:r>
        <w:rPr>
          <w:rFonts w:hint="eastAsia"/>
        </w:rPr>
        <w:t>分部分项工程量清单</w:t>
      </w:r>
    </w:p>
    <w:p w:rsidR="00DB455B" w:rsidRDefault="00E76A08">
      <w:pPr>
        <w:snapToGrid w:val="0"/>
        <w:spacing w:beforeLines="0" w:line="360" w:lineRule="auto"/>
        <w:ind w:firstLineChars="250" w:firstLine="525"/>
      </w:pPr>
      <w:r>
        <w:rPr>
          <w:rFonts w:hint="eastAsia"/>
        </w:rPr>
        <w:t>本合同分部分项工程量清单各章节及其细目是根据本项目施工图纸和</w:t>
      </w:r>
      <w:r>
        <w:t>《市政基础设施工程质量检验与验收标准》（</w:t>
      </w:r>
      <w:r>
        <w:t>DB</w:t>
      </w:r>
      <w:r>
        <w:rPr>
          <w:rFonts w:hint="eastAsia"/>
        </w:rPr>
        <w:t>1</w:t>
      </w:r>
      <w:r>
        <w:t>1</w:t>
      </w:r>
      <w:r>
        <w:rPr>
          <w:rFonts w:hint="eastAsia"/>
        </w:rPr>
        <w:t>/1070-</w:t>
      </w:r>
      <w:r>
        <w:t>20</w:t>
      </w:r>
      <w:r>
        <w:rPr>
          <w:rFonts w:hint="eastAsia"/>
        </w:rPr>
        <w:t>1</w:t>
      </w:r>
      <w:r>
        <w:t>4</w:t>
      </w:r>
      <w:r>
        <w:t>）</w:t>
      </w:r>
      <w:r>
        <w:rPr>
          <w:rFonts w:hint="eastAsia"/>
        </w:rPr>
        <w:t>及《建设工程工程量清单计价规范》</w:t>
      </w:r>
      <w:r>
        <w:t xml:space="preserve"> GB50500-20</w:t>
      </w:r>
      <w:r>
        <w:rPr>
          <w:rFonts w:hint="eastAsia"/>
        </w:rPr>
        <w:t>13</w:t>
      </w:r>
      <w:r>
        <w:rPr>
          <w:rFonts w:hint="eastAsia"/>
        </w:rPr>
        <w:t>设置的，按照统一的项目编码、项目名称、计量单位和工程量计算规则进行编制。项目特征及工作内容详见《建设工程工程量清单计价规范》</w:t>
      </w:r>
      <w:r>
        <w:t xml:space="preserve"> GB50500-20</w:t>
      </w:r>
      <w:r>
        <w:rPr>
          <w:rFonts w:hint="eastAsia"/>
        </w:rPr>
        <w:t>13</w:t>
      </w:r>
      <w:r>
        <w:rPr>
          <w:rFonts w:hint="eastAsia"/>
        </w:rPr>
        <w:t>相应附录规定。</w:t>
      </w:r>
    </w:p>
    <w:p w:rsidR="00DB455B" w:rsidRDefault="00E76A08">
      <w:pPr>
        <w:snapToGrid w:val="0"/>
        <w:spacing w:beforeLines="0" w:line="360" w:lineRule="auto"/>
        <w:ind w:firstLineChars="200" w:firstLine="420"/>
      </w:pPr>
      <w:r>
        <w:rPr>
          <w:rFonts w:hint="eastAsia"/>
        </w:rPr>
        <w:t>本分部分项工程量清单各细目所报单价除非合同另有规定，应均已包括了为实施和完成合同工程所需的劳务、材料</w:t>
      </w:r>
      <w:r>
        <w:t xml:space="preserve"> ( </w:t>
      </w:r>
      <w:r>
        <w:rPr>
          <w:rFonts w:hint="eastAsia"/>
        </w:rPr>
        <w:t>包括材料的消耗、损耗、周转材料的摊铺等</w:t>
      </w:r>
      <w:r>
        <w:t xml:space="preserve"> ) </w:t>
      </w:r>
      <w:r>
        <w:rPr>
          <w:rFonts w:hint="eastAsia"/>
        </w:rPr>
        <w:t>、机械、检测、质检、安装、缺陷修复、管理、保险</w:t>
      </w:r>
      <w:r>
        <w:t xml:space="preserve"> ( </w:t>
      </w:r>
      <w:r>
        <w:rPr>
          <w:rFonts w:hint="eastAsia"/>
        </w:rPr>
        <w:t>工程一切险和第三方责任险除外</w:t>
      </w:r>
      <w:r>
        <w:t xml:space="preserve"> ) </w:t>
      </w:r>
      <w:r>
        <w:rPr>
          <w:rFonts w:hint="eastAsia"/>
        </w:rPr>
        <w:t>、利润等费用，以及合同明示或暗示的所有责任、义务和一般风险。</w:t>
      </w:r>
    </w:p>
    <w:p w:rsidR="00DB455B" w:rsidRDefault="00E76A08">
      <w:pPr>
        <w:snapToGrid w:val="0"/>
        <w:spacing w:beforeLines="0" w:line="360" w:lineRule="auto"/>
        <w:ind w:firstLineChars="200" w:firstLine="420"/>
      </w:pPr>
      <w:r>
        <w:rPr>
          <w:rFonts w:hint="eastAsia"/>
        </w:rPr>
        <w:t>6.3</w:t>
      </w:r>
      <w:r>
        <w:rPr>
          <w:rFonts w:hint="eastAsia"/>
        </w:rPr>
        <w:t>措施项目清单</w:t>
      </w:r>
    </w:p>
    <w:p w:rsidR="00DB455B" w:rsidRDefault="00E76A08">
      <w:pPr>
        <w:snapToGrid w:val="0"/>
        <w:spacing w:beforeLines="0" w:line="360" w:lineRule="auto"/>
        <w:ind w:firstLineChars="200" w:firstLine="420"/>
      </w:pPr>
      <w:r>
        <w:rPr>
          <w:rFonts w:hint="eastAsia"/>
        </w:rPr>
        <w:t>措施项目均以</w:t>
      </w:r>
      <w:r>
        <w:t>“</w:t>
      </w:r>
      <w:r>
        <w:rPr>
          <w:rFonts w:hint="eastAsia"/>
        </w:rPr>
        <w:t>项</w:t>
      </w:r>
      <w:r>
        <w:t>”</w:t>
      </w:r>
      <w:r>
        <w:rPr>
          <w:rFonts w:hint="eastAsia"/>
        </w:rPr>
        <w:t>计，其项目构成见如下说明：</w:t>
      </w:r>
    </w:p>
    <w:p w:rsidR="00DB455B" w:rsidRDefault="00E76A08">
      <w:pPr>
        <w:snapToGrid w:val="0"/>
        <w:spacing w:beforeLines="0" w:line="360" w:lineRule="auto"/>
        <w:ind w:firstLineChars="200" w:firstLine="420"/>
      </w:pPr>
      <w:r>
        <w:rPr>
          <w:rFonts w:hint="eastAsia"/>
        </w:rPr>
        <w:t>6.3</w:t>
      </w:r>
      <w:r>
        <w:t>.1</w:t>
      </w:r>
      <w:r>
        <w:rPr>
          <w:rFonts w:hint="eastAsia"/>
        </w:rPr>
        <w:t>安全文明施工措施</w:t>
      </w:r>
    </w:p>
    <w:p w:rsidR="00DB455B" w:rsidRDefault="00E76A08">
      <w:pPr>
        <w:snapToGrid w:val="0"/>
        <w:spacing w:beforeLines="0" w:line="360" w:lineRule="auto"/>
        <w:ind w:firstLineChars="200" w:firstLine="420"/>
      </w:pPr>
      <w:r>
        <w:rPr>
          <w:rFonts w:hint="eastAsia"/>
        </w:rPr>
        <w:t>投标人必须在措施项目清单中就安全防护、文明施工措施费单独报价，报价须同时满足</w:t>
      </w:r>
      <w:r>
        <w:t>2012</w:t>
      </w:r>
      <w:r>
        <w:rPr>
          <w:rFonts w:hint="eastAsia"/>
        </w:rPr>
        <w:t>年《北京市建设工程计价依据</w:t>
      </w:r>
      <w:r>
        <w:t>-</w:t>
      </w:r>
      <w:r>
        <w:rPr>
          <w:rFonts w:hint="eastAsia"/>
        </w:rPr>
        <w:t>预算定额》和京建发【</w:t>
      </w:r>
      <w:r>
        <w:t>2014</w:t>
      </w:r>
      <w:r>
        <w:rPr>
          <w:rFonts w:hint="eastAsia"/>
        </w:rPr>
        <w:t>】</w:t>
      </w:r>
      <w:r>
        <w:t>101</w:t>
      </w:r>
      <w:r>
        <w:rPr>
          <w:rFonts w:hint="eastAsia"/>
        </w:rPr>
        <w:t>号《北京市住房和城乡建设委员会关于调整安全文明施工费的通知》的规定，投标人此项费用的报价不得低于政府相关规定的要求；</w:t>
      </w:r>
    </w:p>
    <w:p w:rsidR="00DB455B" w:rsidRDefault="00E76A08">
      <w:pPr>
        <w:snapToGrid w:val="0"/>
        <w:spacing w:beforeLines="0" w:line="360" w:lineRule="auto"/>
        <w:ind w:firstLineChars="200" w:firstLine="420"/>
      </w:pPr>
      <w:r>
        <w:rPr>
          <w:rFonts w:hint="eastAsia"/>
        </w:rPr>
        <w:t>6.3</w:t>
      </w:r>
      <w:r>
        <w:t>.2</w:t>
      </w:r>
      <w:r>
        <w:rPr>
          <w:rFonts w:hint="eastAsia"/>
        </w:rPr>
        <w:t>大型机械设备进出场及安拆</w:t>
      </w:r>
    </w:p>
    <w:p w:rsidR="00DB455B" w:rsidRDefault="00E76A08">
      <w:pPr>
        <w:snapToGrid w:val="0"/>
        <w:spacing w:beforeLines="0" w:line="360" w:lineRule="auto"/>
        <w:ind w:firstLineChars="200" w:firstLine="420"/>
      </w:pPr>
      <w:r>
        <w:rPr>
          <w:rFonts w:hint="eastAsia"/>
        </w:rPr>
        <w:lastRenderedPageBreak/>
        <w:t>此项费用是指用于本合同工程施工的大型施工机械整体或分体自停放场地运至工地运输转移费用，以及机械在工地进行安装、拆卸所需的人工费、材料费、机具费。</w:t>
      </w:r>
    </w:p>
    <w:p w:rsidR="00DB455B" w:rsidRDefault="00E76A08">
      <w:pPr>
        <w:snapToGrid w:val="0"/>
        <w:spacing w:beforeLines="0" w:line="360" w:lineRule="auto"/>
        <w:ind w:firstLineChars="200" w:firstLine="420"/>
      </w:pPr>
      <w:r>
        <w:rPr>
          <w:rFonts w:hint="eastAsia"/>
        </w:rPr>
        <w:t>6.3</w:t>
      </w:r>
      <w:r>
        <w:t>.</w:t>
      </w:r>
      <w:r>
        <w:t>3</w:t>
      </w:r>
      <w:r>
        <w:rPr>
          <w:rFonts w:hint="eastAsia"/>
        </w:rPr>
        <w:t>交通导改、外协配合等技措费</w:t>
      </w:r>
    </w:p>
    <w:p w:rsidR="00DB455B" w:rsidRDefault="00E76A08">
      <w:pPr>
        <w:snapToGrid w:val="0"/>
        <w:spacing w:beforeLines="0" w:line="360" w:lineRule="auto"/>
        <w:ind w:firstLineChars="200" w:firstLine="420"/>
      </w:pPr>
      <w:r>
        <w:rPr>
          <w:rFonts w:hint="eastAsia"/>
        </w:rPr>
        <w:t>此项费用是指为满足施工要求进行对现况道路进行断路、为保证交通安全进行的临时标线施划或限制交通所进行的交通疏导所采取的相关措施发生的费用。该费用应包括疏导方案的编制、报批、执行及相关配合所发生的全部费用。</w:t>
      </w:r>
    </w:p>
    <w:p w:rsidR="00DB455B" w:rsidRDefault="00E76A08">
      <w:pPr>
        <w:snapToGrid w:val="0"/>
        <w:spacing w:beforeLines="0" w:line="360" w:lineRule="auto"/>
        <w:ind w:firstLineChars="200" w:firstLine="420"/>
      </w:pPr>
      <w:r>
        <w:rPr>
          <w:rFonts w:hint="eastAsia"/>
        </w:rPr>
        <w:t>6.3</w:t>
      </w:r>
      <w:r>
        <w:t>.</w:t>
      </w:r>
      <w:r>
        <w:rPr>
          <w:rFonts w:hint="eastAsia"/>
        </w:rPr>
        <w:t>4</w:t>
      </w:r>
      <w:r>
        <w:rPr>
          <w:rFonts w:hint="eastAsia"/>
        </w:rPr>
        <w:t>夜间施工照明</w:t>
      </w:r>
    </w:p>
    <w:p w:rsidR="00DB455B" w:rsidRDefault="00E76A08">
      <w:pPr>
        <w:snapToGrid w:val="0"/>
        <w:spacing w:beforeLines="0" w:line="360" w:lineRule="auto"/>
        <w:ind w:firstLineChars="200" w:firstLine="420"/>
      </w:pPr>
      <w:r>
        <w:rPr>
          <w:rFonts w:hint="eastAsia"/>
        </w:rPr>
        <w:t>考虑城市道路工程特点，主要工序均需在夜间施工。此项费用是指满足夜间施工要求为现场提供必要照明设施的安装、使用、转移、摊销等费用。夜间照明设施的设置应符合北京市有关文明施工和交通安全的管理规定。</w:t>
      </w:r>
    </w:p>
    <w:p w:rsidR="00DB455B" w:rsidRDefault="00E76A08">
      <w:pPr>
        <w:snapToGrid w:val="0"/>
        <w:spacing w:beforeLines="0" w:line="360" w:lineRule="auto"/>
        <w:ind w:firstLineChars="200" w:firstLine="420"/>
      </w:pPr>
      <w:r>
        <w:rPr>
          <w:rFonts w:hint="eastAsia"/>
        </w:rPr>
        <w:t>6.3</w:t>
      </w:r>
      <w:r>
        <w:t>.</w:t>
      </w:r>
      <w:r>
        <w:rPr>
          <w:rFonts w:hint="eastAsia"/>
        </w:rPr>
        <w:t>5</w:t>
      </w:r>
      <w:r>
        <w:rPr>
          <w:rFonts w:hint="eastAsia"/>
        </w:rPr>
        <w:t>已完工程及设备保护</w:t>
      </w:r>
    </w:p>
    <w:p w:rsidR="00DB455B" w:rsidRDefault="00E76A08">
      <w:pPr>
        <w:snapToGrid w:val="0"/>
        <w:spacing w:beforeLines="0" w:line="360" w:lineRule="auto"/>
        <w:ind w:firstLineChars="200" w:firstLine="420"/>
      </w:pPr>
      <w:r>
        <w:rPr>
          <w:rFonts w:hint="eastAsia"/>
        </w:rPr>
        <w:t>此项费用是指在竣工验收前，为已</w:t>
      </w:r>
      <w:r>
        <w:rPr>
          <w:rFonts w:hint="eastAsia"/>
        </w:rPr>
        <w:t>完工程及设备进行保护所采取的措施费用。一般的成品保护费用</w:t>
      </w:r>
      <w:r>
        <w:t xml:space="preserve"> ( </w:t>
      </w:r>
      <w:r>
        <w:rPr>
          <w:rFonts w:hint="eastAsia"/>
        </w:rPr>
        <w:t>施工工序交接期间的成品保护</w:t>
      </w:r>
      <w:r>
        <w:t xml:space="preserve">) </w:t>
      </w:r>
      <w:r>
        <w:rPr>
          <w:rFonts w:hint="eastAsia"/>
        </w:rPr>
        <w:t>应列入分部分项工程量清单中。</w:t>
      </w:r>
    </w:p>
    <w:p w:rsidR="00DB455B" w:rsidRDefault="00E76A08">
      <w:pPr>
        <w:snapToGrid w:val="0"/>
        <w:spacing w:beforeLines="0" w:line="360" w:lineRule="auto"/>
        <w:ind w:firstLineChars="200" w:firstLine="420"/>
      </w:pPr>
      <w:r>
        <w:rPr>
          <w:rFonts w:hint="eastAsia"/>
        </w:rPr>
        <w:t>措施项目费用一经报出，除合同另有约定所外，施工期间不予调整。该费用应视为投标人为满足施工需要和合同要求采取必要的全部措施费用。该措施应符合北京市政府有关部门管理规定的要求，由于投标人过失造成的政府部门罚款招标人不予承担。</w:t>
      </w:r>
    </w:p>
    <w:p w:rsidR="00DB455B" w:rsidRDefault="00E76A08">
      <w:pPr>
        <w:snapToGrid w:val="0"/>
        <w:spacing w:beforeLines="0" w:line="360" w:lineRule="auto"/>
        <w:ind w:firstLineChars="200" w:firstLine="420"/>
      </w:pPr>
      <w:r>
        <w:rPr>
          <w:rFonts w:hint="eastAsia"/>
        </w:rPr>
        <w:t>6.3.6</w:t>
      </w:r>
      <w:r>
        <w:rPr>
          <w:rFonts w:hint="eastAsia"/>
        </w:rPr>
        <w:t>现况道路中央及部分机非分隔处护栏，包括铸铁墩矛头式护栏、现况机非护栏，需施工单位在施工中临时拆除挪移、妥善保管、工程完成后原状恢复，由此发生的费用需施工单位在</w:t>
      </w:r>
      <w:r>
        <w:rPr>
          <w:rFonts w:hint="eastAsia"/>
        </w:rPr>
        <w:t>措施费报价中考虑。</w:t>
      </w:r>
    </w:p>
    <w:p w:rsidR="00DB455B" w:rsidRDefault="00E76A08">
      <w:pPr>
        <w:snapToGrid w:val="0"/>
        <w:spacing w:beforeLines="0" w:line="360" w:lineRule="auto"/>
        <w:ind w:firstLineChars="200" w:firstLine="420"/>
      </w:pPr>
      <w:r>
        <w:rPr>
          <w:rFonts w:hint="eastAsia"/>
        </w:rPr>
        <w:t>6.3.7</w:t>
      </w:r>
      <w:r>
        <w:rPr>
          <w:rFonts w:hint="eastAsia"/>
        </w:rPr>
        <w:t>中标人须在开工前建设完成视频监控系统，满足现场施工过程管理需要，相关费用由承包人自行承担，在投标报价中综合考虑。</w:t>
      </w:r>
    </w:p>
    <w:p w:rsidR="00DB455B" w:rsidRDefault="00E76A08">
      <w:pPr>
        <w:snapToGrid w:val="0"/>
        <w:spacing w:beforeLines="0" w:line="360" w:lineRule="auto"/>
        <w:ind w:firstLineChars="200" w:firstLine="420"/>
      </w:pPr>
      <w:r>
        <w:rPr>
          <w:rFonts w:hint="eastAsia"/>
        </w:rPr>
        <w:t>6.3.8</w:t>
      </w:r>
      <w:r>
        <w:rPr>
          <w:rFonts w:hint="eastAsia"/>
        </w:rPr>
        <w:t>本项目采用计量软件完成相关工作，软件费用由中标人自行承担，在投标报价中综合考虑。</w:t>
      </w:r>
    </w:p>
    <w:p w:rsidR="00DB455B" w:rsidRDefault="00E76A08">
      <w:pPr>
        <w:snapToGrid w:val="0"/>
        <w:spacing w:beforeLines="0" w:line="360" w:lineRule="auto"/>
        <w:ind w:firstLineChars="200" w:firstLine="420"/>
      </w:pPr>
      <w:r>
        <w:rPr>
          <w:rFonts w:hint="eastAsia"/>
        </w:rPr>
        <w:t>6.4</w:t>
      </w:r>
      <w:r>
        <w:rPr>
          <w:rFonts w:hint="eastAsia"/>
        </w:rPr>
        <w:t>规费</w:t>
      </w:r>
    </w:p>
    <w:p w:rsidR="00DB455B" w:rsidRDefault="00E76A08">
      <w:pPr>
        <w:snapToGrid w:val="0"/>
        <w:spacing w:beforeLines="0" w:line="360" w:lineRule="auto"/>
        <w:ind w:firstLineChars="200" w:firstLine="420"/>
      </w:pPr>
      <w:r>
        <w:rPr>
          <w:rFonts w:hint="eastAsia"/>
        </w:rPr>
        <w:t>规费是指政府及有关部门规定必须缴纳的费用。应按照国家或本市政府和有关部门的规定计算，足额上缴。规费具体包括住房公积金、基本医疗保险基金、基本养老保险费、失业保险基金、工伤保险基金、残疾人就业保障金、生育保险，施工人员意外伤害保险，该费用须按相关现行规定计算。</w:t>
      </w:r>
    </w:p>
    <w:p w:rsidR="00DB455B" w:rsidRDefault="00E76A08">
      <w:pPr>
        <w:snapToGrid w:val="0"/>
        <w:spacing w:beforeLines="0" w:line="360" w:lineRule="auto"/>
        <w:ind w:firstLineChars="200" w:firstLine="420"/>
        <w:rPr>
          <w:szCs w:val="21"/>
        </w:rPr>
      </w:pPr>
      <w:r>
        <w:rPr>
          <w:rFonts w:hint="eastAsia"/>
        </w:rPr>
        <w:t>7.</w:t>
      </w:r>
      <w:r>
        <w:rPr>
          <w:rFonts w:hint="eastAsia"/>
        </w:rPr>
        <w:t>税金</w:t>
      </w:r>
    </w:p>
    <w:p w:rsidR="00DB455B" w:rsidRDefault="00E76A08">
      <w:pPr>
        <w:snapToGrid w:val="0"/>
        <w:spacing w:beforeLines="0" w:line="360" w:lineRule="auto"/>
        <w:ind w:firstLineChars="200" w:firstLine="420"/>
        <w:rPr>
          <w:szCs w:val="21"/>
        </w:rPr>
      </w:pPr>
      <w:r>
        <w:rPr>
          <w:rStyle w:val="apple-converted-space"/>
          <w:rFonts w:ascii="Verdana" w:hAnsi="Verdana"/>
          <w:szCs w:val="21"/>
        </w:rPr>
        <w:t> </w:t>
      </w:r>
      <w:r>
        <w:rPr>
          <w:rFonts w:ascii="Verdana" w:hAnsi="Verdana"/>
          <w:szCs w:val="21"/>
        </w:rPr>
        <w:t>税金是指按财税</w:t>
      </w:r>
      <w:r>
        <w:rPr>
          <w:rFonts w:ascii="宋体" w:hAnsi="宋体" w:hint="eastAsia"/>
          <w:szCs w:val="21"/>
        </w:rPr>
        <w:t>[2016]36</w:t>
      </w:r>
      <w:r>
        <w:rPr>
          <w:rFonts w:ascii="Verdana" w:hAnsi="Verdana" w:hint="eastAsia"/>
          <w:szCs w:val="21"/>
        </w:rPr>
        <w:t>号《关于全面推开营业税改征增值税试点的通知》应</w:t>
      </w:r>
      <w:r>
        <w:rPr>
          <w:rFonts w:ascii="Verdana" w:hAnsi="Verdana"/>
          <w:szCs w:val="21"/>
        </w:rPr>
        <w:t>计</w:t>
      </w:r>
      <w:r>
        <w:rPr>
          <w:rFonts w:ascii="Verdana" w:hAnsi="Verdana" w:hint="eastAsia"/>
          <w:szCs w:val="21"/>
        </w:rPr>
        <w:t>入</w:t>
      </w:r>
      <w:r>
        <w:rPr>
          <w:rFonts w:ascii="Verdana" w:hAnsi="Verdana"/>
          <w:szCs w:val="21"/>
        </w:rPr>
        <w:t>工程造价的增值税，该</w:t>
      </w:r>
      <w:r>
        <w:rPr>
          <w:rFonts w:ascii="Verdana" w:hAnsi="Verdana" w:hint="eastAsia"/>
          <w:szCs w:val="21"/>
        </w:rPr>
        <w:t>金额应</w:t>
      </w:r>
      <w:r>
        <w:rPr>
          <w:rFonts w:ascii="Verdana" w:hAnsi="Verdana"/>
          <w:szCs w:val="21"/>
        </w:rPr>
        <w:t>根据通知及</w:t>
      </w:r>
      <w:r>
        <w:rPr>
          <w:rFonts w:ascii="Verdana" w:hAnsi="Verdana" w:hint="eastAsia"/>
          <w:szCs w:val="21"/>
        </w:rPr>
        <w:t>相</w:t>
      </w:r>
      <w:r>
        <w:rPr>
          <w:rFonts w:ascii="Verdana" w:hAnsi="Verdana"/>
          <w:szCs w:val="21"/>
        </w:rPr>
        <w:t>关配套文件</w:t>
      </w:r>
      <w:r>
        <w:rPr>
          <w:rFonts w:ascii="Verdana" w:hAnsi="Verdana" w:hint="eastAsia"/>
          <w:szCs w:val="21"/>
        </w:rPr>
        <w:t>规定计算</w:t>
      </w:r>
      <w:r>
        <w:rPr>
          <w:rFonts w:ascii="Verdana" w:hAnsi="Verdana"/>
          <w:szCs w:val="21"/>
        </w:rPr>
        <w:t>。</w:t>
      </w:r>
    </w:p>
    <w:p w:rsidR="00DB455B" w:rsidRDefault="00E76A08">
      <w:pPr>
        <w:snapToGrid w:val="0"/>
        <w:spacing w:beforeLines="0" w:line="360" w:lineRule="auto"/>
        <w:ind w:firstLineChars="200" w:firstLine="420"/>
      </w:pPr>
      <w:r>
        <w:rPr>
          <w:rFonts w:hint="eastAsia"/>
        </w:rPr>
        <w:t>8.</w:t>
      </w:r>
      <w:r>
        <w:rPr>
          <w:rFonts w:hint="eastAsia"/>
        </w:rPr>
        <w:t>计量工作应按合同条款约定的程序进行，所计量的分部分项工程质量必须达到合同约定及国家现行规范要求，并经监理工程师签认。</w:t>
      </w:r>
    </w:p>
    <w:p w:rsidR="00DB455B" w:rsidRDefault="00E76A08">
      <w:pPr>
        <w:snapToGrid w:val="0"/>
        <w:spacing w:beforeLines="0" w:line="360" w:lineRule="auto"/>
        <w:ind w:firstLineChars="200" w:firstLine="420"/>
      </w:pPr>
      <w:r>
        <w:rPr>
          <w:rFonts w:hint="eastAsia"/>
        </w:rPr>
        <w:t>9.</w:t>
      </w:r>
      <w:r>
        <w:rPr>
          <w:rFonts w:hint="eastAsia"/>
        </w:rPr>
        <w:t>各工程项目中已包括的所有材料</w:t>
      </w:r>
      <w:r>
        <w:t xml:space="preserve"> ( </w:t>
      </w:r>
      <w:r>
        <w:rPr>
          <w:rFonts w:hint="eastAsia"/>
        </w:rPr>
        <w:t>包括钢筋搭接</w:t>
      </w:r>
      <w:r>
        <w:t xml:space="preserve"> ) </w:t>
      </w:r>
      <w:r>
        <w:rPr>
          <w:rFonts w:hint="eastAsia"/>
        </w:rPr>
        <w:t>及工作损耗均不单独计量。虽图纸已标明，但未构成工程实体的工程数量不单独计量。</w:t>
      </w:r>
    </w:p>
    <w:p w:rsidR="00DB455B" w:rsidRDefault="00E76A08">
      <w:pPr>
        <w:snapToGrid w:val="0"/>
        <w:spacing w:beforeLines="0" w:line="360" w:lineRule="auto"/>
        <w:ind w:firstLineChars="200" w:firstLine="420"/>
      </w:pPr>
      <w:r>
        <w:rPr>
          <w:rFonts w:hint="eastAsia"/>
        </w:rPr>
        <w:lastRenderedPageBreak/>
        <w:t>10.</w:t>
      </w:r>
      <w:r>
        <w:rPr>
          <w:rFonts w:hint="eastAsia"/>
        </w:rPr>
        <w:t>工程量清单中以</w:t>
      </w:r>
      <w:r>
        <w:t>“</w:t>
      </w:r>
      <w:r>
        <w:rPr>
          <w:rFonts w:hint="eastAsia"/>
        </w:rPr>
        <w:t>项</w:t>
      </w:r>
      <w:r>
        <w:t xml:space="preserve">” </w:t>
      </w:r>
      <w:r>
        <w:rPr>
          <w:rFonts w:hint="eastAsia"/>
        </w:rPr>
        <w:t>计的措施费施工期间除合同另有约定外，视为包干价，一次包死不应作出任何调整，因变更改动致使整个项目删除时，有关项目报价金额可全部扣除。</w:t>
      </w:r>
    </w:p>
    <w:p w:rsidR="00DB455B" w:rsidRDefault="00E76A08">
      <w:pPr>
        <w:snapToGrid w:val="0"/>
        <w:spacing w:beforeLines="0" w:line="360" w:lineRule="auto"/>
        <w:ind w:firstLineChars="200" w:firstLine="420"/>
      </w:pPr>
      <w:r>
        <w:rPr>
          <w:rFonts w:hint="eastAsia"/>
        </w:rPr>
        <w:t>11</w:t>
      </w:r>
      <w:r>
        <w:t>.</w:t>
      </w:r>
      <w:r>
        <w:rPr>
          <w:rFonts w:hint="eastAsia"/>
        </w:rPr>
        <w:t>计量精度</w:t>
      </w:r>
    </w:p>
    <w:p w:rsidR="00DB455B" w:rsidRDefault="00E76A08">
      <w:pPr>
        <w:snapToGrid w:val="0"/>
        <w:spacing w:beforeLines="0" w:line="360" w:lineRule="auto"/>
        <w:ind w:firstLineChars="200" w:firstLine="420"/>
      </w:pPr>
      <w:r>
        <w:rPr>
          <w:rFonts w:hint="eastAsia"/>
        </w:rPr>
        <w:t>11</w:t>
      </w:r>
      <w:r>
        <w:t xml:space="preserve">.1 </w:t>
      </w:r>
      <w:r>
        <w:rPr>
          <w:rFonts w:hint="eastAsia"/>
        </w:rPr>
        <w:t>工程数量以吨为计量单位的保留三位小数；</w:t>
      </w:r>
    </w:p>
    <w:p w:rsidR="00DB455B" w:rsidRDefault="00E76A08">
      <w:pPr>
        <w:snapToGrid w:val="0"/>
        <w:spacing w:beforeLines="0" w:line="360" w:lineRule="auto"/>
        <w:ind w:firstLineChars="200" w:firstLine="420"/>
      </w:pPr>
      <w:r>
        <w:rPr>
          <w:rFonts w:hint="eastAsia"/>
        </w:rPr>
        <w:t>11</w:t>
      </w:r>
      <w:r>
        <w:t xml:space="preserve">.2 </w:t>
      </w:r>
      <w:r>
        <w:rPr>
          <w:rFonts w:hint="eastAsia"/>
        </w:rPr>
        <w:t>以立方米、平方米、米为单位的保留两位小数；</w:t>
      </w:r>
    </w:p>
    <w:p w:rsidR="00DB455B" w:rsidRDefault="00E76A08">
      <w:pPr>
        <w:snapToGrid w:val="0"/>
        <w:spacing w:beforeLines="0" w:line="360" w:lineRule="auto"/>
        <w:ind w:firstLineChars="200" w:firstLine="420"/>
      </w:pPr>
      <w:r>
        <w:rPr>
          <w:rFonts w:hint="eastAsia"/>
        </w:rPr>
        <w:t>11</w:t>
      </w:r>
      <w:r>
        <w:t xml:space="preserve">.3 </w:t>
      </w:r>
      <w:r>
        <w:rPr>
          <w:rFonts w:hint="eastAsia"/>
        </w:rPr>
        <w:t>以项、个等为单位的取整数。</w:t>
      </w:r>
    </w:p>
    <w:p w:rsidR="00DB455B" w:rsidRDefault="00E76A08">
      <w:pPr>
        <w:snapToGrid w:val="0"/>
        <w:spacing w:beforeLines="0" w:line="360" w:lineRule="auto"/>
        <w:ind w:firstLineChars="200" w:firstLine="420"/>
      </w:pPr>
      <w:r>
        <w:rPr>
          <w:rFonts w:hint="eastAsia"/>
        </w:rPr>
        <w:t>11</w:t>
      </w:r>
      <w:r>
        <w:t xml:space="preserve">.4 </w:t>
      </w:r>
      <w:r>
        <w:rPr>
          <w:rFonts w:hint="eastAsia"/>
        </w:rPr>
        <w:t>单价精确到人民币</w:t>
      </w:r>
      <w:r>
        <w:t>“</w:t>
      </w:r>
      <w:r>
        <w:rPr>
          <w:rFonts w:hint="eastAsia"/>
        </w:rPr>
        <w:t>分</w:t>
      </w:r>
      <w:r>
        <w:t>”</w:t>
      </w:r>
      <w:r>
        <w:rPr>
          <w:rFonts w:hint="eastAsia"/>
        </w:rPr>
        <w:t>。</w:t>
      </w:r>
    </w:p>
    <w:p w:rsidR="00DB455B" w:rsidRDefault="00E76A08">
      <w:pPr>
        <w:snapToGrid w:val="0"/>
        <w:spacing w:beforeLines="0" w:line="360" w:lineRule="auto"/>
        <w:ind w:firstLineChars="200" w:firstLine="420"/>
      </w:pPr>
      <w:r>
        <w:rPr>
          <w:rFonts w:hint="eastAsia"/>
        </w:rPr>
        <w:t>11</w:t>
      </w:r>
      <w:r>
        <w:t xml:space="preserve">.5 </w:t>
      </w:r>
      <w:r>
        <w:rPr>
          <w:rFonts w:hint="eastAsia"/>
        </w:rPr>
        <w:t>合价（工程数量与单价的乘积</w:t>
      </w:r>
      <w:r>
        <w:t xml:space="preserve"> ) </w:t>
      </w:r>
      <w:r>
        <w:rPr>
          <w:rFonts w:hint="eastAsia"/>
        </w:rPr>
        <w:t>及总价精确到人民币</w:t>
      </w:r>
      <w:r>
        <w:t>“</w:t>
      </w:r>
      <w:r>
        <w:rPr>
          <w:rFonts w:hint="eastAsia"/>
        </w:rPr>
        <w:t>元</w:t>
      </w:r>
      <w:r>
        <w:t>”</w:t>
      </w:r>
      <w:r>
        <w:rPr>
          <w:rFonts w:hint="eastAsia"/>
        </w:rPr>
        <w:t>。</w:t>
      </w:r>
    </w:p>
    <w:p w:rsidR="00DB455B" w:rsidRDefault="00E76A08">
      <w:pPr>
        <w:tabs>
          <w:tab w:val="left" w:pos="1455"/>
        </w:tabs>
        <w:snapToGrid w:val="0"/>
        <w:spacing w:beforeLines="0" w:line="360" w:lineRule="auto"/>
        <w:jc w:val="center"/>
        <w:outlineLvl w:val="3"/>
        <w:rPr>
          <w:b/>
        </w:rPr>
      </w:pPr>
      <w:r>
        <w:rPr>
          <w:b/>
        </w:rPr>
        <w:br w:type="page"/>
      </w:r>
      <w:r>
        <w:rPr>
          <w:rFonts w:hint="eastAsia"/>
          <w:b/>
          <w:sz w:val="36"/>
        </w:rPr>
        <w:lastRenderedPageBreak/>
        <w:t>三、其他说明</w:t>
      </w:r>
    </w:p>
    <w:p w:rsidR="00DB455B" w:rsidRDefault="00E76A08">
      <w:pPr>
        <w:snapToGrid w:val="0"/>
        <w:spacing w:beforeLines="0" w:line="360" w:lineRule="auto"/>
        <w:ind w:firstLineChars="200" w:firstLine="420"/>
      </w:pPr>
      <w:r>
        <w:rPr>
          <w:rFonts w:hint="eastAsia"/>
        </w:rPr>
        <w:t>1.</w:t>
      </w:r>
      <w:r>
        <w:rPr>
          <w:rFonts w:hint="eastAsia"/>
        </w:rPr>
        <w:t>本项目招标采用工程量固化清单</w:t>
      </w:r>
      <w:r>
        <w:rPr>
          <w:rFonts w:hint="eastAsia"/>
        </w:rPr>
        <w:t>,</w:t>
      </w:r>
      <w:r>
        <w:rPr>
          <w:rFonts w:hint="eastAsia"/>
        </w:rPr>
        <w:t>招标人在出售招标文件的同时向投标人提供工程量固化清单电子文件。投标人填写工程量清单中的单价及总额价，即可完成投标工程量清单的编制，确定投标报价，并打印出投标工程量清单，编入投标文件。投标人未在工程量清单中填入单价或总额价的工程子目，将被认为其已包含在工程量清单其他子目的单价和总额价中，招标人将不予支付。</w:t>
      </w:r>
    </w:p>
    <w:p w:rsidR="00DB455B" w:rsidRDefault="00E76A08">
      <w:pPr>
        <w:snapToGrid w:val="0"/>
        <w:spacing w:beforeLines="0" w:line="360" w:lineRule="auto"/>
        <w:ind w:firstLineChars="200" w:firstLine="420"/>
      </w:pPr>
      <w:r>
        <w:rPr>
          <w:rFonts w:hint="eastAsia"/>
        </w:rPr>
        <w:t xml:space="preserve">2. </w:t>
      </w:r>
      <w:r>
        <w:rPr>
          <w:rFonts w:hint="eastAsia"/>
        </w:rPr>
        <w:t>投标人应按分部分项工程量清单的项目名称填入综合单价及总额价，投标人不得对分部分项工程清单中除综合单价以外的内容进行更改。</w:t>
      </w:r>
    </w:p>
    <w:p w:rsidR="00DB455B" w:rsidRDefault="00E76A08">
      <w:pPr>
        <w:snapToGrid w:val="0"/>
        <w:spacing w:beforeLines="0" w:line="360" w:lineRule="auto"/>
        <w:ind w:firstLineChars="200" w:firstLine="420"/>
      </w:pPr>
      <w:r>
        <w:rPr>
          <w:rFonts w:hint="eastAsia"/>
        </w:rPr>
        <w:t xml:space="preserve">3. </w:t>
      </w:r>
      <w:r>
        <w:rPr>
          <w:rFonts w:hint="eastAsia"/>
        </w:rPr>
        <w:t>投标人可以根据各自的施工组织设计方案填</w:t>
      </w:r>
      <w:r>
        <w:rPr>
          <w:rFonts w:hint="eastAsia"/>
        </w:rPr>
        <w:t>报措施项目清单（一）中的单价及合价，必要时可对措施项目进行补充增加，措施项目清单（二）的填报同分部分项工程量清单的填报。</w:t>
      </w:r>
    </w:p>
    <w:p w:rsidR="00DB455B" w:rsidRDefault="00E76A08">
      <w:pPr>
        <w:snapToGrid w:val="0"/>
        <w:spacing w:beforeLines="0" w:line="360" w:lineRule="auto"/>
        <w:ind w:firstLineChars="200" w:firstLine="420"/>
      </w:pPr>
      <w:r>
        <w:rPr>
          <w:rFonts w:hint="eastAsia"/>
        </w:rPr>
        <w:t>4.</w:t>
      </w:r>
      <w:r>
        <w:rPr>
          <w:rFonts w:hint="eastAsia"/>
        </w:rPr>
        <w:t>“其他项目清单计价表”中的“建安工程一切险及第三者责任险”</w:t>
      </w:r>
      <w:r>
        <w:rPr>
          <w:rFonts w:hint="eastAsia"/>
        </w:rPr>
        <w:t xml:space="preserve"> </w:t>
      </w:r>
      <w:r>
        <w:rPr>
          <w:rFonts w:hint="eastAsia"/>
        </w:rPr>
        <w:t>、“暂列金额”应按招标文件的规定填写。</w:t>
      </w:r>
    </w:p>
    <w:p w:rsidR="00DB455B" w:rsidRDefault="00E76A08">
      <w:pPr>
        <w:snapToGrid w:val="0"/>
        <w:spacing w:beforeLines="0" w:line="360" w:lineRule="auto"/>
        <w:ind w:firstLineChars="200" w:firstLine="420"/>
      </w:pPr>
      <w:r>
        <w:rPr>
          <w:rFonts w:hint="eastAsia"/>
        </w:rPr>
        <w:t xml:space="preserve">5. </w:t>
      </w:r>
      <w:r>
        <w:rPr>
          <w:rFonts w:hint="eastAsia"/>
        </w:rPr>
        <w:t>投标人必须严格遵循工程量固化清单电子文件中的数据、格式及运算定义，并将已填写完毕的投标工程量清单电子文件单独拷入</w:t>
      </w:r>
      <w:r>
        <w:rPr>
          <w:rFonts w:hint="eastAsia"/>
        </w:rPr>
        <w:t>U</w:t>
      </w:r>
      <w:r>
        <w:rPr>
          <w:rFonts w:hint="eastAsia"/>
        </w:rPr>
        <w:t>盘中，密封在投标文件正本内一并递交。</w:t>
      </w:r>
    </w:p>
    <w:p w:rsidR="00DB455B" w:rsidRDefault="00E76A08">
      <w:pPr>
        <w:snapToGrid w:val="0"/>
        <w:spacing w:beforeLines="0" w:line="360" w:lineRule="auto"/>
        <w:ind w:firstLineChars="200" w:firstLine="420"/>
      </w:pPr>
      <w:r>
        <w:rPr>
          <w:rFonts w:hint="eastAsia"/>
        </w:rPr>
        <w:t xml:space="preserve">6. </w:t>
      </w:r>
      <w:r>
        <w:rPr>
          <w:rFonts w:hint="eastAsia"/>
        </w:rPr>
        <w:t>投标人根据招标人提供的工程量固化清单电子文件填报完成并打印的投标文件工程量清单中的投标报价和投标函大写金额报价应一致，如果报价金额出现差异时，则以投标函大写金额报价为准。</w:t>
      </w:r>
    </w:p>
    <w:p w:rsidR="00DB455B" w:rsidRDefault="00E76A08">
      <w:pPr>
        <w:snapToGrid w:val="0"/>
        <w:spacing w:beforeLines="0" w:line="360" w:lineRule="auto"/>
        <w:ind w:firstLineChars="200" w:firstLine="420"/>
      </w:pPr>
      <w:r>
        <w:rPr>
          <w:rFonts w:hint="eastAsia"/>
        </w:rPr>
        <w:t xml:space="preserve">7. </w:t>
      </w:r>
      <w:r>
        <w:t>投标人在投标截止时间前修改投标函中的投标总报价，应同时修改第五章</w:t>
      </w:r>
      <w:r>
        <w:t>“</w:t>
      </w:r>
      <w:r>
        <w:t>工程量清单</w:t>
      </w:r>
      <w:r>
        <w:t>”</w:t>
      </w:r>
      <w:r>
        <w:t>中的相应报价。</w:t>
      </w:r>
    </w:p>
    <w:p w:rsidR="00DB455B" w:rsidRDefault="00E76A08">
      <w:pPr>
        <w:snapToGrid w:val="0"/>
        <w:spacing w:beforeLines="0" w:line="360" w:lineRule="auto"/>
        <w:ind w:firstLineChars="200" w:firstLine="420"/>
      </w:pPr>
      <w:r>
        <w:rPr>
          <w:rFonts w:hint="eastAsia"/>
        </w:rPr>
        <w:t xml:space="preserve">8. </w:t>
      </w:r>
      <w:r>
        <w:rPr>
          <w:rFonts w:hint="eastAsia"/>
        </w:rPr>
        <w:t>投标人如果发现工程量清单中的数量与图纸中数量不一致时，应立即通知招标人核查，除非招标人以书面方式予以更正，否则，应以工程量清单中列出的数量为准。</w:t>
      </w:r>
    </w:p>
    <w:p w:rsidR="00DB455B" w:rsidRDefault="00E76A08">
      <w:pPr>
        <w:snapToGrid w:val="0"/>
        <w:spacing w:beforeLines="0" w:line="360" w:lineRule="auto"/>
        <w:ind w:firstLineChars="200" w:firstLine="420"/>
      </w:pPr>
      <w:r>
        <w:rPr>
          <w:rFonts w:hint="eastAsia"/>
        </w:rPr>
        <w:t xml:space="preserve">9. </w:t>
      </w:r>
      <w:r>
        <w:rPr>
          <w:rFonts w:hint="eastAsia"/>
        </w:rPr>
        <w:t>除投标人须知前附表另有规定外，招标人不接受调价函。</w:t>
      </w:r>
    </w:p>
    <w:p w:rsidR="00DB455B" w:rsidRDefault="00DB455B">
      <w:pPr>
        <w:snapToGrid w:val="0"/>
        <w:spacing w:beforeLines="0" w:line="360" w:lineRule="auto"/>
        <w:ind w:firstLineChars="200" w:firstLine="420"/>
      </w:pPr>
    </w:p>
    <w:p w:rsidR="00DB455B" w:rsidRDefault="00DB455B">
      <w:pPr>
        <w:snapToGrid w:val="0"/>
        <w:spacing w:beforeLines="0" w:line="360" w:lineRule="auto"/>
        <w:ind w:firstLineChars="200" w:firstLine="422"/>
        <w:jc w:val="left"/>
        <w:rPr>
          <w:b/>
        </w:rPr>
      </w:pPr>
    </w:p>
    <w:p w:rsidR="00DB455B" w:rsidRDefault="00E76A08">
      <w:pPr>
        <w:tabs>
          <w:tab w:val="left" w:pos="1455"/>
        </w:tabs>
        <w:snapToGrid w:val="0"/>
        <w:spacing w:beforeLines="0" w:line="360" w:lineRule="auto"/>
        <w:jc w:val="center"/>
        <w:outlineLvl w:val="3"/>
        <w:rPr>
          <w:b/>
          <w:sz w:val="36"/>
        </w:rPr>
      </w:pPr>
      <w:r>
        <w:br w:type="page"/>
      </w:r>
      <w:bookmarkStart w:id="1117" w:name="_Toc240344613"/>
      <w:r>
        <w:rPr>
          <w:rFonts w:hint="eastAsia"/>
          <w:b/>
          <w:sz w:val="36"/>
        </w:rPr>
        <w:lastRenderedPageBreak/>
        <w:t>四、</w:t>
      </w:r>
      <w:r>
        <w:rPr>
          <w:b/>
          <w:sz w:val="36"/>
        </w:rPr>
        <w:t>工程量清单表</w:t>
      </w:r>
      <w:bookmarkEnd w:id="1117"/>
    </w:p>
    <w:p w:rsidR="00DB455B" w:rsidRDefault="00E76A08">
      <w:pPr>
        <w:numPr>
          <w:ilvl w:val="0"/>
          <w:numId w:val="2"/>
        </w:numPr>
        <w:tabs>
          <w:tab w:val="left" w:pos="1455"/>
        </w:tabs>
        <w:snapToGrid w:val="0"/>
        <w:spacing w:beforeLines="0" w:line="360" w:lineRule="auto"/>
        <w:jc w:val="left"/>
        <w:outlineLvl w:val="3"/>
        <w:rPr>
          <w:b/>
          <w:kern w:val="0"/>
          <w:sz w:val="30"/>
        </w:rPr>
      </w:pPr>
      <w:r>
        <w:rPr>
          <w:rFonts w:hint="eastAsia"/>
          <w:b/>
          <w:kern w:val="0"/>
          <w:sz w:val="30"/>
        </w:rPr>
        <w:t>投标报</w:t>
      </w:r>
      <w:r>
        <w:rPr>
          <w:rFonts w:hint="eastAsia"/>
          <w:b/>
          <w:kern w:val="0"/>
          <w:sz w:val="30"/>
        </w:rPr>
        <w:t>价汇总表</w:t>
      </w:r>
    </w:p>
    <w:tbl>
      <w:tblPr>
        <w:tblW w:w="9242" w:type="dxa"/>
        <w:tblLayout w:type="fixed"/>
        <w:tblLook w:val="04A0" w:firstRow="1" w:lastRow="0" w:firstColumn="1" w:lastColumn="0" w:noHBand="0" w:noVBand="1"/>
      </w:tblPr>
      <w:tblGrid>
        <w:gridCol w:w="960"/>
        <w:gridCol w:w="3388"/>
        <w:gridCol w:w="3558"/>
        <w:gridCol w:w="641"/>
        <w:gridCol w:w="695"/>
      </w:tblGrid>
      <w:tr w:rsidR="00DB455B">
        <w:trPr>
          <w:trHeight w:val="510"/>
        </w:trPr>
        <w:tc>
          <w:tcPr>
            <w:tcW w:w="9242" w:type="dxa"/>
            <w:gridSpan w:val="5"/>
            <w:tcBorders>
              <w:top w:val="nil"/>
              <w:left w:val="nil"/>
              <w:bottom w:val="single" w:sz="4" w:space="0" w:color="FFFFFF"/>
              <w:right w:val="single" w:sz="4" w:space="0" w:color="FFFFFF"/>
            </w:tcBorders>
            <w:shd w:val="clear" w:color="auto" w:fill="auto"/>
            <w:vAlign w:val="bottom"/>
          </w:tcPr>
          <w:p w:rsidR="00DB455B" w:rsidRDefault="00E76A08">
            <w:pPr>
              <w:widowControl/>
              <w:spacing w:beforeLines="0"/>
              <w:jc w:val="center"/>
              <w:rPr>
                <w:rFonts w:ascii="宋体" w:hAnsi="宋体" w:cs="宋体"/>
                <w:b/>
                <w:bCs/>
                <w:kern w:val="0"/>
                <w:sz w:val="40"/>
                <w:szCs w:val="40"/>
              </w:rPr>
            </w:pPr>
            <w:r>
              <w:rPr>
                <w:rFonts w:ascii="宋体" w:hAnsi="宋体" w:cs="宋体" w:hint="eastAsia"/>
                <w:b/>
                <w:bCs/>
                <w:kern w:val="0"/>
                <w:sz w:val="40"/>
                <w:szCs w:val="40"/>
              </w:rPr>
              <w:t>投标报价汇总表</w:t>
            </w:r>
          </w:p>
        </w:tc>
      </w:tr>
      <w:tr w:rsidR="00DB455B">
        <w:trPr>
          <w:trHeight w:val="315"/>
        </w:trPr>
        <w:tc>
          <w:tcPr>
            <w:tcW w:w="9242" w:type="dxa"/>
            <w:gridSpan w:val="5"/>
            <w:tcBorders>
              <w:top w:val="single" w:sz="4" w:space="0" w:color="FFFFFF"/>
              <w:left w:val="nil"/>
              <w:bottom w:val="single" w:sz="8" w:space="0" w:color="auto"/>
              <w:right w:val="single" w:sz="4" w:space="0" w:color="FFFFFF"/>
            </w:tcBorders>
            <w:shd w:val="clear" w:color="auto" w:fill="auto"/>
            <w:vAlign w:val="center"/>
          </w:tcPr>
          <w:p w:rsidR="00DB455B" w:rsidRDefault="00E76A08">
            <w:pPr>
              <w:widowControl/>
              <w:spacing w:beforeLines="0"/>
              <w:jc w:val="left"/>
              <w:rPr>
                <w:rFonts w:ascii="宋体" w:hAnsi="宋体" w:cs="宋体"/>
                <w:kern w:val="0"/>
                <w:sz w:val="22"/>
                <w:szCs w:val="22"/>
                <w:u w:val="single"/>
              </w:rPr>
            </w:pPr>
            <w:r>
              <w:rPr>
                <w:rFonts w:ascii="宋体" w:hAnsi="宋体" w:cs="宋体" w:hint="eastAsia"/>
                <w:kern w:val="0"/>
                <w:sz w:val="22"/>
                <w:szCs w:val="22"/>
              </w:rPr>
              <w:t>（项目名称）</w:t>
            </w:r>
            <w:r>
              <w:rPr>
                <w:rFonts w:ascii="宋体" w:hAnsi="宋体" w:cs="宋体" w:hint="eastAsia"/>
                <w:kern w:val="0"/>
                <w:sz w:val="22"/>
                <w:szCs w:val="22"/>
                <w:u w:val="single"/>
              </w:rPr>
              <w:t>2017</w:t>
            </w:r>
            <w:r>
              <w:rPr>
                <w:rFonts w:ascii="宋体" w:hAnsi="宋体" w:cs="宋体" w:hint="eastAsia"/>
                <w:kern w:val="0"/>
                <w:sz w:val="22"/>
                <w:szCs w:val="22"/>
                <w:u w:val="single"/>
              </w:rPr>
              <w:t>年北京市第一批市管城市道路、桥梁中修工程</w:t>
            </w:r>
          </w:p>
          <w:p w:rsidR="00DB455B" w:rsidRDefault="00E76A08">
            <w:pPr>
              <w:widowControl/>
              <w:spacing w:beforeLines="0"/>
              <w:jc w:val="left"/>
              <w:rPr>
                <w:rFonts w:ascii="宋体" w:hAnsi="宋体" w:cs="宋体"/>
                <w:kern w:val="0"/>
                <w:sz w:val="22"/>
                <w:szCs w:val="22"/>
              </w:rPr>
            </w:pPr>
            <w:r>
              <w:rPr>
                <w:rFonts w:ascii="宋体" w:hAnsi="宋体" w:cs="宋体" w:hint="eastAsia"/>
                <w:kern w:val="0"/>
                <w:sz w:val="22"/>
                <w:szCs w:val="22"/>
              </w:rPr>
              <w:t xml:space="preserve">    </w:t>
            </w:r>
            <w:r>
              <w:rPr>
                <w:rFonts w:ascii="宋体" w:hAnsi="宋体" w:cs="宋体" w:hint="eastAsia"/>
                <w:kern w:val="0"/>
                <w:sz w:val="22"/>
                <w:szCs w:val="22"/>
              </w:rPr>
              <w:t>标段：桥梁</w:t>
            </w:r>
            <w:r>
              <w:rPr>
                <w:rFonts w:ascii="宋体" w:hAnsi="宋体" w:cs="宋体" w:hint="eastAsia"/>
                <w:kern w:val="0"/>
                <w:sz w:val="22"/>
                <w:szCs w:val="22"/>
                <w:u w:val="single"/>
              </w:rPr>
              <w:t>施工第</w:t>
            </w:r>
            <w:r>
              <w:rPr>
                <w:rFonts w:ascii="宋体" w:hAnsi="宋体" w:cs="宋体" w:hint="eastAsia"/>
                <w:kern w:val="0"/>
                <w:sz w:val="22"/>
                <w:szCs w:val="22"/>
                <w:u w:val="single"/>
              </w:rPr>
              <w:t>/</w:t>
            </w:r>
            <w:r>
              <w:rPr>
                <w:rFonts w:ascii="宋体" w:hAnsi="宋体" w:cs="宋体" w:hint="eastAsia"/>
                <w:kern w:val="0"/>
                <w:sz w:val="22"/>
                <w:szCs w:val="22"/>
                <w:u w:val="single"/>
              </w:rPr>
              <w:t>标段</w:t>
            </w:r>
          </w:p>
        </w:tc>
      </w:tr>
      <w:tr w:rsidR="00DB455B">
        <w:trPr>
          <w:trHeight w:val="270"/>
        </w:trPr>
        <w:tc>
          <w:tcPr>
            <w:tcW w:w="960" w:type="dxa"/>
            <w:tcBorders>
              <w:top w:val="nil"/>
              <w:left w:val="single" w:sz="8" w:space="0" w:color="auto"/>
              <w:bottom w:val="single" w:sz="4" w:space="0" w:color="auto"/>
              <w:right w:val="single" w:sz="4" w:space="0" w:color="auto"/>
            </w:tcBorders>
            <w:shd w:val="clear" w:color="auto" w:fill="auto"/>
            <w:vAlign w:val="center"/>
          </w:tcPr>
          <w:p w:rsidR="00DB455B" w:rsidRDefault="00E76A08">
            <w:pPr>
              <w:widowControl/>
              <w:spacing w:beforeLines="0"/>
              <w:jc w:val="center"/>
              <w:rPr>
                <w:rFonts w:ascii="宋体" w:hAnsi="宋体" w:cs="宋体"/>
                <w:kern w:val="0"/>
                <w:sz w:val="22"/>
                <w:szCs w:val="22"/>
              </w:rPr>
            </w:pPr>
            <w:r>
              <w:rPr>
                <w:rFonts w:ascii="宋体" w:hAnsi="宋体" w:cs="宋体" w:hint="eastAsia"/>
                <w:kern w:val="0"/>
                <w:sz w:val="22"/>
                <w:szCs w:val="22"/>
              </w:rPr>
              <w:t>序号</w:t>
            </w:r>
          </w:p>
        </w:tc>
        <w:tc>
          <w:tcPr>
            <w:tcW w:w="6946" w:type="dxa"/>
            <w:gridSpan w:val="2"/>
            <w:tcBorders>
              <w:top w:val="nil"/>
              <w:left w:val="nil"/>
              <w:bottom w:val="single" w:sz="4" w:space="0" w:color="auto"/>
              <w:right w:val="single" w:sz="4" w:space="0" w:color="auto"/>
            </w:tcBorders>
            <w:shd w:val="clear" w:color="auto" w:fill="auto"/>
            <w:vAlign w:val="center"/>
          </w:tcPr>
          <w:p w:rsidR="00DB455B" w:rsidRDefault="00E76A08">
            <w:pPr>
              <w:widowControl/>
              <w:spacing w:beforeLines="0"/>
              <w:jc w:val="center"/>
              <w:rPr>
                <w:rFonts w:ascii="宋体" w:hAnsi="宋体" w:cs="宋体"/>
                <w:kern w:val="0"/>
                <w:sz w:val="22"/>
                <w:szCs w:val="22"/>
              </w:rPr>
            </w:pPr>
            <w:r>
              <w:rPr>
                <w:rFonts w:ascii="宋体" w:hAnsi="宋体" w:cs="宋体" w:hint="eastAsia"/>
                <w:kern w:val="0"/>
                <w:sz w:val="22"/>
                <w:szCs w:val="22"/>
              </w:rPr>
              <w:t>项目名称</w:t>
            </w:r>
          </w:p>
        </w:tc>
        <w:tc>
          <w:tcPr>
            <w:tcW w:w="1336" w:type="dxa"/>
            <w:gridSpan w:val="2"/>
            <w:tcBorders>
              <w:top w:val="nil"/>
              <w:left w:val="nil"/>
              <w:bottom w:val="single" w:sz="4" w:space="0" w:color="auto"/>
              <w:right w:val="single" w:sz="8" w:space="0" w:color="auto"/>
            </w:tcBorders>
            <w:shd w:val="clear" w:color="auto" w:fill="auto"/>
            <w:vAlign w:val="center"/>
          </w:tcPr>
          <w:p w:rsidR="00DB455B" w:rsidRDefault="00E76A08">
            <w:pPr>
              <w:widowControl/>
              <w:spacing w:beforeLines="0"/>
              <w:jc w:val="center"/>
              <w:rPr>
                <w:rFonts w:ascii="宋体" w:hAnsi="宋体" w:cs="宋体"/>
                <w:kern w:val="0"/>
                <w:sz w:val="22"/>
                <w:szCs w:val="22"/>
              </w:rPr>
            </w:pPr>
            <w:r>
              <w:rPr>
                <w:rFonts w:ascii="宋体" w:hAnsi="宋体" w:cs="宋体" w:hint="eastAsia"/>
                <w:kern w:val="0"/>
                <w:sz w:val="22"/>
                <w:szCs w:val="22"/>
              </w:rPr>
              <w:t>投标报价</w:t>
            </w:r>
          </w:p>
        </w:tc>
      </w:tr>
      <w:tr w:rsidR="00DB455B">
        <w:trPr>
          <w:trHeight w:val="630"/>
        </w:trPr>
        <w:tc>
          <w:tcPr>
            <w:tcW w:w="960" w:type="dxa"/>
            <w:tcBorders>
              <w:top w:val="nil"/>
              <w:left w:val="single" w:sz="8" w:space="0" w:color="auto"/>
              <w:bottom w:val="single" w:sz="4" w:space="0" w:color="auto"/>
              <w:right w:val="single" w:sz="4" w:space="0" w:color="auto"/>
            </w:tcBorders>
            <w:shd w:val="clear" w:color="auto" w:fill="auto"/>
            <w:vAlign w:val="center"/>
          </w:tcPr>
          <w:p w:rsidR="00DB455B" w:rsidRDefault="00E76A08">
            <w:pPr>
              <w:widowControl/>
              <w:spacing w:beforeLines="0"/>
              <w:rPr>
                <w:rFonts w:ascii="宋体" w:hAnsi="宋体" w:cs="宋体"/>
                <w:kern w:val="0"/>
                <w:sz w:val="22"/>
                <w:szCs w:val="22"/>
              </w:rPr>
            </w:pPr>
            <w:r>
              <w:rPr>
                <w:rFonts w:ascii="宋体" w:hAnsi="宋体" w:cs="宋体" w:hint="eastAsia"/>
                <w:kern w:val="0"/>
                <w:sz w:val="22"/>
                <w:szCs w:val="22"/>
              </w:rPr>
              <w:t>一、</w:t>
            </w:r>
          </w:p>
        </w:tc>
        <w:tc>
          <w:tcPr>
            <w:tcW w:w="6946" w:type="dxa"/>
            <w:gridSpan w:val="2"/>
            <w:tcBorders>
              <w:top w:val="nil"/>
              <w:left w:val="nil"/>
              <w:bottom w:val="single" w:sz="4" w:space="0" w:color="auto"/>
              <w:right w:val="single" w:sz="4" w:space="0" w:color="auto"/>
            </w:tcBorders>
            <w:shd w:val="clear" w:color="000000" w:fill="FFFFFF"/>
            <w:vAlign w:val="center"/>
          </w:tcPr>
          <w:p w:rsidR="00DB455B" w:rsidRDefault="00E76A08">
            <w:pPr>
              <w:widowControl/>
              <w:spacing w:beforeLines="0"/>
              <w:jc w:val="left"/>
              <w:rPr>
                <w:rFonts w:ascii="宋体" w:hAnsi="宋体" w:cs="宋体"/>
                <w:kern w:val="0"/>
                <w:sz w:val="22"/>
                <w:szCs w:val="22"/>
              </w:rPr>
            </w:pPr>
            <w:r>
              <w:rPr>
                <w:rFonts w:ascii="宋体" w:hAnsi="宋体" w:cs="宋体" w:hint="eastAsia"/>
                <w:szCs w:val="21"/>
                <w:shd w:val="clear" w:color="auto" w:fill="FFFFFF"/>
                <w:lang w:bidi="ar"/>
              </w:rPr>
              <w:t>翠微路口东天桥</w:t>
            </w:r>
          </w:p>
        </w:tc>
        <w:tc>
          <w:tcPr>
            <w:tcW w:w="1336" w:type="dxa"/>
            <w:gridSpan w:val="2"/>
            <w:tcBorders>
              <w:top w:val="nil"/>
              <w:left w:val="nil"/>
              <w:bottom w:val="single" w:sz="4" w:space="0" w:color="auto"/>
              <w:right w:val="single" w:sz="8" w:space="0" w:color="auto"/>
            </w:tcBorders>
            <w:shd w:val="clear" w:color="auto" w:fill="auto"/>
            <w:vAlign w:val="center"/>
          </w:tcPr>
          <w:p w:rsidR="00DB455B" w:rsidRDefault="00E76A08">
            <w:pPr>
              <w:widowControl/>
              <w:spacing w:beforeLines="0"/>
              <w:jc w:val="center"/>
              <w:rPr>
                <w:kern w:val="0"/>
                <w:sz w:val="22"/>
                <w:szCs w:val="22"/>
              </w:rPr>
            </w:pPr>
            <w:r>
              <w:rPr>
                <w:kern w:val="0"/>
                <w:sz w:val="22"/>
                <w:szCs w:val="22"/>
              </w:rPr>
              <w:t xml:space="preserve">　</w:t>
            </w:r>
          </w:p>
        </w:tc>
      </w:tr>
      <w:tr w:rsidR="00DB455B">
        <w:trPr>
          <w:trHeight w:val="600"/>
        </w:trPr>
        <w:tc>
          <w:tcPr>
            <w:tcW w:w="960" w:type="dxa"/>
            <w:tcBorders>
              <w:top w:val="nil"/>
              <w:left w:val="single" w:sz="8" w:space="0" w:color="auto"/>
              <w:bottom w:val="single" w:sz="4" w:space="0" w:color="auto"/>
              <w:right w:val="single" w:sz="4" w:space="0" w:color="auto"/>
            </w:tcBorders>
            <w:shd w:val="clear" w:color="auto" w:fill="auto"/>
            <w:vAlign w:val="center"/>
          </w:tcPr>
          <w:p w:rsidR="00DB455B" w:rsidRDefault="00E76A08">
            <w:pPr>
              <w:widowControl/>
              <w:spacing w:beforeLines="0"/>
              <w:rPr>
                <w:kern w:val="0"/>
                <w:sz w:val="22"/>
                <w:szCs w:val="22"/>
              </w:rPr>
            </w:pPr>
            <w:r>
              <w:rPr>
                <w:rFonts w:hint="eastAsia"/>
                <w:kern w:val="0"/>
                <w:sz w:val="22"/>
                <w:szCs w:val="22"/>
              </w:rPr>
              <w:t>二、</w:t>
            </w:r>
          </w:p>
        </w:tc>
        <w:tc>
          <w:tcPr>
            <w:tcW w:w="6946" w:type="dxa"/>
            <w:gridSpan w:val="2"/>
            <w:tcBorders>
              <w:top w:val="nil"/>
              <w:left w:val="nil"/>
              <w:bottom w:val="single" w:sz="4" w:space="0" w:color="auto"/>
              <w:right w:val="single" w:sz="4" w:space="0" w:color="auto"/>
            </w:tcBorders>
            <w:shd w:val="clear" w:color="000000" w:fill="FFFFFF"/>
            <w:vAlign w:val="center"/>
          </w:tcPr>
          <w:p w:rsidR="00DB455B" w:rsidRDefault="00E76A08">
            <w:pPr>
              <w:widowControl/>
              <w:spacing w:beforeLines="0"/>
              <w:jc w:val="left"/>
              <w:rPr>
                <w:rFonts w:ascii="宋体" w:hAnsi="宋体" w:cs="宋体"/>
                <w:bCs/>
                <w:kern w:val="0"/>
                <w:sz w:val="22"/>
                <w:szCs w:val="22"/>
              </w:rPr>
            </w:pPr>
            <w:r>
              <w:rPr>
                <w:rFonts w:ascii="宋体" w:hAnsi="宋体" w:cs="宋体" w:hint="eastAsia"/>
                <w:szCs w:val="21"/>
                <w:shd w:val="clear" w:color="auto" w:fill="FFFFFF"/>
                <w:lang w:bidi="ar"/>
              </w:rPr>
              <w:t>木樨地南跨河桥</w:t>
            </w:r>
          </w:p>
        </w:tc>
        <w:tc>
          <w:tcPr>
            <w:tcW w:w="1336" w:type="dxa"/>
            <w:gridSpan w:val="2"/>
            <w:tcBorders>
              <w:top w:val="nil"/>
              <w:left w:val="nil"/>
              <w:bottom w:val="single" w:sz="4" w:space="0" w:color="auto"/>
              <w:right w:val="single" w:sz="8" w:space="0" w:color="auto"/>
            </w:tcBorders>
            <w:shd w:val="clear" w:color="auto" w:fill="auto"/>
            <w:vAlign w:val="center"/>
          </w:tcPr>
          <w:p w:rsidR="00DB455B" w:rsidRDefault="00DB455B">
            <w:pPr>
              <w:widowControl/>
              <w:spacing w:beforeLines="0"/>
              <w:jc w:val="center"/>
              <w:rPr>
                <w:kern w:val="0"/>
                <w:sz w:val="22"/>
                <w:szCs w:val="22"/>
              </w:rPr>
            </w:pPr>
          </w:p>
        </w:tc>
      </w:tr>
      <w:tr w:rsidR="00DB455B">
        <w:trPr>
          <w:trHeight w:val="630"/>
        </w:trPr>
        <w:tc>
          <w:tcPr>
            <w:tcW w:w="960" w:type="dxa"/>
            <w:tcBorders>
              <w:top w:val="nil"/>
              <w:left w:val="single" w:sz="8" w:space="0" w:color="auto"/>
              <w:bottom w:val="single" w:sz="4" w:space="0" w:color="auto"/>
              <w:right w:val="single" w:sz="4" w:space="0" w:color="auto"/>
            </w:tcBorders>
            <w:shd w:val="clear" w:color="auto" w:fill="auto"/>
            <w:vAlign w:val="center"/>
          </w:tcPr>
          <w:p w:rsidR="00DB455B" w:rsidRDefault="00E76A08">
            <w:pPr>
              <w:widowControl/>
              <w:spacing w:beforeLines="0"/>
              <w:rPr>
                <w:kern w:val="0"/>
                <w:sz w:val="22"/>
                <w:szCs w:val="22"/>
              </w:rPr>
            </w:pPr>
            <w:r>
              <w:rPr>
                <w:rFonts w:hint="eastAsia"/>
                <w:kern w:val="0"/>
                <w:sz w:val="22"/>
                <w:szCs w:val="22"/>
              </w:rPr>
              <w:t>三、</w:t>
            </w:r>
          </w:p>
        </w:tc>
        <w:tc>
          <w:tcPr>
            <w:tcW w:w="6946" w:type="dxa"/>
            <w:gridSpan w:val="2"/>
            <w:tcBorders>
              <w:top w:val="nil"/>
              <w:left w:val="nil"/>
              <w:bottom w:val="single" w:sz="4" w:space="0" w:color="auto"/>
              <w:right w:val="single" w:sz="4" w:space="0" w:color="auto"/>
            </w:tcBorders>
            <w:shd w:val="clear" w:color="000000" w:fill="FFFFFF"/>
            <w:vAlign w:val="center"/>
          </w:tcPr>
          <w:p w:rsidR="00DB455B" w:rsidRDefault="00E76A08">
            <w:pPr>
              <w:widowControl/>
              <w:spacing w:beforeLines="0"/>
              <w:jc w:val="left"/>
              <w:rPr>
                <w:rFonts w:ascii="宋体" w:hAnsi="宋体" w:cs="宋体"/>
                <w:bCs/>
                <w:kern w:val="0"/>
                <w:sz w:val="22"/>
                <w:szCs w:val="22"/>
              </w:rPr>
            </w:pPr>
            <w:r>
              <w:rPr>
                <w:rFonts w:ascii="宋体" w:hAnsi="宋体" w:cs="宋体" w:hint="eastAsia"/>
                <w:szCs w:val="21"/>
                <w:shd w:val="clear" w:color="auto" w:fill="FFFFFF"/>
                <w:lang w:bidi="ar"/>
              </w:rPr>
              <w:t>翠微路口西天桥</w:t>
            </w:r>
          </w:p>
        </w:tc>
        <w:tc>
          <w:tcPr>
            <w:tcW w:w="1336" w:type="dxa"/>
            <w:gridSpan w:val="2"/>
            <w:tcBorders>
              <w:top w:val="nil"/>
              <w:left w:val="nil"/>
              <w:bottom w:val="single" w:sz="4" w:space="0" w:color="auto"/>
              <w:right w:val="single" w:sz="8" w:space="0" w:color="auto"/>
            </w:tcBorders>
            <w:shd w:val="clear" w:color="auto" w:fill="auto"/>
            <w:vAlign w:val="center"/>
          </w:tcPr>
          <w:p w:rsidR="00DB455B" w:rsidRDefault="00DB455B">
            <w:pPr>
              <w:widowControl/>
              <w:spacing w:beforeLines="0"/>
              <w:jc w:val="center"/>
              <w:rPr>
                <w:kern w:val="0"/>
                <w:sz w:val="22"/>
                <w:szCs w:val="22"/>
              </w:rPr>
            </w:pPr>
          </w:p>
        </w:tc>
      </w:tr>
      <w:tr w:rsidR="00DB455B">
        <w:trPr>
          <w:trHeight w:val="630"/>
        </w:trPr>
        <w:tc>
          <w:tcPr>
            <w:tcW w:w="960" w:type="dxa"/>
            <w:tcBorders>
              <w:top w:val="nil"/>
              <w:left w:val="single" w:sz="8" w:space="0" w:color="auto"/>
              <w:bottom w:val="single" w:sz="4" w:space="0" w:color="auto"/>
              <w:right w:val="single" w:sz="4" w:space="0" w:color="auto"/>
            </w:tcBorders>
            <w:shd w:val="clear" w:color="auto" w:fill="auto"/>
            <w:vAlign w:val="center"/>
          </w:tcPr>
          <w:p w:rsidR="00DB455B" w:rsidRDefault="00E76A08">
            <w:pPr>
              <w:widowControl/>
              <w:spacing w:beforeLines="0"/>
              <w:rPr>
                <w:kern w:val="0"/>
                <w:sz w:val="22"/>
                <w:szCs w:val="22"/>
              </w:rPr>
            </w:pPr>
            <w:r>
              <w:rPr>
                <w:rFonts w:hint="eastAsia"/>
                <w:kern w:val="0"/>
                <w:sz w:val="22"/>
                <w:szCs w:val="22"/>
              </w:rPr>
              <w:t>四、</w:t>
            </w:r>
          </w:p>
        </w:tc>
        <w:tc>
          <w:tcPr>
            <w:tcW w:w="6946" w:type="dxa"/>
            <w:gridSpan w:val="2"/>
            <w:tcBorders>
              <w:top w:val="nil"/>
              <w:left w:val="nil"/>
              <w:bottom w:val="single" w:sz="4" w:space="0" w:color="auto"/>
              <w:right w:val="single" w:sz="4" w:space="0" w:color="auto"/>
            </w:tcBorders>
            <w:shd w:val="clear" w:color="000000" w:fill="FFFFFF"/>
            <w:vAlign w:val="center"/>
          </w:tcPr>
          <w:p w:rsidR="00DB455B" w:rsidRDefault="00E76A08">
            <w:pPr>
              <w:widowControl/>
              <w:spacing w:beforeLines="0"/>
              <w:jc w:val="left"/>
              <w:rPr>
                <w:rFonts w:ascii="宋体" w:hAnsi="宋体" w:cs="宋体"/>
                <w:bCs/>
                <w:kern w:val="0"/>
                <w:sz w:val="22"/>
                <w:szCs w:val="22"/>
              </w:rPr>
            </w:pPr>
            <w:r>
              <w:rPr>
                <w:rFonts w:ascii="宋体" w:hAnsi="宋体" w:cs="宋体" w:hint="eastAsia"/>
                <w:szCs w:val="21"/>
                <w:shd w:val="clear" w:color="auto" w:fill="FFFFFF"/>
                <w:lang w:bidi="ar"/>
              </w:rPr>
              <w:t>城乡贸易中心天桥</w:t>
            </w:r>
          </w:p>
        </w:tc>
        <w:tc>
          <w:tcPr>
            <w:tcW w:w="1336" w:type="dxa"/>
            <w:gridSpan w:val="2"/>
            <w:tcBorders>
              <w:top w:val="nil"/>
              <w:left w:val="nil"/>
              <w:bottom w:val="single" w:sz="4" w:space="0" w:color="auto"/>
              <w:right w:val="single" w:sz="8" w:space="0" w:color="auto"/>
            </w:tcBorders>
            <w:shd w:val="clear" w:color="auto" w:fill="auto"/>
            <w:vAlign w:val="center"/>
          </w:tcPr>
          <w:p w:rsidR="00DB455B" w:rsidRDefault="00DB455B">
            <w:pPr>
              <w:widowControl/>
              <w:spacing w:beforeLines="0"/>
              <w:jc w:val="center"/>
              <w:rPr>
                <w:kern w:val="0"/>
                <w:sz w:val="22"/>
                <w:szCs w:val="22"/>
              </w:rPr>
            </w:pPr>
          </w:p>
        </w:tc>
      </w:tr>
      <w:tr w:rsidR="00DB455B">
        <w:trPr>
          <w:trHeight w:val="630"/>
        </w:trPr>
        <w:tc>
          <w:tcPr>
            <w:tcW w:w="960" w:type="dxa"/>
            <w:tcBorders>
              <w:top w:val="nil"/>
              <w:left w:val="single" w:sz="8" w:space="0" w:color="auto"/>
              <w:bottom w:val="single" w:sz="4" w:space="0" w:color="auto"/>
              <w:right w:val="single" w:sz="4" w:space="0" w:color="auto"/>
            </w:tcBorders>
            <w:shd w:val="clear" w:color="auto" w:fill="auto"/>
            <w:vAlign w:val="center"/>
          </w:tcPr>
          <w:p w:rsidR="00DB455B" w:rsidRDefault="00E76A08">
            <w:pPr>
              <w:widowControl/>
              <w:spacing w:beforeLines="0"/>
              <w:rPr>
                <w:kern w:val="0"/>
                <w:sz w:val="22"/>
                <w:szCs w:val="22"/>
              </w:rPr>
            </w:pPr>
            <w:r>
              <w:rPr>
                <w:rFonts w:hint="eastAsia"/>
                <w:kern w:val="0"/>
                <w:sz w:val="22"/>
                <w:szCs w:val="22"/>
              </w:rPr>
              <w:t>五、</w:t>
            </w:r>
          </w:p>
        </w:tc>
        <w:tc>
          <w:tcPr>
            <w:tcW w:w="6946" w:type="dxa"/>
            <w:gridSpan w:val="2"/>
            <w:tcBorders>
              <w:top w:val="nil"/>
              <w:left w:val="nil"/>
              <w:bottom w:val="single" w:sz="4" w:space="0" w:color="auto"/>
              <w:right w:val="single" w:sz="4" w:space="0" w:color="auto"/>
            </w:tcBorders>
            <w:shd w:val="clear" w:color="000000" w:fill="FFFFFF"/>
            <w:vAlign w:val="center"/>
          </w:tcPr>
          <w:p w:rsidR="00DB455B" w:rsidRDefault="00E76A08">
            <w:pPr>
              <w:widowControl/>
              <w:spacing w:beforeLines="0"/>
              <w:jc w:val="left"/>
              <w:rPr>
                <w:rFonts w:ascii="宋体" w:hAnsi="宋体" w:cs="宋体"/>
                <w:bCs/>
                <w:kern w:val="0"/>
                <w:sz w:val="22"/>
                <w:szCs w:val="22"/>
              </w:rPr>
            </w:pPr>
            <w:r>
              <w:rPr>
                <w:rFonts w:ascii="宋体" w:hAnsi="宋体" w:cs="宋体" w:hint="eastAsia"/>
                <w:szCs w:val="21"/>
                <w:shd w:val="clear" w:color="auto" w:fill="FFFFFF"/>
                <w:lang w:bidi="ar"/>
              </w:rPr>
              <w:t>北蜂窝路北口天桥</w:t>
            </w:r>
          </w:p>
        </w:tc>
        <w:tc>
          <w:tcPr>
            <w:tcW w:w="1336" w:type="dxa"/>
            <w:gridSpan w:val="2"/>
            <w:tcBorders>
              <w:top w:val="single" w:sz="4" w:space="0" w:color="auto"/>
              <w:left w:val="nil"/>
              <w:bottom w:val="single" w:sz="4" w:space="0" w:color="auto"/>
              <w:right w:val="single" w:sz="8" w:space="0" w:color="auto"/>
            </w:tcBorders>
            <w:shd w:val="clear" w:color="auto" w:fill="auto"/>
            <w:vAlign w:val="center"/>
          </w:tcPr>
          <w:p w:rsidR="00DB455B" w:rsidRDefault="00DB455B">
            <w:pPr>
              <w:widowControl/>
              <w:spacing w:beforeLines="0"/>
              <w:jc w:val="center"/>
              <w:rPr>
                <w:kern w:val="0"/>
                <w:sz w:val="22"/>
                <w:szCs w:val="22"/>
              </w:rPr>
            </w:pPr>
          </w:p>
        </w:tc>
      </w:tr>
      <w:tr w:rsidR="00DB455B">
        <w:trPr>
          <w:trHeight w:val="630"/>
        </w:trPr>
        <w:tc>
          <w:tcPr>
            <w:tcW w:w="960" w:type="dxa"/>
            <w:tcBorders>
              <w:top w:val="nil"/>
              <w:left w:val="single" w:sz="8" w:space="0" w:color="auto"/>
              <w:bottom w:val="single" w:sz="4" w:space="0" w:color="auto"/>
              <w:right w:val="single" w:sz="4" w:space="0" w:color="auto"/>
            </w:tcBorders>
            <w:shd w:val="clear" w:color="auto" w:fill="auto"/>
            <w:vAlign w:val="center"/>
          </w:tcPr>
          <w:p w:rsidR="00DB455B" w:rsidRDefault="00E76A08">
            <w:pPr>
              <w:widowControl/>
              <w:spacing w:beforeLines="0"/>
              <w:rPr>
                <w:kern w:val="0"/>
                <w:sz w:val="22"/>
                <w:szCs w:val="22"/>
              </w:rPr>
            </w:pPr>
            <w:r>
              <w:rPr>
                <w:rFonts w:hint="eastAsia"/>
                <w:kern w:val="0"/>
                <w:sz w:val="22"/>
                <w:szCs w:val="22"/>
              </w:rPr>
              <w:t>六、</w:t>
            </w:r>
          </w:p>
        </w:tc>
        <w:tc>
          <w:tcPr>
            <w:tcW w:w="6946" w:type="dxa"/>
            <w:gridSpan w:val="2"/>
            <w:tcBorders>
              <w:top w:val="nil"/>
              <w:left w:val="nil"/>
              <w:bottom w:val="single" w:sz="4" w:space="0" w:color="auto"/>
              <w:right w:val="single" w:sz="4" w:space="0" w:color="auto"/>
            </w:tcBorders>
            <w:shd w:val="clear" w:color="000000" w:fill="FFFFFF"/>
            <w:vAlign w:val="center"/>
          </w:tcPr>
          <w:p w:rsidR="00DB455B" w:rsidRDefault="00E76A08">
            <w:pPr>
              <w:widowControl/>
              <w:spacing w:beforeLines="0"/>
              <w:jc w:val="left"/>
              <w:rPr>
                <w:rFonts w:ascii="宋体" w:hAnsi="宋体" w:cs="宋体"/>
                <w:bCs/>
                <w:kern w:val="0"/>
                <w:sz w:val="22"/>
                <w:szCs w:val="22"/>
              </w:rPr>
            </w:pPr>
            <w:r>
              <w:rPr>
                <w:rFonts w:ascii="宋体" w:hAnsi="宋体" w:cs="宋体" w:hint="eastAsia"/>
                <w:szCs w:val="21"/>
                <w:shd w:val="clear" w:color="auto" w:fill="FFFFFF"/>
                <w:lang w:bidi="ar"/>
              </w:rPr>
              <w:t>东翠路口东天桥</w:t>
            </w:r>
          </w:p>
        </w:tc>
        <w:tc>
          <w:tcPr>
            <w:tcW w:w="1336" w:type="dxa"/>
            <w:gridSpan w:val="2"/>
            <w:tcBorders>
              <w:top w:val="single" w:sz="4" w:space="0" w:color="auto"/>
              <w:left w:val="nil"/>
              <w:bottom w:val="single" w:sz="4" w:space="0" w:color="auto"/>
              <w:right w:val="single" w:sz="8" w:space="0" w:color="auto"/>
            </w:tcBorders>
            <w:shd w:val="clear" w:color="auto" w:fill="auto"/>
            <w:vAlign w:val="center"/>
          </w:tcPr>
          <w:p w:rsidR="00DB455B" w:rsidRDefault="00DB455B">
            <w:pPr>
              <w:widowControl/>
              <w:spacing w:beforeLines="0"/>
              <w:jc w:val="center"/>
              <w:rPr>
                <w:kern w:val="0"/>
                <w:sz w:val="22"/>
                <w:szCs w:val="22"/>
              </w:rPr>
            </w:pPr>
          </w:p>
        </w:tc>
      </w:tr>
      <w:tr w:rsidR="00DB455B">
        <w:trPr>
          <w:trHeight w:val="630"/>
        </w:trPr>
        <w:tc>
          <w:tcPr>
            <w:tcW w:w="960" w:type="dxa"/>
            <w:tcBorders>
              <w:top w:val="nil"/>
              <w:left w:val="single" w:sz="8" w:space="0" w:color="auto"/>
              <w:bottom w:val="single" w:sz="4" w:space="0" w:color="auto"/>
              <w:right w:val="single" w:sz="4" w:space="0" w:color="auto"/>
            </w:tcBorders>
            <w:shd w:val="clear" w:color="auto" w:fill="auto"/>
            <w:vAlign w:val="center"/>
          </w:tcPr>
          <w:p w:rsidR="00DB455B" w:rsidRDefault="00E76A08">
            <w:pPr>
              <w:widowControl/>
              <w:spacing w:beforeLines="0"/>
              <w:rPr>
                <w:kern w:val="0"/>
                <w:sz w:val="22"/>
                <w:szCs w:val="22"/>
              </w:rPr>
            </w:pPr>
            <w:r>
              <w:rPr>
                <w:rFonts w:hint="eastAsia"/>
                <w:kern w:val="0"/>
                <w:sz w:val="22"/>
                <w:szCs w:val="22"/>
              </w:rPr>
              <w:t>七、</w:t>
            </w:r>
          </w:p>
        </w:tc>
        <w:tc>
          <w:tcPr>
            <w:tcW w:w="6946" w:type="dxa"/>
            <w:gridSpan w:val="2"/>
            <w:tcBorders>
              <w:top w:val="nil"/>
              <w:left w:val="nil"/>
              <w:bottom w:val="single" w:sz="4" w:space="0" w:color="auto"/>
              <w:right w:val="single" w:sz="4" w:space="0" w:color="auto"/>
            </w:tcBorders>
            <w:shd w:val="clear" w:color="000000" w:fill="FFFFFF"/>
            <w:vAlign w:val="center"/>
          </w:tcPr>
          <w:p w:rsidR="00DB455B" w:rsidRDefault="00E76A08">
            <w:pPr>
              <w:widowControl/>
              <w:spacing w:beforeLines="0"/>
              <w:jc w:val="left"/>
              <w:rPr>
                <w:rFonts w:ascii="宋体" w:hAnsi="宋体" w:cs="宋体"/>
                <w:bCs/>
                <w:kern w:val="0"/>
                <w:sz w:val="22"/>
                <w:szCs w:val="22"/>
              </w:rPr>
            </w:pPr>
            <w:r>
              <w:rPr>
                <w:rFonts w:ascii="宋体" w:hAnsi="宋体" w:cs="宋体" w:hint="eastAsia"/>
                <w:szCs w:val="21"/>
                <w:shd w:val="clear" w:color="auto" w:fill="FFFFFF"/>
                <w:lang w:bidi="ar"/>
              </w:rPr>
              <w:t>复兴门立交桥</w:t>
            </w:r>
          </w:p>
        </w:tc>
        <w:tc>
          <w:tcPr>
            <w:tcW w:w="1336" w:type="dxa"/>
            <w:gridSpan w:val="2"/>
            <w:tcBorders>
              <w:top w:val="single" w:sz="4" w:space="0" w:color="auto"/>
              <w:left w:val="nil"/>
              <w:bottom w:val="single" w:sz="4" w:space="0" w:color="auto"/>
              <w:right w:val="single" w:sz="8" w:space="0" w:color="auto"/>
            </w:tcBorders>
            <w:shd w:val="clear" w:color="auto" w:fill="auto"/>
            <w:vAlign w:val="center"/>
          </w:tcPr>
          <w:p w:rsidR="00DB455B" w:rsidRDefault="00DB455B">
            <w:pPr>
              <w:widowControl/>
              <w:spacing w:beforeLines="0"/>
              <w:jc w:val="center"/>
              <w:rPr>
                <w:kern w:val="0"/>
                <w:sz w:val="22"/>
                <w:szCs w:val="22"/>
              </w:rPr>
            </w:pPr>
          </w:p>
        </w:tc>
      </w:tr>
      <w:tr w:rsidR="00DB455B">
        <w:trPr>
          <w:trHeight w:val="630"/>
        </w:trPr>
        <w:tc>
          <w:tcPr>
            <w:tcW w:w="960" w:type="dxa"/>
            <w:tcBorders>
              <w:top w:val="nil"/>
              <w:left w:val="single" w:sz="8" w:space="0" w:color="auto"/>
              <w:bottom w:val="single" w:sz="4" w:space="0" w:color="auto"/>
              <w:right w:val="single" w:sz="4" w:space="0" w:color="auto"/>
            </w:tcBorders>
            <w:shd w:val="clear" w:color="auto" w:fill="auto"/>
            <w:vAlign w:val="center"/>
          </w:tcPr>
          <w:p w:rsidR="00DB455B" w:rsidRDefault="00E76A08">
            <w:pPr>
              <w:widowControl/>
              <w:spacing w:beforeLines="0"/>
              <w:rPr>
                <w:kern w:val="0"/>
                <w:sz w:val="22"/>
                <w:szCs w:val="22"/>
              </w:rPr>
            </w:pPr>
            <w:r>
              <w:rPr>
                <w:rFonts w:hint="eastAsia"/>
                <w:kern w:val="0"/>
                <w:sz w:val="22"/>
                <w:szCs w:val="22"/>
              </w:rPr>
              <w:t>八、</w:t>
            </w:r>
          </w:p>
        </w:tc>
        <w:tc>
          <w:tcPr>
            <w:tcW w:w="6946" w:type="dxa"/>
            <w:gridSpan w:val="2"/>
            <w:tcBorders>
              <w:top w:val="nil"/>
              <w:left w:val="nil"/>
              <w:bottom w:val="single" w:sz="4" w:space="0" w:color="auto"/>
              <w:right w:val="single" w:sz="4" w:space="0" w:color="auto"/>
            </w:tcBorders>
            <w:shd w:val="clear" w:color="000000" w:fill="FFFFFF"/>
            <w:vAlign w:val="center"/>
          </w:tcPr>
          <w:p w:rsidR="00DB455B" w:rsidRDefault="00E76A08">
            <w:pPr>
              <w:widowControl/>
              <w:spacing w:beforeLines="0"/>
              <w:jc w:val="left"/>
              <w:rPr>
                <w:rFonts w:ascii="宋体" w:hAnsi="宋体" w:cs="宋体"/>
                <w:bCs/>
                <w:kern w:val="0"/>
                <w:sz w:val="22"/>
                <w:szCs w:val="22"/>
              </w:rPr>
            </w:pPr>
            <w:r>
              <w:rPr>
                <w:rFonts w:ascii="宋体" w:hAnsi="宋体" w:cs="宋体" w:hint="eastAsia"/>
                <w:szCs w:val="21"/>
                <w:shd w:val="clear" w:color="auto" w:fill="FFFFFF"/>
                <w:lang w:bidi="ar"/>
              </w:rPr>
              <w:t>红桥市场天桥</w:t>
            </w:r>
          </w:p>
        </w:tc>
        <w:tc>
          <w:tcPr>
            <w:tcW w:w="1336" w:type="dxa"/>
            <w:gridSpan w:val="2"/>
            <w:tcBorders>
              <w:top w:val="single" w:sz="4" w:space="0" w:color="auto"/>
              <w:left w:val="nil"/>
              <w:bottom w:val="nil"/>
              <w:right w:val="single" w:sz="8" w:space="0" w:color="auto"/>
            </w:tcBorders>
            <w:shd w:val="clear" w:color="auto" w:fill="auto"/>
            <w:vAlign w:val="center"/>
          </w:tcPr>
          <w:p w:rsidR="00DB455B" w:rsidRDefault="00DB455B">
            <w:pPr>
              <w:widowControl/>
              <w:spacing w:beforeLines="0"/>
              <w:jc w:val="center"/>
              <w:rPr>
                <w:kern w:val="0"/>
                <w:sz w:val="22"/>
                <w:szCs w:val="22"/>
              </w:rPr>
            </w:pPr>
          </w:p>
        </w:tc>
      </w:tr>
      <w:tr w:rsidR="00DB455B">
        <w:trPr>
          <w:trHeight w:val="540"/>
        </w:trPr>
        <w:tc>
          <w:tcPr>
            <w:tcW w:w="7906" w:type="dxa"/>
            <w:gridSpan w:val="3"/>
            <w:tcBorders>
              <w:top w:val="single" w:sz="4" w:space="0" w:color="auto"/>
              <w:left w:val="single" w:sz="8" w:space="0" w:color="auto"/>
              <w:bottom w:val="single" w:sz="8" w:space="0" w:color="auto"/>
              <w:right w:val="single" w:sz="4" w:space="0" w:color="auto"/>
            </w:tcBorders>
            <w:shd w:val="clear" w:color="auto" w:fill="auto"/>
            <w:vAlign w:val="center"/>
          </w:tcPr>
          <w:p w:rsidR="00DB455B" w:rsidRDefault="00E76A08">
            <w:pPr>
              <w:widowControl/>
              <w:spacing w:beforeLines="0"/>
              <w:jc w:val="center"/>
              <w:rPr>
                <w:rFonts w:ascii="宋体" w:hAnsi="宋体" w:cs="宋体"/>
                <w:kern w:val="0"/>
                <w:sz w:val="22"/>
                <w:szCs w:val="22"/>
              </w:rPr>
            </w:pPr>
            <w:r>
              <w:rPr>
                <w:rFonts w:ascii="宋体" w:hAnsi="宋体" w:cs="宋体" w:hint="eastAsia"/>
                <w:kern w:val="0"/>
                <w:sz w:val="22"/>
                <w:szCs w:val="22"/>
              </w:rPr>
              <w:t>合计</w:t>
            </w:r>
          </w:p>
        </w:tc>
        <w:tc>
          <w:tcPr>
            <w:tcW w:w="1336" w:type="dxa"/>
            <w:gridSpan w:val="2"/>
            <w:tcBorders>
              <w:top w:val="single" w:sz="4" w:space="0" w:color="auto"/>
              <w:left w:val="nil"/>
              <w:bottom w:val="single" w:sz="8" w:space="0" w:color="auto"/>
              <w:right w:val="single" w:sz="8" w:space="0" w:color="auto"/>
            </w:tcBorders>
            <w:shd w:val="clear" w:color="auto" w:fill="auto"/>
            <w:vAlign w:val="center"/>
          </w:tcPr>
          <w:p w:rsidR="00DB455B" w:rsidRDefault="00DB455B">
            <w:pPr>
              <w:widowControl/>
              <w:spacing w:beforeLines="0"/>
              <w:jc w:val="center"/>
              <w:rPr>
                <w:kern w:val="0"/>
                <w:sz w:val="22"/>
                <w:szCs w:val="22"/>
              </w:rPr>
            </w:pPr>
          </w:p>
        </w:tc>
      </w:tr>
      <w:tr w:rsidR="00DB455B">
        <w:trPr>
          <w:trHeight w:val="540"/>
        </w:trPr>
        <w:tc>
          <w:tcPr>
            <w:tcW w:w="9242" w:type="dxa"/>
            <w:gridSpan w:val="5"/>
            <w:tcBorders>
              <w:top w:val="single" w:sz="8" w:space="0" w:color="auto"/>
              <w:left w:val="nil"/>
              <w:bottom w:val="single" w:sz="4" w:space="0" w:color="FFFFFF"/>
              <w:right w:val="single" w:sz="4" w:space="0" w:color="FFFFFF"/>
            </w:tcBorders>
            <w:shd w:val="clear" w:color="auto" w:fill="auto"/>
            <w:vAlign w:val="bottom"/>
          </w:tcPr>
          <w:p w:rsidR="00DB455B" w:rsidRDefault="00E76A08">
            <w:pPr>
              <w:widowControl/>
              <w:spacing w:beforeLines="0"/>
              <w:jc w:val="left"/>
              <w:rPr>
                <w:rFonts w:ascii="宋体" w:hAnsi="宋体" w:cs="宋体"/>
                <w:kern w:val="0"/>
                <w:sz w:val="22"/>
                <w:szCs w:val="22"/>
              </w:rPr>
            </w:pPr>
            <w:r>
              <w:rPr>
                <w:rFonts w:ascii="宋体" w:hAnsi="宋体" w:cs="宋体" w:hint="eastAsia"/>
                <w:kern w:val="0"/>
                <w:sz w:val="22"/>
                <w:szCs w:val="22"/>
              </w:rPr>
              <w:t>投标人：</w:t>
            </w:r>
            <w:r>
              <w:rPr>
                <w:kern w:val="0"/>
                <w:sz w:val="22"/>
                <w:szCs w:val="22"/>
              </w:rPr>
              <w:t xml:space="preserve">                       </w:t>
            </w:r>
            <w:r>
              <w:rPr>
                <w:rFonts w:ascii="宋体" w:hAnsi="宋体" w:cs="宋体" w:hint="eastAsia"/>
                <w:kern w:val="0"/>
                <w:sz w:val="22"/>
                <w:szCs w:val="22"/>
              </w:rPr>
              <w:t>法定代表人或授权代理人：</w:t>
            </w:r>
            <w:r>
              <w:rPr>
                <w:kern w:val="0"/>
                <w:sz w:val="22"/>
                <w:szCs w:val="22"/>
              </w:rPr>
              <w:t xml:space="preserve">      </w:t>
            </w:r>
            <w:r>
              <w:rPr>
                <w:rFonts w:ascii="宋体" w:hAnsi="宋体" w:cs="宋体" w:hint="eastAsia"/>
                <w:kern w:val="0"/>
                <w:sz w:val="22"/>
                <w:szCs w:val="22"/>
              </w:rPr>
              <w:t>日期：</w:t>
            </w:r>
            <w:r>
              <w:rPr>
                <w:kern w:val="0"/>
                <w:sz w:val="22"/>
                <w:szCs w:val="22"/>
              </w:rPr>
              <w:t xml:space="preserve">  </w:t>
            </w:r>
            <w:r>
              <w:rPr>
                <w:rFonts w:ascii="宋体" w:hAnsi="宋体" w:cs="宋体" w:hint="eastAsia"/>
                <w:kern w:val="0"/>
                <w:sz w:val="22"/>
                <w:szCs w:val="22"/>
              </w:rPr>
              <w:t>年</w:t>
            </w:r>
            <w:r>
              <w:rPr>
                <w:kern w:val="0"/>
                <w:sz w:val="22"/>
                <w:szCs w:val="22"/>
              </w:rPr>
              <w:t xml:space="preserve">   </w:t>
            </w:r>
            <w:r>
              <w:rPr>
                <w:rFonts w:ascii="宋体" w:hAnsi="宋体" w:cs="宋体" w:hint="eastAsia"/>
                <w:kern w:val="0"/>
                <w:sz w:val="22"/>
                <w:szCs w:val="22"/>
              </w:rPr>
              <w:t>月</w:t>
            </w:r>
            <w:r>
              <w:rPr>
                <w:kern w:val="0"/>
                <w:sz w:val="22"/>
                <w:szCs w:val="22"/>
              </w:rPr>
              <w:t xml:space="preserve">  </w:t>
            </w:r>
            <w:r>
              <w:rPr>
                <w:rFonts w:ascii="宋体" w:hAnsi="宋体" w:cs="宋体" w:hint="eastAsia"/>
                <w:kern w:val="0"/>
                <w:sz w:val="22"/>
                <w:szCs w:val="22"/>
              </w:rPr>
              <w:t>日</w:t>
            </w:r>
          </w:p>
        </w:tc>
      </w:tr>
      <w:tr w:rsidR="00DB455B">
        <w:trPr>
          <w:trHeight w:val="540"/>
        </w:trPr>
        <w:tc>
          <w:tcPr>
            <w:tcW w:w="4348" w:type="dxa"/>
            <w:gridSpan w:val="2"/>
            <w:tcBorders>
              <w:top w:val="nil"/>
              <w:left w:val="nil"/>
              <w:bottom w:val="single" w:sz="4" w:space="0" w:color="FFFFFF"/>
              <w:right w:val="single" w:sz="4" w:space="0" w:color="FFFFFF"/>
            </w:tcBorders>
            <w:shd w:val="clear" w:color="auto" w:fill="auto"/>
            <w:vAlign w:val="bottom"/>
          </w:tcPr>
          <w:p w:rsidR="00DB455B" w:rsidRDefault="00E76A08">
            <w:pPr>
              <w:widowControl/>
              <w:spacing w:beforeLines="0"/>
              <w:jc w:val="left"/>
              <w:rPr>
                <w:kern w:val="0"/>
                <w:sz w:val="22"/>
                <w:szCs w:val="22"/>
              </w:rPr>
            </w:pPr>
            <w:r>
              <w:rPr>
                <w:kern w:val="0"/>
                <w:sz w:val="22"/>
                <w:szCs w:val="22"/>
              </w:rPr>
              <w:t xml:space="preserve">           </w:t>
            </w:r>
            <w:r>
              <w:rPr>
                <w:rFonts w:ascii="宋体" w:hAnsi="宋体" w:hint="eastAsia"/>
                <w:kern w:val="0"/>
                <w:sz w:val="22"/>
                <w:szCs w:val="22"/>
              </w:rPr>
              <w:t>（盖章）</w:t>
            </w:r>
            <w:r>
              <w:rPr>
                <w:kern w:val="0"/>
                <w:sz w:val="22"/>
                <w:szCs w:val="22"/>
              </w:rPr>
              <w:t xml:space="preserve">      </w:t>
            </w:r>
            <w:r>
              <w:rPr>
                <w:rFonts w:ascii="宋体" w:hAnsi="宋体" w:hint="eastAsia"/>
                <w:kern w:val="0"/>
                <w:sz w:val="22"/>
                <w:szCs w:val="22"/>
              </w:rPr>
              <w:t>（签字或盖章）</w:t>
            </w:r>
          </w:p>
        </w:tc>
        <w:tc>
          <w:tcPr>
            <w:tcW w:w="4199" w:type="dxa"/>
            <w:gridSpan w:val="2"/>
            <w:tcBorders>
              <w:top w:val="nil"/>
              <w:left w:val="nil"/>
              <w:bottom w:val="single" w:sz="4" w:space="0" w:color="FFFFFF"/>
              <w:right w:val="single" w:sz="4" w:space="0" w:color="FFFFFF"/>
            </w:tcBorders>
            <w:shd w:val="clear" w:color="auto" w:fill="auto"/>
            <w:vAlign w:val="bottom"/>
          </w:tcPr>
          <w:p w:rsidR="00DB455B" w:rsidRDefault="00E76A08">
            <w:pPr>
              <w:widowControl/>
              <w:spacing w:beforeLines="0"/>
              <w:jc w:val="left"/>
              <w:rPr>
                <w:rFonts w:ascii="宋体" w:hAnsi="宋体" w:cs="宋体"/>
                <w:kern w:val="0"/>
                <w:sz w:val="22"/>
                <w:szCs w:val="22"/>
              </w:rPr>
            </w:pPr>
            <w:r>
              <w:rPr>
                <w:rFonts w:ascii="宋体" w:hAnsi="宋体" w:cs="宋体" w:hint="eastAsia"/>
                <w:kern w:val="0"/>
                <w:sz w:val="22"/>
                <w:szCs w:val="22"/>
              </w:rPr>
              <w:t xml:space="preserve">　</w:t>
            </w:r>
          </w:p>
        </w:tc>
        <w:tc>
          <w:tcPr>
            <w:tcW w:w="695" w:type="dxa"/>
            <w:tcBorders>
              <w:top w:val="nil"/>
              <w:left w:val="nil"/>
              <w:bottom w:val="single" w:sz="4" w:space="0" w:color="FFFFFF"/>
              <w:right w:val="single" w:sz="4" w:space="0" w:color="FFFFFF"/>
            </w:tcBorders>
            <w:shd w:val="clear" w:color="auto" w:fill="auto"/>
            <w:vAlign w:val="bottom"/>
          </w:tcPr>
          <w:p w:rsidR="00DB455B" w:rsidRDefault="00E76A08">
            <w:pPr>
              <w:widowControl/>
              <w:spacing w:beforeLines="0"/>
              <w:jc w:val="left"/>
              <w:rPr>
                <w:rFonts w:ascii="宋体" w:hAnsi="宋体" w:cs="宋体"/>
                <w:kern w:val="0"/>
                <w:sz w:val="22"/>
                <w:szCs w:val="22"/>
              </w:rPr>
            </w:pPr>
            <w:r>
              <w:rPr>
                <w:rFonts w:ascii="宋体" w:hAnsi="宋体" w:cs="宋体" w:hint="eastAsia"/>
                <w:kern w:val="0"/>
                <w:sz w:val="22"/>
                <w:szCs w:val="22"/>
              </w:rPr>
              <w:t xml:space="preserve">　</w:t>
            </w:r>
          </w:p>
        </w:tc>
      </w:tr>
    </w:tbl>
    <w:p w:rsidR="00DB455B" w:rsidRDefault="00DB455B">
      <w:pPr>
        <w:tabs>
          <w:tab w:val="left" w:pos="1455"/>
        </w:tabs>
        <w:snapToGrid w:val="0"/>
        <w:spacing w:beforeLines="0" w:line="360" w:lineRule="auto"/>
        <w:jc w:val="left"/>
        <w:outlineLvl w:val="3"/>
        <w:rPr>
          <w:b/>
          <w:kern w:val="0"/>
          <w:sz w:val="30"/>
        </w:rPr>
      </w:pPr>
    </w:p>
    <w:p w:rsidR="00DB455B" w:rsidRDefault="00DB455B">
      <w:pPr>
        <w:tabs>
          <w:tab w:val="left" w:pos="1455"/>
        </w:tabs>
        <w:snapToGrid w:val="0"/>
        <w:spacing w:beforeLines="0" w:line="360" w:lineRule="auto"/>
        <w:jc w:val="left"/>
        <w:outlineLvl w:val="3"/>
        <w:rPr>
          <w:b/>
          <w:kern w:val="0"/>
          <w:sz w:val="30"/>
        </w:rPr>
      </w:pPr>
    </w:p>
    <w:p w:rsidR="00DB455B" w:rsidRDefault="00E76A08">
      <w:pPr>
        <w:widowControl/>
        <w:spacing w:beforeLines="0"/>
        <w:jc w:val="left"/>
        <w:rPr>
          <w:b/>
          <w:kern w:val="0"/>
          <w:sz w:val="30"/>
        </w:rPr>
      </w:pPr>
      <w:r>
        <w:rPr>
          <w:b/>
          <w:kern w:val="0"/>
          <w:sz w:val="30"/>
        </w:rPr>
        <w:br w:type="page"/>
      </w:r>
    </w:p>
    <w:p w:rsidR="00DB455B" w:rsidRDefault="00E76A08">
      <w:pPr>
        <w:numPr>
          <w:ilvl w:val="0"/>
          <w:numId w:val="2"/>
        </w:numPr>
        <w:tabs>
          <w:tab w:val="left" w:pos="1455"/>
        </w:tabs>
        <w:snapToGrid w:val="0"/>
        <w:spacing w:beforeLines="0" w:line="360" w:lineRule="auto"/>
        <w:jc w:val="left"/>
        <w:outlineLvl w:val="3"/>
        <w:rPr>
          <w:b/>
          <w:kern w:val="0"/>
          <w:sz w:val="30"/>
        </w:rPr>
      </w:pPr>
      <w:r>
        <w:rPr>
          <w:rFonts w:hint="eastAsia"/>
          <w:b/>
          <w:kern w:val="0"/>
          <w:sz w:val="30"/>
        </w:rPr>
        <w:lastRenderedPageBreak/>
        <w:t>单位工程投标报价汇总表</w:t>
      </w:r>
    </w:p>
    <w:tbl>
      <w:tblPr>
        <w:tblW w:w="9242" w:type="dxa"/>
        <w:tblLayout w:type="fixed"/>
        <w:tblLook w:val="04A0" w:firstRow="1" w:lastRow="0" w:firstColumn="1" w:lastColumn="0" w:noHBand="0" w:noVBand="1"/>
      </w:tblPr>
      <w:tblGrid>
        <w:gridCol w:w="1224"/>
        <w:gridCol w:w="4898"/>
        <w:gridCol w:w="3120"/>
      </w:tblGrid>
      <w:tr w:rsidR="00DB455B">
        <w:trPr>
          <w:trHeight w:val="855"/>
        </w:trPr>
        <w:tc>
          <w:tcPr>
            <w:tcW w:w="9242" w:type="dxa"/>
            <w:gridSpan w:val="3"/>
            <w:tcBorders>
              <w:top w:val="nil"/>
              <w:left w:val="nil"/>
              <w:bottom w:val="single" w:sz="4" w:space="0" w:color="FFFFFF"/>
              <w:right w:val="single" w:sz="4" w:space="0" w:color="FFFFFF"/>
            </w:tcBorders>
            <w:shd w:val="clear" w:color="auto" w:fill="auto"/>
            <w:vAlign w:val="center"/>
          </w:tcPr>
          <w:p w:rsidR="00DB455B" w:rsidRDefault="00E76A08">
            <w:pPr>
              <w:widowControl/>
              <w:spacing w:beforeLines="0"/>
              <w:jc w:val="center"/>
              <w:rPr>
                <w:rFonts w:ascii="宋体" w:hAnsi="宋体" w:cs="宋体"/>
                <w:b/>
                <w:bCs/>
                <w:kern w:val="0"/>
                <w:sz w:val="40"/>
                <w:szCs w:val="40"/>
              </w:rPr>
            </w:pPr>
            <w:bookmarkStart w:id="1118" w:name="RANGE!A1:C14"/>
            <w:r>
              <w:rPr>
                <w:rFonts w:ascii="宋体" w:hAnsi="宋体" w:cs="宋体" w:hint="eastAsia"/>
                <w:b/>
                <w:bCs/>
                <w:kern w:val="0"/>
                <w:sz w:val="40"/>
                <w:szCs w:val="40"/>
              </w:rPr>
              <w:t>单位工程投标报价汇总表</w:t>
            </w:r>
            <w:bookmarkEnd w:id="1118"/>
          </w:p>
        </w:tc>
      </w:tr>
      <w:tr w:rsidR="00DB455B">
        <w:trPr>
          <w:trHeight w:val="555"/>
        </w:trPr>
        <w:tc>
          <w:tcPr>
            <w:tcW w:w="9242" w:type="dxa"/>
            <w:gridSpan w:val="3"/>
            <w:tcBorders>
              <w:top w:val="single" w:sz="4" w:space="0" w:color="FFFFFF"/>
              <w:left w:val="nil"/>
              <w:bottom w:val="nil"/>
              <w:right w:val="single" w:sz="4" w:space="0" w:color="FFFFFF"/>
            </w:tcBorders>
            <w:shd w:val="clear" w:color="auto" w:fill="auto"/>
            <w:vAlign w:val="center"/>
          </w:tcPr>
          <w:p w:rsidR="00DB455B" w:rsidRDefault="00E76A08">
            <w:pPr>
              <w:widowControl/>
              <w:spacing w:beforeLines="0"/>
              <w:jc w:val="left"/>
              <w:rPr>
                <w:rFonts w:ascii="宋体" w:hAnsi="宋体" w:cs="宋体"/>
                <w:kern w:val="0"/>
                <w:szCs w:val="21"/>
              </w:rPr>
            </w:pPr>
            <w:r>
              <w:rPr>
                <w:rFonts w:ascii="宋体" w:hAnsi="宋体" w:cs="宋体" w:hint="eastAsia"/>
                <w:kern w:val="0"/>
                <w:szCs w:val="21"/>
              </w:rPr>
              <w:t>工程名称：</w:t>
            </w:r>
            <w:r>
              <w:rPr>
                <w:rFonts w:ascii="宋体" w:hAnsi="宋体" w:cs="宋体" w:hint="eastAsia"/>
                <w:kern w:val="0"/>
                <w:szCs w:val="21"/>
              </w:rPr>
              <w:t xml:space="preserve"> </w:t>
            </w:r>
          </w:p>
        </w:tc>
      </w:tr>
      <w:tr w:rsidR="00DB455B">
        <w:trPr>
          <w:trHeight w:val="1002"/>
        </w:trPr>
        <w:tc>
          <w:tcPr>
            <w:tcW w:w="1224" w:type="dxa"/>
            <w:tcBorders>
              <w:top w:val="single" w:sz="8" w:space="0" w:color="auto"/>
              <w:left w:val="single" w:sz="8" w:space="0" w:color="auto"/>
              <w:bottom w:val="single" w:sz="4" w:space="0" w:color="auto"/>
              <w:right w:val="single" w:sz="4" w:space="0" w:color="auto"/>
            </w:tcBorders>
            <w:shd w:val="clear" w:color="auto" w:fill="auto"/>
            <w:vAlign w:val="center"/>
          </w:tcPr>
          <w:p w:rsidR="00DB455B" w:rsidRDefault="00E76A08">
            <w:pPr>
              <w:widowControl/>
              <w:spacing w:beforeLines="0"/>
              <w:jc w:val="center"/>
              <w:rPr>
                <w:rFonts w:ascii="宋体" w:hAnsi="宋体" w:cs="宋体"/>
                <w:kern w:val="0"/>
                <w:szCs w:val="21"/>
              </w:rPr>
            </w:pPr>
            <w:r>
              <w:rPr>
                <w:rFonts w:ascii="宋体" w:hAnsi="宋体" w:cs="宋体" w:hint="eastAsia"/>
                <w:kern w:val="0"/>
                <w:szCs w:val="21"/>
              </w:rPr>
              <w:t>序号</w:t>
            </w:r>
          </w:p>
        </w:tc>
        <w:tc>
          <w:tcPr>
            <w:tcW w:w="4898" w:type="dxa"/>
            <w:tcBorders>
              <w:top w:val="single" w:sz="8" w:space="0" w:color="auto"/>
              <w:left w:val="nil"/>
              <w:bottom w:val="single" w:sz="4" w:space="0" w:color="auto"/>
              <w:right w:val="single" w:sz="4" w:space="0" w:color="auto"/>
            </w:tcBorders>
            <w:shd w:val="clear" w:color="auto" w:fill="auto"/>
            <w:vAlign w:val="center"/>
          </w:tcPr>
          <w:p w:rsidR="00DB455B" w:rsidRDefault="00E76A08">
            <w:pPr>
              <w:widowControl/>
              <w:spacing w:beforeLines="0"/>
              <w:jc w:val="center"/>
              <w:rPr>
                <w:rFonts w:ascii="宋体" w:hAnsi="宋体" w:cs="宋体"/>
                <w:kern w:val="0"/>
                <w:szCs w:val="21"/>
              </w:rPr>
            </w:pPr>
            <w:r>
              <w:rPr>
                <w:rFonts w:ascii="宋体" w:hAnsi="宋体" w:cs="宋体" w:hint="eastAsia"/>
                <w:kern w:val="0"/>
                <w:szCs w:val="21"/>
              </w:rPr>
              <w:t>费用名称</w:t>
            </w:r>
          </w:p>
        </w:tc>
        <w:tc>
          <w:tcPr>
            <w:tcW w:w="3120" w:type="dxa"/>
            <w:tcBorders>
              <w:top w:val="single" w:sz="8" w:space="0" w:color="auto"/>
              <w:left w:val="nil"/>
              <w:bottom w:val="single" w:sz="4" w:space="0" w:color="auto"/>
              <w:right w:val="single" w:sz="8" w:space="0" w:color="auto"/>
            </w:tcBorders>
            <w:shd w:val="clear" w:color="auto" w:fill="auto"/>
            <w:vAlign w:val="center"/>
          </w:tcPr>
          <w:p w:rsidR="00DB455B" w:rsidRDefault="00E76A08">
            <w:pPr>
              <w:widowControl/>
              <w:spacing w:beforeLines="0"/>
              <w:jc w:val="center"/>
              <w:rPr>
                <w:rFonts w:ascii="宋体" w:hAnsi="宋体" w:cs="宋体"/>
                <w:kern w:val="0"/>
                <w:szCs w:val="21"/>
              </w:rPr>
            </w:pPr>
            <w:r>
              <w:rPr>
                <w:rFonts w:ascii="宋体" w:hAnsi="宋体" w:cs="宋体" w:hint="eastAsia"/>
                <w:kern w:val="0"/>
                <w:szCs w:val="21"/>
              </w:rPr>
              <w:t>费用金额</w:t>
            </w:r>
          </w:p>
        </w:tc>
      </w:tr>
      <w:tr w:rsidR="00DB455B">
        <w:trPr>
          <w:trHeight w:val="1002"/>
        </w:trPr>
        <w:tc>
          <w:tcPr>
            <w:tcW w:w="1224" w:type="dxa"/>
            <w:tcBorders>
              <w:top w:val="nil"/>
              <w:left w:val="single" w:sz="8" w:space="0" w:color="auto"/>
              <w:bottom w:val="single" w:sz="4" w:space="0" w:color="auto"/>
              <w:right w:val="single" w:sz="4" w:space="0" w:color="auto"/>
            </w:tcBorders>
            <w:shd w:val="clear" w:color="auto" w:fill="auto"/>
            <w:vAlign w:val="center"/>
          </w:tcPr>
          <w:p w:rsidR="00DB455B" w:rsidRDefault="00E76A08">
            <w:pPr>
              <w:widowControl/>
              <w:spacing w:beforeLines="0"/>
              <w:jc w:val="center"/>
              <w:rPr>
                <w:rFonts w:ascii="宋体" w:hAnsi="宋体" w:cs="宋体"/>
                <w:kern w:val="0"/>
                <w:szCs w:val="21"/>
              </w:rPr>
            </w:pPr>
            <w:r>
              <w:rPr>
                <w:rFonts w:ascii="宋体" w:hAnsi="宋体" w:cs="宋体" w:hint="eastAsia"/>
                <w:kern w:val="0"/>
                <w:szCs w:val="21"/>
              </w:rPr>
              <w:t>一、</w:t>
            </w:r>
          </w:p>
        </w:tc>
        <w:tc>
          <w:tcPr>
            <w:tcW w:w="4898" w:type="dxa"/>
            <w:tcBorders>
              <w:top w:val="nil"/>
              <w:left w:val="nil"/>
              <w:bottom w:val="single" w:sz="4" w:space="0" w:color="auto"/>
              <w:right w:val="single" w:sz="4" w:space="0" w:color="auto"/>
            </w:tcBorders>
            <w:shd w:val="clear" w:color="auto" w:fill="auto"/>
            <w:vAlign w:val="center"/>
          </w:tcPr>
          <w:p w:rsidR="00DB455B" w:rsidRDefault="00E76A08">
            <w:pPr>
              <w:widowControl/>
              <w:spacing w:beforeLines="0"/>
              <w:jc w:val="left"/>
              <w:rPr>
                <w:rFonts w:ascii="宋体" w:hAnsi="宋体" w:cs="宋体"/>
                <w:kern w:val="0"/>
                <w:szCs w:val="21"/>
              </w:rPr>
            </w:pPr>
            <w:r>
              <w:rPr>
                <w:rFonts w:ascii="宋体" w:hAnsi="宋体" w:cs="宋体" w:hint="eastAsia"/>
                <w:kern w:val="0"/>
                <w:szCs w:val="21"/>
              </w:rPr>
              <w:t>分部分项工程量清单计价合计</w:t>
            </w:r>
          </w:p>
        </w:tc>
        <w:tc>
          <w:tcPr>
            <w:tcW w:w="3120" w:type="dxa"/>
            <w:tcBorders>
              <w:top w:val="nil"/>
              <w:left w:val="nil"/>
              <w:bottom w:val="single" w:sz="4" w:space="0" w:color="auto"/>
              <w:right w:val="single" w:sz="8" w:space="0" w:color="auto"/>
            </w:tcBorders>
            <w:shd w:val="clear" w:color="auto" w:fill="auto"/>
            <w:vAlign w:val="center"/>
          </w:tcPr>
          <w:p w:rsidR="00DB455B" w:rsidRDefault="00DB455B">
            <w:pPr>
              <w:widowControl/>
              <w:spacing w:beforeLines="0"/>
              <w:jc w:val="center"/>
              <w:rPr>
                <w:kern w:val="0"/>
                <w:szCs w:val="21"/>
              </w:rPr>
            </w:pPr>
          </w:p>
        </w:tc>
      </w:tr>
      <w:tr w:rsidR="00DB455B">
        <w:trPr>
          <w:trHeight w:val="1002"/>
        </w:trPr>
        <w:tc>
          <w:tcPr>
            <w:tcW w:w="1224" w:type="dxa"/>
            <w:tcBorders>
              <w:top w:val="nil"/>
              <w:left w:val="single" w:sz="8" w:space="0" w:color="auto"/>
              <w:bottom w:val="single" w:sz="4" w:space="0" w:color="auto"/>
              <w:right w:val="single" w:sz="4" w:space="0" w:color="auto"/>
            </w:tcBorders>
            <w:shd w:val="clear" w:color="auto" w:fill="auto"/>
            <w:vAlign w:val="center"/>
          </w:tcPr>
          <w:p w:rsidR="00DB455B" w:rsidRDefault="00E76A08">
            <w:pPr>
              <w:widowControl/>
              <w:spacing w:beforeLines="0"/>
              <w:jc w:val="center"/>
              <w:rPr>
                <w:rFonts w:ascii="宋体" w:hAnsi="宋体" w:cs="宋体"/>
                <w:kern w:val="0"/>
                <w:szCs w:val="21"/>
              </w:rPr>
            </w:pPr>
            <w:r>
              <w:rPr>
                <w:rFonts w:ascii="宋体" w:hAnsi="宋体" w:cs="宋体" w:hint="eastAsia"/>
                <w:kern w:val="0"/>
                <w:szCs w:val="21"/>
              </w:rPr>
              <w:t>二、</w:t>
            </w:r>
          </w:p>
        </w:tc>
        <w:tc>
          <w:tcPr>
            <w:tcW w:w="4898" w:type="dxa"/>
            <w:tcBorders>
              <w:top w:val="nil"/>
              <w:left w:val="nil"/>
              <w:bottom w:val="single" w:sz="4" w:space="0" w:color="auto"/>
              <w:right w:val="single" w:sz="4" w:space="0" w:color="auto"/>
            </w:tcBorders>
            <w:shd w:val="clear" w:color="auto" w:fill="auto"/>
            <w:vAlign w:val="center"/>
          </w:tcPr>
          <w:p w:rsidR="00DB455B" w:rsidRDefault="00E76A08">
            <w:pPr>
              <w:widowControl/>
              <w:spacing w:beforeLines="0"/>
              <w:jc w:val="left"/>
              <w:rPr>
                <w:rFonts w:ascii="宋体" w:hAnsi="宋体" w:cs="宋体"/>
                <w:kern w:val="0"/>
                <w:szCs w:val="21"/>
              </w:rPr>
            </w:pPr>
            <w:r>
              <w:rPr>
                <w:rFonts w:ascii="宋体" w:hAnsi="宋体" w:cs="宋体" w:hint="eastAsia"/>
                <w:kern w:val="0"/>
                <w:szCs w:val="21"/>
              </w:rPr>
              <w:t>措施项目清单计价合计</w:t>
            </w:r>
          </w:p>
        </w:tc>
        <w:tc>
          <w:tcPr>
            <w:tcW w:w="3120" w:type="dxa"/>
            <w:tcBorders>
              <w:top w:val="nil"/>
              <w:left w:val="nil"/>
              <w:bottom w:val="single" w:sz="4" w:space="0" w:color="auto"/>
              <w:right w:val="single" w:sz="8" w:space="0" w:color="auto"/>
            </w:tcBorders>
            <w:shd w:val="clear" w:color="auto" w:fill="auto"/>
            <w:vAlign w:val="center"/>
          </w:tcPr>
          <w:p w:rsidR="00DB455B" w:rsidRDefault="00DB455B">
            <w:pPr>
              <w:widowControl/>
              <w:spacing w:beforeLines="0"/>
              <w:jc w:val="center"/>
              <w:rPr>
                <w:kern w:val="0"/>
                <w:szCs w:val="21"/>
              </w:rPr>
            </w:pPr>
          </w:p>
        </w:tc>
      </w:tr>
      <w:tr w:rsidR="00DB455B">
        <w:trPr>
          <w:trHeight w:val="1002"/>
        </w:trPr>
        <w:tc>
          <w:tcPr>
            <w:tcW w:w="1224" w:type="dxa"/>
            <w:tcBorders>
              <w:top w:val="nil"/>
              <w:left w:val="single" w:sz="8" w:space="0" w:color="auto"/>
              <w:bottom w:val="single" w:sz="4" w:space="0" w:color="auto"/>
              <w:right w:val="single" w:sz="4" w:space="0" w:color="auto"/>
            </w:tcBorders>
            <w:shd w:val="clear" w:color="auto" w:fill="auto"/>
            <w:vAlign w:val="center"/>
          </w:tcPr>
          <w:p w:rsidR="00DB455B" w:rsidRDefault="00E76A08">
            <w:pPr>
              <w:widowControl/>
              <w:spacing w:beforeLines="0"/>
              <w:jc w:val="center"/>
              <w:rPr>
                <w:kern w:val="0"/>
                <w:szCs w:val="21"/>
              </w:rPr>
            </w:pPr>
            <w:r>
              <w:rPr>
                <w:kern w:val="0"/>
                <w:szCs w:val="21"/>
              </w:rPr>
              <w:t>2.1</w:t>
            </w:r>
            <w:r>
              <w:rPr>
                <w:rFonts w:ascii="宋体" w:hAnsi="宋体" w:hint="eastAsia"/>
                <w:kern w:val="0"/>
                <w:szCs w:val="21"/>
              </w:rPr>
              <w:t>、</w:t>
            </w:r>
          </w:p>
        </w:tc>
        <w:tc>
          <w:tcPr>
            <w:tcW w:w="4898" w:type="dxa"/>
            <w:tcBorders>
              <w:top w:val="nil"/>
              <w:left w:val="nil"/>
              <w:bottom w:val="single" w:sz="4" w:space="0" w:color="auto"/>
              <w:right w:val="single" w:sz="4" w:space="0" w:color="auto"/>
            </w:tcBorders>
            <w:shd w:val="clear" w:color="auto" w:fill="auto"/>
            <w:vAlign w:val="center"/>
          </w:tcPr>
          <w:p w:rsidR="00DB455B" w:rsidRDefault="00E76A08">
            <w:pPr>
              <w:widowControl/>
              <w:spacing w:beforeLines="0"/>
              <w:jc w:val="left"/>
              <w:rPr>
                <w:rFonts w:ascii="宋体" w:hAnsi="宋体" w:cs="宋体"/>
                <w:kern w:val="0"/>
                <w:szCs w:val="21"/>
              </w:rPr>
            </w:pPr>
            <w:r>
              <w:rPr>
                <w:rFonts w:ascii="宋体" w:hAnsi="宋体" w:cs="宋体" w:hint="eastAsia"/>
                <w:kern w:val="0"/>
                <w:szCs w:val="21"/>
              </w:rPr>
              <w:t>其中：安全防护、文明施工措施费</w:t>
            </w:r>
          </w:p>
        </w:tc>
        <w:tc>
          <w:tcPr>
            <w:tcW w:w="3120" w:type="dxa"/>
            <w:tcBorders>
              <w:top w:val="nil"/>
              <w:left w:val="nil"/>
              <w:bottom w:val="single" w:sz="4" w:space="0" w:color="auto"/>
              <w:right w:val="single" w:sz="8" w:space="0" w:color="auto"/>
            </w:tcBorders>
            <w:shd w:val="clear" w:color="auto" w:fill="auto"/>
            <w:vAlign w:val="center"/>
          </w:tcPr>
          <w:p w:rsidR="00DB455B" w:rsidRDefault="00DB455B">
            <w:pPr>
              <w:widowControl/>
              <w:spacing w:beforeLines="0"/>
              <w:jc w:val="center"/>
              <w:rPr>
                <w:kern w:val="0"/>
                <w:szCs w:val="21"/>
              </w:rPr>
            </w:pPr>
          </w:p>
        </w:tc>
      </w:tr>
      <w:tr w:rsidR="00DB455B">
        <w:trPr>
          <w:trHeight w:val="1002"/>
        </w:trPr>
        <w:tc>
          <w:tcPr>
            <w:tcW w:w="1224" w:type="dxa"/>
            <w:tcBorders>
              <w:top w:val="nil"/>
              <w:left w:val="single" w:sz="8" w:space="0" w:color="auto"/>
              <w:bottom w:val="single" w:sz="4" w:space="0" w:color="auto"/>
              <w:right w:val="single" w:sz="4" w:space="0" w:color="auto"/>
            </w:tcBorders>
            <w:shd w:val="clear" w:color="auto" w:fill="auto"/>
            <w:vAlign w:val="center"/>
          </w:tcPr>
          <w:p w:rsidR="00DB455B" w:rsidRDefault="00E76A08">
            <w:pPr>
              <w:widowControl/>
              <w:spacing w:beforeLines="0"/>
              <w:jc w:val="center"/>
              <w:rPr>
                <w:rFonts w:ascii="宋体" w:hAnsi="宋体" w:cs="宋体"/>
                <w:kern w:val="0"/>
                <w:szCs w:val="21"/>
              </w:rPr>
            </w:pPr>
            <w:r>
              <w:rPr>
                <w:rFonts w:ascii="宋体" w:hAnsi="宋体" w:cs="宋体" w:hint="eastAsia"/>
                <w:kern w:val="0"/>
                <w:szCs w:val="21"/>
              </w:rPr>
              <w:t>三、</w:t>
            </w:r>
          </w:p>
        </w:tc>
        <w:tc>
          <w:tcPr>
            <w:tcW w:w="4898" w:type="dxa"/>
            <w:tcBorders>
              <w:top w:val="nil"/>
              <w:left w:val="nil"/>
              <w:bottom w:val="single" w:sz="4" w:space="0" w:color="auto"/>
              <w:right w:val="single" w:sz="4" w:space="0" w:color="auto"/>
            </w:tcBorders>
            <w:shd w:val="clear" w:color="auto" w:fill="auto"/>
            <w:vAlign w:val="center"/>
          </w:tcPr>
          <w:p w:rsidR="00DB455B" w:rsidRDefault="00E76A08">
            <w:pPr>
              <w:widowControl/>
              <w:spacing w:beforeLines="0"/>
              <w:jc w:val="left"/>
              <w:rPr>
                <w:rFonts w:ascii="宋体" w:hAnsi="宋体" w:cs="宋体"/>
                <w:kern w:val="0"/>
                <w:szCs w:val="21"/>
              </w:rPr>
            </w:pPr>
            <w:r>
              <w:rPr>
                <w:rFonts w:ascii="宋体" w:hAnsi="宋体" w:cs="宋体" w:hint="eastAsia"/>
                <w:kern w:val="0"/>
                <w:szCs w:val="21"/>
              </w:rPr>
              <w:t>其他项目清单计价合计</w:t>
            </w:r>
          </w:p>
        </w:tc>
        <w:tc>
          <w:tcPr>
            <w:tcW w:w="3120" w:type="dxa"/>
            <w:tcBorders>
              <w:top w:val="nil"/>
              <w:left w:val="nil"/>
              <w:bottom w:val="single" w:sz="4" w:space="0" w:color="auto"/>
              <w:right w:val="single" w:sz="8" w:space="0" w:color="auto"/>
            </w:tcBorders>
            <w:shd w:val="clear" w:color="auto" w:fill="auto"/>
            <w:vAlign w:val="center"/>
          </w:tcPr>
          <w:p w:rsidR="00DB455B" w:rsidRDefault="00DB455B">
            <w:pPr>
              <w:widowControl/>
              <w:spacing w:beforeLines="0"/>
              <w:jc w:val="center"/>
              <w:rPr>
                <w:kern w:val="0"/>
                <w:szCs w:val="21"/>
              </w:rPr>
            </w:pPr>
          </w:p>
        </w:tc>
      </w:tr>
      <w:tr w:rsidR="00DB455B">
        <w:trPr>
          <w:trHeight w:val="1002"/>
        </w:trPr>
        <w:tc>
          <w:tcPr>
            <w:tcW w:w="1224" w:type="dxa"/>
            <w:tcBorders>
              <w:top w:val="nil"/>
              <w:left w:val="single" w:sz="8" w:space="0" w:color="auto"/>
              <w:bottom w:val="single" w:sz="4" w:space="0" w:color="auto"/>
              <w:right w:val="single" w:sz="4" w:space="0" w:color="auto"/>
            </w:tcBorders>
            <w:shd w:val="clear" w:color="auto" w:fill="auto"/>
            <w:vAlign w:val="center"/>
          </w:tcPr>
          <w:p w:rsidR="00DB455B" w:rsidRDefault="00E76A08">
            <w:pPr>
              <w:widowControl/>
              <w:spacing w:beforeLines="0"/>
              <w:jc w:val="center"/>
              <w:rPr>
                <w:rFonts w:ascii="宋体" w:hAnsi="宋体" w:cs="宋体"/>
                <w:kern w:val="0"/>
                <w:szCs w:val="21"/>
              </w:rPr>
            </w:pPr>
            <w:r>
              <w:rPr>
                <w:rFonts w:ascii="宋体" w:hAnsi="宋体" w:cs="宋体" w:hint="eastAsia"/>
                <w:kern w:val="0"/>
                <w:szCs w:val="21"/>
              </w:rPr>
              <w:t>四、</w:t>
            </w:r>
          </w:p>
        </w:tc>
        <w:tc>
          <w:tcPr>
            <w:tcW w:w="4898" w:type="dxa"/>
            <w:tcBorders>
              <w:top w:val="nil"/>
              <w:left w:val="nil"/>
              <w:bottom w:val="single" w:sz="4" w:space="0" w:color="auto"/>
              <w:right w:val="single" w:sz="4" w:space="0" w:color="auto"/>
            </w:tcBorders>
            <w:shd w:val="clear" w:color="auto" w:fill="auto"/>
            <w:vAlign w:val="center"/>
          </w:tcPr>
          <w:p w:rsidR="00DB455B" w:rsidRDefault="00E76A08">
            <w:pPr>
              <w:widowControl/>
              <w:spacing w:beforeLines="0"/>
              <w:jc w:val="left"/>
              <w:rPr>
                <w:rFonts w:ascii="宋体" w:hAnsi="宋体" w:cs="宋体"/>
                <w:kern w:val="0"/>
                <w:szCs w:val="21"/>
              </w:rPr>
            </w:pPr>
            <w:r>
              <w:rPr>
                <w:rFonts w:ascii="宋体" w:hAnsi="宋体" w:cs="宋体" w:hint="eastAsia"/>
                <w:kern w:val="0"/>
                <w:szCs w:val="21"/>
              </w:rPr>
              <w:t>规费</w:t>
            </w:r>
          </w:p>
        </w:tc>
        <w:tc>
          <w:tcPr>
            <w:tcW w:w="3120" w:type="dxa"/>
            <w:tcBorders>
              <w:top w:val="nil"/>
              <w:left w:val="nil"/>
              <w:bottom w:val="single" w:sz="4" w:space="0" w:color="auto"/>
              <w:right w:val="single" w:sz="8" w:space="0" w:color="auto"/>
            </w:tcBorders>
            <w:shd w:val="clear" w:color="auto" w:fill="auto"/>
            <w:vAlign w:val="center"/>
          </w:tcPr>
          <w:p w:rsidR="00DB455B" w:rsidRDefault="00DB455B">
            <w:pPr>
              <w:widowControl/>
              <w:spacing w:beforeLines="0"/>
              <w:jc w:val="center"/>
              <w:rPr>
                <w:kern w:val="0"/>
                <w:szCs w:val="21"/>
              </w:rPr>
            </w:pPr>
          </w:p>
        </w:tc>
      </w:tr>
      <w:tr w:rsidR="00DB455B">
        <w:trPr>
          <w:trHeight w:val="1002"/>
        </w:trPr>
        <w:tc>
          <w:tcPr>
            <w:tcW w:w="1224" w:type="dxa"/>
            <w:tcBorders>
              <w:top w:val="nil"/>
              <w:left w:val="single" w:sz="8" w:space="0" w:color="auto"/>
              <w:bottom w:val="single" w:sz="4" w:space="0" w:color="auto"/>
              <w:right w:val="single" w:sz="4" w:space="0" w:color="auto"/>
            </w:tcBorders>
            <w:shd w:val="clear" w:color="auto" w:fill="auto"/>
            <w:vAlign w:val="center"/>
          </w:tcPr>
          <w:p w:rsidR="00DB455B" w:rsidRDefault="00E76A08">
            <w:pPr>
              <w:widowControl/>
              <w:spacing w:beforeLines="0"/>
              <w:jc w:val="center"/>
              <w:rPr>
                <w:rFonts w:ascii="宋体" w:hAnsi="宋体" w:cs="宋体"/>
                <w:kern w:val="0"/>
                <w:szCs w:val="21"/>
              </w:rPr>
            </w:pPr>
            <w:r>
              <w:rPr>
                <w:rFonts w:ascii="宋体" w:hAnsi="宋体" w:cs="宋体" w:hint="eastAsia"/>
                <w:kern w:val="0"/>
                <w:szCs w:val="21"/>
              </w:rPr>
              <w:t>五、</w:t>
            </w:r>
          </w:p>
        </w:tc>
        <w:tc>
          <w:tcPr>
            <w:tcW w:w="4898" w:type="dxa"/>
            <w:tcBorders>
              <w:top w:val="nil"/>
              <w:left w:val="nil"/>
              <w:bottom w:val="single" w:sz="4" w:space="0" w:color="auto"/>
              <w:right w:val="single" w:sz="4" w:space="0" w:color="auto"/>
            </w:tcBorders>
            <w:shd w:val="clear" w:color="auto" w:fill="auto"/>
            <w:vAlign w:val="center"/>
          </w:tcPr>
          <w:p w:rsidR="00DB455B" w:rsidRDefault="00E76A08">
            <w:pPr>
              <w:widowControl/>
              <w:spacing w:beforeLines="0"/>
              <w:jc w:val="left"/>
              <w:rPr>
                <w:rFonts w:ascii="宋体" w:hAnsi="宋体" w:cs="宋体"/>
                <w:kern w:val="0"/>
                <w:szCs w:val="21"/>
              </w:rPr>
            </w:pPr>
            <w:r>
              <w:rPr>
                <w:rFonts w:ascii="宋体" w:hAnsi="宋体" w:cs="宋体" w:hint="eastAsia"/>
                <w:kern w:val="0"/>
                <w:szCs w:val="21"/>
              </w:rPr>
              <w:t>税金</w:t>
            </w:r>
          </w:p>
        </w:tc>
        <w:tc>
          <w:tcPr>
            <w:tcW w:w="3120" w:type="dxa"/>
            <w:tcBorders>
              <w:top w:val="nil"/>
              <w:left w:val="nil"/>
              <w:bottom w:val="single" w:sz="4" w:space="0" w:color="auto"/>
              <w:right w:val="single" w:sz="8" w:space="0" w:color="auto"/>
            </w:tcBorders>
            <w:shd w:val="clear" w:color="auto" w:fill="auto"/>
            <w:vAlign w:val="center"/>
          </w:tcPr>
          <w:p w:rsidR="00DB455B" w:rsidRDefault="00DB455B">
            <w:pPr>
              <w:widowControl/>
              <w:spacing w:beforeLines="0"/>
              <w:jc w:val="center"/>
              <w:rPr>
                <w:kern w:val="0"/>
                <w:szCs w:val="21"/>
              </w:rPr>
            </w:pPr>
          </w:p>
        </w:tc>
      </w:tr>
      <w:tr w:rsidR="00DB455B">
        <w:trPr>
          <w:trHeight w:val="1002"/>
        </w:trPr>
        <w:tc>
          <w:tcPr>
            <w:tcW w:w="1224" w:type="dxa"/>
            <w:tcBorders>
              <w:top w:val="nil"/>
              <w:left w:val="single" w:sz="8" w:space="0" w:color="auto"/>
              <w:bottom w:val="single" w:sz="4" w:space="0" w:color="auto"/>
              <w:right w:val="single" w:sz="4" w:space="0" w:color="auto"/>
            </w:tcBorders>
            <w:shd w:val="clear" w:color="auto" w:fill="auto"/>
            <w:vAlign w:val="center"/>
          </w:tcPr>
          <w:p w:rsidR="00DB455B" w:rsidRDefault="00E76A08">
            <w:pPr>
              <w:widowControl/>
              <w:spacing w:beforeLines="0"/>
              <w:jc w:val="center"/>
              <w:rPr>
                <w:rFonts w:ascii="宋体" w:hAnsi="宋体" w:cs="宋体"/>
                <w:kern w:val="0"/>
                <w:szCs w:val="21"/>
              </w:rPr>
            </w:pPr>
            <w:r>
              <w:rPr>
                <w:rFonts w:ascii="宋体" w:hAnsi="宋体" w:cs="宋体" w:hint="eastAsia"/>
                <w:kern w:val="0"/>
                <w:szCs w:val="21"/>
              </w:rPr>
              <w:t>六、</w:t>
            </w:r>
          </w:p>
        </w:tc>
        <w:tc>
          <w:tcPr>
            <w:tcW w:w="4898" w:type="dxa"/>
            <w:tcBorders>
              <w:top w:val="nil"/>
              <w:left w:val="nil"/>
              <w:bottom w:val="single" w:sz="4" w:space="0" w:color="auto"/>
              <w:right w:val="single" w:sz="4" w:space="0" w:color="auto"/>
            </w:tcBorders>
            <w:shd w:val="clear" w:color="auto" w:fill="auto"/>
            <w:vAlign w:val="center"/>
          </w:tcPr>
          <w:p w:rsidR="00DB455B" w:rsidRDefault="00E76A08">
            <w:pPr>
              <w:widowControl/>
              <w:spacing w:beforeLines="0"/>
              <w:jc w:val="left"/>
              <w:rPr>
                <w:rFonts w:ascii="宋体" w:hAnsi="宋体" w:cs="宋体"/>
                <w:kern w:val="0"/>
                <w:szCs w:val="21"/>
              </w:rPr>
            </w:pPr>
            <w:r>
              <w:rPr>
                <w:rFonts w:ascii="宋体" w:hAnsi="宋体" w:cs="宋体" w:hint="eastAsia"/>
                <w:kern w:val="0"/>
                <w:szCs w:val="21"/>
              </w:rPr>
              <w:t>含税工程造价</w:t>
            </w:r>
          </w:p>
        </w:tc>
        <w:tc>
          <w:tcPr>
            <w:tcW w:w="3120" w:type="dxa"/>
            <w:tcBorders>
              <w:top w:val="nil"/>
              <w:left w:val="nil"/>
              <w:bottom w:val="single" w:sz="4" w:space="0" w:color="auto"/>
              <w:right w:val="single" w:sz="8" w:space="0" w:color="auto"/>
            </w:tcBorders>
            <w:shd w:val="clear" w:color="auto" w:fill="auto"/>
            <w:vAlign w:val="center"/>
          </w:tcPr>
          <w:p w:rsidR="00DB455B" w:rsidRDefault="00DB455B">
            <w:pPr>
              <w:widowControl/>
              <w:spacing w:beforeLines="0"/>
              <w:jc w:val="center"/>
              <w:rPr>
                <w:kern w:val="0"/>
                <w:szCs w:val="21"/>
              </w:rPr>
            </w:pPr>
          </w:p>
        </w:tc>
      </w:tr>
      <w:tr w:rsidR="00DB455B">
        <w:trPr>
          <w:trHeight w:val="503"/>
        </w:trPr>
        <w:tc>
          <w:tcPr>
            <w:tcW w:w="1224" w:type="dxa"/>
            <w:tcBorders>
              <w:top w:val="nil"/>
              <w:left w:val="single" w:sz="8" w:space="0" w:color="auto"/>
              <w:bottom w:val="single" w:sz="4" w:space="0" w:color="auto"/>
              <w:right w:val="single" w:sz="4" w:space="0" w:color="auto"/>
            </w:tcBorders>
            <w:shd w:val="clear" w:color="auto" w:fill="auto"/>
            <w:vAlign w:val="center"/>
          </w:tcPr>
          <w:p w:rsidR="00DB455B" w:rsidRDefault="00E76A08">
            <w:pPr>
              <w:widowControl/>
              <w:spacing w:beforeLines="0"/>
              <w:jc w:val="center"/>
              <w:rPr>
                <w:kern w:val="0"/>
                <w:sz w:val="24"/>
                <w:szCs w:val="24"/>
              </w:rPr>
            </w:pPr>
            <w:r>
              <w:rPr>
                <w:kern w:val="0"/>
                <w:sz w:val="24"/>
                <w:szCs w:val="24"/>
              </w:rPr>
              <w:t xml:space="preserve">　</w:t>
            </w:r>
          </w:p>
        </w:tc>
        <w:tc>
          <w:tcPr>
            <w:tcW w:w="4898" w:type="dxa"/>
            <w:tcBorders>
              <w:top w:val="nil"/>
              <w:left w:val="nil"/>
              <w:bottom w:val="single" w:sz="4" w:space="0" w:color="auto"/>
              <w:right w:val="single" w:sz="4" w:space="0" w:color="auto"/>
            </w:tcBorders>
            <w:shd w:val="clear" w:color="auto" w:fill="auto"/>
            <w:vAlign w:val="center"/>
          </w:tcPr>
          <w:p w:rsidR="00DB455B" w:rsidRDefault="00E76A08">
            <w:pPr>
              <w:widowControl/>
              <w:spacing w:beforeLines="0"/>
              <w:jc w:val="center"/>
              <w:rPr>
                <w:kern w:val="0"/>
                <w:szCs w:val="21"/>
              </w:rPr>
            </w:pPr>
            <w:r>
              <w:rPr>
                <w:kern w:val="0"/>
                <w:szCs w:val="21"/>
              </w:rPr>
              <w:t xml:space="preserve">　</w:t>
            </w:r>
          </w:p>
        </w:tc>
        <w:tc>
          <w:tcPr>
            <w:tcW w:w="3120" w:type="dxa"/>
            <w:tcBorders>
              <w:top w:val="nil"/>
              <w:left w:val="nil"/>
              <w:bottom w:val="single" w:sz="4" w:space="0" w:color="auto"/>
              <w:right w:val="single" w:sz="8" w:space="0" w:color="auto"/>
            </w:tcBorders>
            <w:shd w:val="clear" w:color="auto" w:fill="auto"/>
            <w:vAlign w:val="center"/>
          </w:tcPr>
          <w:p w:rsidR="00DB455B" w:rsidRDefault="00DB455B">
            <w:pPr>
              <w:widowControl/>
              <w:spacing w:beforeLines="0"/>
              <w:jc w:val="center"/>
              <w:rPr>
                <w:kern w:val="0"/>
                <w:szCs w:val="21"/>
              </w:rPr>
            </w:pPr>
          </w:p>
        </w:tc>
      </w:tr>
      <w:tr w:rsidR="00DB455B">
        <w:trPr>
          <w:trHeight w:val="1002"/>
        </w:trPr>
        <w:tc>
          <w:tcPr>
            <w:tcW w:w="1224" w:type="dxa"/>
            <w:tcBorders>
              <w:top w:val="nil"/>
              <w:left w:val="single" w:sz="8" w:space="0" w:color="auto"/>
              <w:bottom w:val="single" w:sz="8" w:space="0" w:color="auto"/>
              <w:right w:val="single" w:sz="4" w:space="0" w:color="auto"/>
            </w:tcBorders>
            <w:shd w:val="clear" w:color="auto" w:fill="auto"/>
            <w:vAlign w:val="center"/>
          </w:tcPr>
          <w:p w:rsidR="00DB455B" w:rsidRDefault="00E76A08">
            <w:pPr>
              <w:widowControl/>
              <w:spacing w:beforeLines="0"/>
              <w:jc w:val="center"/>
              <w:rPr>
                <w:rFonts w:ascii="宋体" w:hAnsi="宋体" w:cs="宋体"/>
                <w:kern w:val="0"/>
                <w:szCs w:val="21"/>
              </w:rPr>
            </w:pPr>
            <w:r>
              <w:rPr>
                <w:rFonts w:ascii="宋体" w:hAnsi="宋体" w:cs="宋体" w:hint="eastAsia"/>
                <w:kern w:val="0"/>
                <w:szCs w:val="21"/>
              </w:rPr>
              <w:t>七、</w:t>
            </w:r>
          </w:p>
        </w:tc>
        <w:tc>
          <w:tcPr>
            <w:tcW w:w="4898" w:type="dxa"/>
            <w:tcBorders>
              <w:top w:val="nil"/>
              <w:left w:val="nil"/>
              <w:bottom w:val="single" w:sz="8" w:space="0" w:color="auto"/>
              <w:right w:val="single" w:sz="4" w:space="0" w:color="auto"/>
            </w:tcBorders>
            <w:shd w:val="clear" w:color="auto" w:fill="auto"/>
            <w:vAlign w:val="center"/>
          </w:tcPr>
          <w:p w:rsidR="00DB455B" w:rsidRDefault="00E76A08">
            <w:pPr>
              <w:widowControl/>
              <w:spacing w:beforeLines="0"/>
              <w:jc w:val="left"/>
              <w:rPr>
                <w:rFonts w:ascii="宋体" w:hAnsi="宋体" w:cs="宋体"/>
                <w:kern w:val="0"/>
                <w:szCs w:val="21"/>
              </w:rPr>
            </w:pPr>
            <w:r>
              <w:rPr>
                <w:rFonts w:ascii="宋体" w:hAnsi="宋体" w:cs="宋体" w:hint="eastAsia"/>
                <w:kern w:val="0"/>
                <w:szCs w:val="21"/>
              </w:rPr>
              <w:t>投标报价</w:t>
            </w:r>
          </w:p>
        </w:tc>
        <w:tc>
          <w:tcPr>
            <w:tcW w:w="3120" w:type="dxa"/>
            <w:tcBorders>
              <w:top w:val="nil"/>
              <w:left w:val="nil"/>
              <w:bottom w:val="single" w:sz="8" w:space="0" w:color="auto"/>
              <w:right w:val="single" w:sz="8" w:space="0" w:color="auto"/>
            </w:tcBorders>
            <w:shd w:val="clear" w:color="auto" w:fill="auto"/>
            <w:vAlign w:val="center"/>
          </w:tcPr>
          <w:p w:rsidR="00DB455B" w:rsidRDefault="00DB455B">
            <w:pPr>
              <w:widowControl/>
              <w:spacing w:beforeLines="0"/>
              <w:jc w:val="center"/>
              <w:rPr>
                <w:kern w:val="0"/>
                <w:szCs w:val="21"/>
              </w:rPr>
            </w:pPr>
          </w:p>
        </w:tc>
      </w:tr>
      <w:tr w:rsidR="00DB455B">
        <w:trPr>
          <w:trHeight w:val="1020"/>
        </w:trPr>
        <w:tc>
          <w:tcPr>
            <w:tcW w:w="9242" w:type="dxa"/>
            <w:gridSpan w:val="3"/>
            <w:tcBorders>
              <w:top w:val="nil"/>
              <w:left w:val="nil"/>
              <w:bottom w:val="single" w:sz="4" w:space="0" w:color="FFFFFF"/>
              <w:right w:val="single" w:sz="4" w:space="0" w:color="FFFFFF"/>
            </w:tcBorders>
            <w:shd w:val="clear" w:color="auto" w:fill="auto"/>
            <w:vAlign w:val="center"/>
          </w:tcPr>
          <w:p w:rsidR="00DB455B" w:rsidRDefault="00E76A08">
            <w:pPr>
              <w:widowControl/>
              <w:spacing w:beforeLines="0"/>
              <w:jc w:val="left"/>
              <w:rPr>
                <w:rFonts w:ascii="宋体" w:hAnsi="宋体" w:cs="宋体"/>
                <w:kern w:val="0"/>
                <w:szCs w:val="21"/>
              </w:rPr>
            </w:pPr>
            <w:r>
              <w:rPr>
                <w:rFonts w:ascii="宋体" w:hAnsi="宋体" w:cs="宋体" w:hint="eastAsia"/>
                <w:kern w:val="0"/>
                <w:szCs w:val="21"/>
              </w:rPr>
              <w:t>投标人：</w:t>
            </w:r>
            <w:r>
              <w:rPr>
                <w:kern w:val="0"/>
                <w:szCs w:val="21"/>
              </w:rPr>
              <w:t xml:space="preserve">                          </w:t>
            </w:r>
            <w:r>
              <w:rPr>
                <w:rFonts w:ascii="宋体" w:hAnsi="宋体" w:cs="宋体" w:hint="eastAsia"/>
                <w:kern w:val="0"/>
                <w:szCs w:val="21"/>
              </w:rPr>
              <w:t>法定代表人或授权代理人：</w:t>
            </w:r>
            <w:r>
              <w:rPr>
                <w:kern w:val="0"/>
                <w:szCs w:val="21"/>
              </w:rPr>
              <w:t xml:space="preserve">    </w:t>
            </w:r>
            <w:r>
              <w:rPr>
                <w:rFonts w:ascii="宋体" w:hAnsi="宋体" w:cs="宋体" w:hint="eastAsia"/>
                <w:kern w:val="0"/>
                <w:szCs w:val="21"/>
              </w:rPr>
              <w:t>日期：</w:t>
            </w:r>
            <w:r>
              <w:rPr>
                <w:kern w:val="0"/>
                <w:szCs w:val="21"/>
              </w:rPr>
              <w:t xml:space="preserve">   </w:t>
            </w:r>
            <w:r>
              <w:rPr>
                <w:rFonts w:ascii="宋体" w:hAnsi="宋体" w:cs="宋体" w:hint="eastAsia"/>
                <w:kern w:val="0"/>
                <w:szCs w:val="21"/>
              </w:rPr>
              <w:t>年</w:t>
            </w:r>
            <w:r>
              <w:rPr>
                <w:kern w:val="0"/>
                <w:szCs w:val="21"/>
              </w:rPr>
              <w:t xml:space="preserve">    </w:t>
            </w:r>
            <w:r>
              <w:rPr>
                <w:rFonts w:ascii="宋体" w:hAnsi="宋体" w:cs="宋体" w:hint="eastAsia"/>
                <w:kern w:val="0"/>
                <w:szCs w:val="21"/>
              </w:rPr>
              <w:t>月</w:t>
            </w:r>
            <w:r>
              <w:rPr>
                <w:kern w:val="0"/>
                <w:szCs w:val="21"/>
              </w:rPr>
              <w:t xml:space="preserve">   </w:t>
            </w:r>
            <w:r>
              <w:rPr>
                <w:rFonts w:ascii="宋体" w:hAnsi="宋体" w:cs="宋体" w:hint="eastAsia"/>
                <w:kern w:val="0"/>
                <w:szCs w:val="21"/>
              </w:rPr>
              <w:t>日</w:t>
            </w:r>
          </w:p>
        </w:tc>
      </w:tr>
      <w:tr w:rsidR="00DB455B">
        <w:trPr>
          <w:trHeight w:val="1020"/>
        </w:trPr>
        <w:tc>
          <w:tcPr>
            <w:tcW w:w="6122" w:type="dxa"/>
            <w:gridSpan w:val="2"/>
            <w:tcBorders>
              <w:top w:val="single" w:sz="4" w:space="0" w:color="FFFFFF"/>
              <w:left w:val="nil"/>
              <w:bottom w:val="single" w:sz="4" w:space="0" w:color="FFFFFF"/>
              <w:right w:val="single" w:sz="4" w:space="0" w:color="FFFFFF"/>
            </w:tcBorders>
            <w:shd w:val="clear" w:color="auto" w:fill="auto"/>
            <w:vAlign w:val="center"/>
          </w:tcPr>
          <w:p w:rsidR="00DB455B" w:rsidRDefault="00E76A08">
            <w:pPr>
              <w:widowControl/>
              <w:spacing w:beforeLines="0"/>
              <w:jc w:val="left"/>
              <w:rPr>
                <w:kern w:val="0"/>
                <w:szCs w:val="21"/>
              </w:rPr>
            </w:pPr>
            <w:r>
              <w:rPr>
                <w:kern w:val="0"/>
                <w:szCs w:val="21"/>
              </w:rPr>
              <w:t xml:space="preserve">          </w:t>
            </w:r>
            <w:r>
              <w:rPr>
                <w:rFonts w:ascii="宋体" w:hAnsi="宋体" w:hint="eastAsia"/>
                <w:kern w:val="0"/>
                <w:szCs w:val="21"/>
              </w:rPr>
              <w:t>（盖章）</w:t>
            </w:r>
            <w:r>
              <w:rPr>
                <w:kern w:val="0"/>
                <w:szCs w:val="21"/>
              </w:rPr>
              <w:t xml:space="preserve">                        </w:t>
            </w:r>
            <w:r>
              <w:rPr>
                <w:rFonts w:ascii="宋体" w:hAnsi="宋体" w:hint="eastAsia"/>
                <w:kern w:val="0"/>
                <w:szCs w:val="21"/>
              </w:rPr>
              <w:t>（签字或盖章）</w:t>
            </w:r>
          </w:p>
        </w:tc>
        <w:tc>
          <w:tcPr>
            <w:tcW w:w="3120" w:type="dxa"/>
            <w:tcBorders>
              <w:top w:val="nil"/>
              <w:left w:val="nil"/>
              <w:bottom w:val="single" w:sz="4" w:space="0" w:color="FFFFFF"/>
              <w:right w:val="single" w:sz="4" w:space="0" w:color="FFFFFF"/>
            </w:tcBorders>
            <w:shd w:val="clear" w:color="auto" w:fill="auto"/>
            <w:vAlign w:val="center"/>
          </w:tcPr>
          <w:p w:rsidR="00DB455B" w:rsidRDefault="00E76A08">
            <w:pPr>
              <w:widowControl/>
              <w:spacing w:beforeLines="0"/>
              <w:jc w:val="center"/>
              <w:rPr>
                <w:rFonts w:ascii="宋体" w:hAnsi="宋体" w:cs="宋体"/>
                <w:kern w:val="0"/>
                <w:sz w:val="18"/>
                <w:szCs w:val="18"/>
              </w:rPr>
            </w:pPr>
            <w:r>
              <w:rPr>
                <w:rFonts w:ascii="宋体" w:hAnsi="宋体" w:cs="宋体" w:hint="eastAsia"/>
                <w:kern w:val="0"/>
                <w:sz w:val="18"/>
                <w:szCs w:val="18"/>
              </w:rPr>
              <w:t xml:space="preserve">　</w:t>
            </w:r>
          </w:p>
        </w:tc>
      </w:tr>
    </w:tbl>
    <w:p w:rsidR="00DB455B" w:rsidRDefault="00E76A08">
      <w:pPr>
        <w:tabs>
          <w:tab w:val="left" w:pos="1455"/>
        </w:tabs>
        <w:snapToGrid w:val="0"/>
        <w:spacing w:beforeLines="0" w:line="360" w:lineRule="auto"/>
        <w:jc w:val="left"/>
        <w:outlineLvl w:val="3"/>
        <w:rPr>
          <w:b/>
          <w:kern w:val="0"/>
          <w:sz w:val="30"/>
        </w:rPr>
      </w:pPr>
      <w:r>
        <w:rPr>
          <w:rFonts w:hint="eastAsia"/>
          <w:b/>
          <w:kern w:val="0"/>
          <w:sz w:val="30"/>
        </w:rPr>
        <w:lastRenderedPageBreak/>
        <w:t>3</w:t>
      </w:r>
      <w:r>
        <w:rPr>
          <w:rFonts w:hint="eastAsia"/>
          <w:b/>
          <w:kern w:val="0"/>
          <w:sz w:val="30"/>
        </w:rPr>
        <w:t>、</w:t>
      </w:r>
      <w:r>
        <w:rPr>
          <w:rFonts w:hint="eastAsia"/>
          <w:b/>
          <w:kern w:val="0"/>
          <w:sz w:val="30"/>
        </w:rPr>
        <w:t>分部分项工程和单价措施项目清单与计价表</w:t>
      </w:r>
      <w:r>
        <w:rPr>
          <w:b/>
          <w:kern w:val="0"/>
          <w:sz w:val="30"/>
        </w:rPr>
        <w:object w:dxaOrig="9017" w:dyaOrig="10886">
          <v:shape id="_x0000_i1026" type="#_x0000_t75" style="width:450.75pt;height:544.4pt" o:ole="">
            <v:imagedata r:id="rId19" o:title=""/>
            <o:lock v:ext="edit" aspectratio="f"/>
          </v:shape>
          <o:OLEObject Type="Embed" ProgID="Excel.Sheet.12" ShapeID="_x0000_i1026" DrawAspect="Content" ObjectID="_1549876144" r:id="rId20"/>
        </w:object>
      </w:r>
      <w:r>
        <w:rPr>
          <w:b/>
          <w:kern w:val="0"/>
          <w:sz w:val="30"/>
        </w:rPr>
        <w:object w:dxaOrig="9017" w:dyaOrig="11417">
          <v:shape id="_x0000_i1027" type="#_x0000_t75" style="width:450.75pt;height:570.75pt" o:ole="">
            <v:imagedata r:id="rId21" o:title=""/>
            <o:lock v:ext="edit" aspectratio="f"/>
          </v:shape>
          <o:OLEObject Type="Embed" ProgID="Excel.Sheet.12" ShapeID="_x0000_i1027" DrawAspect="Content" ObjectID="_1549876145" r:id="rId22"/>
        </w:object>
      </w:r>
    </w:p>
    <w:p w:rsidR="00DB455B" w:rsidRDefault="00E76A08">
      <w:pPr>
        <w:spacing w:beforeLines="0"/>
        <w:rPr>
          <w:b/>
          <w:kern w:val="0"/>
          <w:sz w:val="30"/>
        </w:rPr>
      </w:pPr>
      <w:bookmarkStart w:id="1119" w:name="_Toc236818511"/>
      <w:bookmarkStart w:id="1120" w:name="_Toc236725915"/>
      <w:r>
        <w:rPr>
          <w:rFonts w:hint="eastAsia"/>
          <w:b/>
          <w:kern w:val="0"/>
          <w:sz w:val="30"/>
        </w:rPr>
        <w:br w:type="page"/>
      </w:r>
    </w:p>
    <w:p w:rsidR="00DB455B" w:rsidRDefault="00E76A08">
      <w:pPr>
        <w:spacing w:beforeLines="0"/>
        <w:rPr>
          <w:b/>
          <w:kern w:val="0"/>
          <w:sz w:val="30"/>
        </w:rPr>
      </w:pPr>
      <w:r>
        <w:rPr>
          <w:rFonts w:hint="eastAsia"/>
          <w:b/>
          <w:kern w:val="0"/>
          <w:sz w:val="30"/>
        </w:rPr>
        <w:object w:dxaOrig="9017" w:dyaOrig="11523">
          <v:shape id="_x0000_i1028" type="#_x0000_t75" style="width:450.75pt;height:8in" o:ole="">
            <v:imagedata r:id="rId23" o:title=""/>
            <o:lock v:ext="edit" aspectratio="f"/>
          </v:shape>
          <o:OLEObject Type="Embed" ProgID="Excel.Sheet.12" ShapeID="_x0000_i1028" DrawAspect="Content" ObjectID="_1549876146" r:id="rId24"/>
        </w:object>
      </w:r>
      <w:r>
        <w:rPr>
          <w:rFonts w:hint="eastAsia"/>
          <w:b/>
          <w:kern w:val="0"/>
          <w:sz w:val="30"/>
        </w:rPr>
        <w:object w:dxaOrig="9017" w:dyaOrig="10886">
          <v:shape id="_x0000_i1029" type="#_x0000_t75" style="width:450.75pt;height:544.4pt" o:ole="">
            <v:imagedata r:id="rId25" o:title=""/>
            <o:lock v:ext="edit" aspectratio="f"/>
          </v:shape>
          <o:OLEObject Type="Embed" ProgID="Excel.Sheet.12" ShapeID="_x0000_i1029" DrawAspect="Content" ObjectID="_1549876147" r:id="rId26"/>
        </w:object>
      </w:r>
      <w:r>
        <w:rPr>
          <w:rFonts w:hint="eastAsia"/>
          <w:b/>
          <w:kern w:val="0"/>
          <w:sz w:val="30"/>
        </w:rPr>
        <w:object w:dxaOrig="9017" w:dyaOrig="11417">
          <v:shape id="_x0000_i1030" type="#_x0000_t75" style="width:450.75pt;height:570.75pt" o:ole="">
            <v:imagedata r:id="rId27" o:title=""/>
            <o:lock v:ext="edit" aspectratio="f"/>
          </v:shape>
          <o:OLEObject Type="Embed" ProgID="Excel.Sheet.12" ShapeID="_x0000_i1030" DrawAspect="Content" ObjectID="_1549876148" r:id="rId28"/>
        </w:object>
      </w:r>
      <w:r>
        <w:rPr>
          <w:rFonts w:hint="eastAsia"/>
          <w:b/>
          <w:kern w:val="0"/>
          <w:sz w:val="30"/>
        </w:rPr>
        <w:object w:dxaOrig="9017" w:dyaOrig="11536">
          <v:shape id="_x0000_i1031" type="#_x0000_t75" style="width:450.75pt;height:576.6pt" o:ole="">
            <v:imagedata r:id="rId29" o:title=""/>
            <o:lock v:ext="edit" aspectratio="f"/>
          </v:shape>
          <o:OLEObject Type="Embed" ProgID="Excel.Sheet.12" ShapeID="_x0000_i1031" DrawAspect="Content" ObjectID="_1549876149" r:id="rId30"/>
        </w:object>
      </w:r>
      <w:r>
        <w:rPr>
          <w:rFonts w:hint="eastAsia"/>
          <w:b/>
          <w:kern w:val="0"/>
          <w:sz w:val="30"/>
        </w:rPr>
        <w:object w:dxaOrig="9017" w:dyaOrig="11510">
          <v:shape id="_x0000_i1032" type="#_x0000_t75" style="width:450.75pt;height:575.4pt" o:ole="">
            <v:imagedata r:id="rId31" o:title=""/>
            <o:lock v:ext="edit" aspectratio="f"/>
          </v:shape>
          <o:OLEObject Type="Embed" ProgID="Excel.Sheet.12" ShapeID="_x0000_i1032" DrawAspect="Content" ObjectID="_1549876150" r:id="rId32"/>
        </w:object>
      </w:r>
    </w:p>
    <w:p w:rsidR="00DB455B" w:rsidRDefault="00DB455B">
      <w:pPr>
        <w:spacing w:beforeLines="0"/>
        <w:rPr>
          <w:b/>
          <w:kern w:val="0"/>
          <w:sz w:val="30"/>
        </w:rPr>
      </w:pPr>
    </w:p>
    <w:p w:rsidR="00DB455B" w:rsidRDefault="00DB455B">
      <w:pPr>
        <w:spacing w:beforeLines="0"/>
        <w:rPr>
          <w:b/>
          <w:kern w:val="0"/>
          <w:sz w:val="30"/>
        </w:rPr>
      </w:pPr>
    </w:p>
    <w:p w:rsidR="00DB455B" w:rsidRDefault="00DB455B">
      <w:pPr>
        <w:spacing w:beforeLines="0"/>
        <w:rPr>
          <w:b/>
          <w:kern w:val="0"/>
          <w:sz w:val="30"/>
        </w:rPr>
      </w:pPr>
    </w:p>
    <w:p w:rsidR="00DB455B" w:rsidRDefault="00E76A08">
      <w:pPr>
        <w:spacing w:beforeLines="0"/>
        <w:rPr>
          <w:b/>
          <w:kern w:val="0"/>
          <w:sz w:val="30"/>
        </w:rPr>
      </w:pPr>
      <w:r>
        <w:rPr>
          <w:rFonts w:hint="eastAsia"/>
          <w:b/>
          <w:kern w:val="0"/>
          <w:sz w:val="30"/>
        </w:rPr>
        <w:object w:dxaOrig="9017" w:dyaOrig="11735">
          <v:shape id="_x0000_i1033" type="#_x0000_t75" style="width:450.75pt;height:586.55pt" o:ole="">
            <v:imagedata r:id="rId33" o:title=""/>
            <o:lock v:ext="edit" aspectratio="f"/>
          </v:shape>
          <o:OLEObject Type="Embed" ProgID="Excel.Sheet.12" ShapeID="_x0000_i1033" DrawAspect="Content" ObjectID="_1549876151" r:id="rId34"/>
        </w:object>
      </w:r>
      <w:r>
        <w:rPr>
          <w:rFonts w:hint="eastAsia"/>
          <w:b/>
          <w:kern w:val="0"/>
          <w:sz w:val="30"/>
        </w:rPr>
        <w:object w:dxaOrig="9017" w:dyaOrig="11377">
          <v:shape id="_x0000_i1034" type="#_x0000_t75" style="width:450.75pt;height:569pt" o:ole="">
            <v:imagedata r:id="rId35" o:title=""/>
            <o:lock v:ext="edit" aspectratio="f"/>
          </v:shape>
          <o:OLEObject Type="Embed" ProgID="Excel.Sheet.12" ShapeID="_x0000_i1034" DrawAspect="Content" ObjectID="_1549876152" r:id="rId36"/>
        </w:object>
      </w:r>
      <w:r>
        <w:rPr>
          <w:rFonts w:hint="eastAsia"/>
          <w:b/>
          <w:kern w:val="0"/>
          <w:sz w:val="30"/>
        </w:rPr>
        <w:object w:dxaOrig="9017" w:dyaOrig="11536">
          <v:shape id="_x0000_i1035" type="#_x0000_t75" style="width:450.75pt;height:576.6pt" o:ole="">
            <v:imagedata r:id="rId37" o:title=""/>
            <o:lock v:ext="edit" aspectratio="f"/>
          </v:shape>
          <o:OLEObject Type="Embed" ProgID="Excel.Sheet.12" ShapeID="_x0000_i1035" DrawAspect="Content" ObjectID="_1549876153" r:id="rId38"/>
        </w:object>
      </w:r>
      <w:r>
        <w:rPr>
          <w:rFonts w:hint="eastAsia"/>
          <w:b/>
          <w:kern w:val="0"/>
          <w:sz w:val="30"/>
        </w:rPr>
        <w:object w:dxaOrig="9017" w:dyaOrig="11191">
          <v:shape id="_x0000_i1036" type="#_x0000_t75" style="width:450.75pt;height:559.6pt" o:ole="">
            <v:imagedata r:id="rId39" o:title=""/>
            <o:lock v:ext="edit" aspectratio="f"/>
          </v:shape>
          <o:OLEObject Type="Embed" ProgID="Excel.Sheet.12" ShapeID="_x0000_i1036" DrawAspect="Content" ObjectID="_1549876154" r:id="rId40"/>
        </w:object>
      </w:r>
      <w:r>
        <w:rPr>
          <w:rFonts w:hint="eastAsia"/>
          <w:b/>
          <w:kern w:val="0"/>
          <w:sz w:val="30"/>
        </w:rPr>
        <w:object w:dxaOrig="9017" w:dyaOrig="11616">
          <v:shape id="_x0000_i1037" type="#_x0000_t75" style="width:450.75pt;height:580.7pt" o:ole="">
            <v:imagedata r:id="rId41" o:title=""/>
            <o:lock v:ext="edit" aspectratio="f"/>
          </v:shape>
          <o:OLEObject Type="Embed" ProgID="Excel.Sheet.12" ShapeID="_x0000_i1037" DrawAspect="Content" ObjectID="_1549876155" r:id="rId42"/>
        </w:object>
      </w:r>
      <w:r>
        <w:rPr>
          <w:rFonts w:hint="eastAsia"/>
          <w:b/>
          <w:kern w:val="0"/>
          <w:sz w:val="30"/>
        </w:rPr>
        <w:object w:dxaOrig="9017" w:dyaOrig="11377">
          <v:shape id="_x0000_i1038" type="#_x0000_t75" style="width:450.75pt;height:569pt" o:ole="">
            <v:imagedata r:id="rId43" o:title=""/>
            <o:lock v:ext="edit" aspectratio="f"/>
          </v:shape>
          <o:OLEObject Type="Embed" ProgID="Excel.Sheet.12" ShapeID="_x0000_i1038" DrawAspect="Content" ObjectID="_1549876156" r:id="rId44"/>
        </w:object>
      </w:r>
      <w:r>
        <w:rPr>
          <w:rFonts w:hint="eastAsia"/>
          <w:b/>
          <w:kern w:val="0"/>
          <w:sz w:val="30"/>
        </w:rPr>
        <w:object w:dxaOrig="9017" w:dyaOrig="11377">
          <v:shape id="_x0000_i1039" type="#_x0000_t75" style="width:450.75pt;height:569pt" o:ole="">
            <v:imagedata r:id="rId45" o:title=""/>
            <o:lock v:ext="edit" aspectratio="f"/>
          </v:shape>
          <o:OLEObject Type="Embed" ProgID="Excel.Sheet.12" ShapeID="_x0000_i1039" DrawAspect="Content" ObjectID="_1549876157" r:id="rId46"/>
        </w:object>
      </w:r>
      <w:r>
        <w:rPr>
          <w:rFonts w:hint="eastAsia"/>
          <w:b/>
          <w:kern w:val="0"/>
          <w:sz w:val="30"/>
        </w:rPr>
        <w:object w:dxaOrig="9017" w:dyaOrig="11430">
          <v:shape id="_x0000_i1040" type="#_x0000_t75" style="width:450.75pt;height:571.3pt" o:ole="">
            <v:imagedata r:id="rId47" o:title=""/>
            <o:lock v:ext="edit" aspectratio="f"/>
          </v:shape>
          <o:OLEObject Type="Embed" ProgID="Excel.Sheet.12" ShapeID="_x0000_i1040" DrawAspect="Content" ObjectID="_1549876158" r:id="rId48"/>
        </w:object>
      </w:r>
    </w:p>
    <w:p w:rsidR="00DB455B" w:rsidRDefault="00E76A08">
      <w:pPr>
        <w:spacing w:beforeLines="0"/>
        <w:rPr>
          <w:b/>
          <w:kern w:val="0"/>
          <w:sz w:val="30"/>
        </w:rPr>
      </w:pPr>
      <w:r>
        <w:rPr>
          <w:rFonts w:hint="eastAsia"/>
          <w:b/>
          <w:kern w:val="0"/>
          <w:sz w:val="30"/>
        </w:rPr>
        <w:br w:type="page"/>
      </w:r>
    </w:p>
    <w:p w:rsidR="00DB455B" w:rsidRDefault="00E76A08">
      <w:pPr>
        <w:spacing w:beforeLines="0"/>
        <w:rPr>
          <w:b/>
          <w:kern w:val="0"/>
          <w:sz w:val="30"/>
        </w:rPr>
      </w:pPr>
      <w:r>
        <w:rPr>
          <w:rFonts w:hint="eastAsia"/>
          <w:b/>
          <w:kern w:val="0"/>
          <w:sz w:val="30"/>
        </w:rPr>
        <w:lastRenderedPageBreak/>
        <w:t>4</w:t>
      </w:r>
      <w:r>
        <w:rPr>
          <w:rFonts w:hint="eastAsia"/>
          <w:b/>
          <w:kern w:val="0"/>
          <w:sz w:val="30"/>
        </w:rPr>
        <w:t>、总价措施项目清单与计价表</w:t>
      </w:r>
    </w:p>
    <w:tbl>
      <w:tblPr>
        <w:tblW w:w="9700" w:type="dxa"/>
        <w:tblInd w:w="96" w:type="dxa"/>
        <w:tblLayout w:type="fixed"/>
        <w:tblLook w:val="04A0" w:firstRow="1" w:lastRow="0" w:firstColumn="1" w:lastColumn="0" w:noHBand="0" w:noVBand="1"/>
      </w:tblPr>
      <w:tblGrid>
        <w:gridCol w:w="740"/>
        <w:gridCol w:w="1400"/>
        <w:gridCol w:w="3360"/>
        <w:gridCol w:w="1000"/>
        <w:gridCol w:w="1040"/>
        <w:gridCol w:w="1280"/>
        <w:gridCol w:w="880"/>
      </w:tblGrid>
      <w:tr w:rsidR="00DB455B">
        <w:trPr>
          <w:trHeight w:val="495"/>
        </w:trPr>
        <w:tc>
          <w:tcPr>
            <w:tcW w:w="9700" w:type="dxa"/>
            <w:gridSpan w:val="7"/>
            <w:tcBorders>
              <w:top w:val="nil"/>
              <w:left w:val="nil"/>
              <w:bottom w:val="nil"/>
              <w:right w:val="nil"/>
            </w:tcBorders>
            <w:shd w:val="clear" w:color="FFFFFF" w:fill="FFFFFF"/>
            <w:vAlign w:val="center"/>
          </w:tcPr>
          <w:p w:rsidR="00DB455B" w:rsidRDefault="00E76A08">
            <w:pPr>
              <w:widowControl/>
              <w:spacing w:beforeLines="0"/>
              <w:jc w:val="center"/>
              <w:rPr>
                <w:rFonts w:ascii="宋体" w:hAnsi="宋体" w:cs="宋体"/>
                <w:b/>
                <w:bCs/>
                <w:kern w:val="0"/>
                <w:sz w:val="40"/>
                <w:szCs w:val="40"/>
              </w:rPr>
            </w:pPr>
            <w:r>
              <w:rPr>
                <w:rFonts w:ascii="宋体" w:hAnsi="宋体" w:cs="宋体" w:hint="eastAsia"/>
                <w:b/>
                <w:bCs/>
                <w:kern w:val="0"/>
                <w:sz w:val="40"/>
                <w:szCs w:val="40"/>
              </w:rPr>
              <w:t>总价措施项目清单与计价表</w:t>
            </w:r>
          </w:p>
        </w:tc>
      </w:tr>
      <w:tr w:rsidR="00DB455B">
        <w:trPr>
          <w:trHeight w:val="615"/>
        </w:trPr>
        <w:tc>
          <w:tcPr>
            <w:tcW w:w="7540" w:type="dxa"/>
            <w:gridSpan w:val="5"/>
            <w:tcBorders>
              <w:top w:val="nil"/>
              <w:left w:val="nil"/>
              <w:bottom w:val="nil"/>
              <w:right w:val="nil"/>
            </w:tcBorders>
            <w:shd w:val="clear" w:color="FFFFFF" w:fill="FFFFFF"/>
            <w:vAlign w:val="center"/>
          </w:tcPr>
          <w:p w:rsidR="00DB455B" w:rsidRDefault="00E76A08">
            <w:pPr>
              <w:widowControl/>
              <w:spacing w:beforeLines="0"/>
              <w:jc w:val="left"/>
              <w:rPr>
                <w:rFonts w:ascii="宋体" w:hAnsi="宋体" w:cs="宋体"/>
                <w:kern w:val="0"/>
                <w:sz w:val="18"/>
                <w:szCs w:val="18"/>
              </w:rPr>
            </w:pPr>
            <w:r>
              <w:rPr>
                <w:rFonts w:ascii="宋体" w:hAnsi="宋体" w:cs="宋体" w:hint="eastAsia"/>
                <w:kern w:val="0"/>
                <w:sz w:val="18"/>
                <w:szCs w:val="18"/>
              </w:rPr>
              <w:t>工程名称：</w:t>
            </w:r>
            <w:r>
              <w:rPr>
                <w:rFonts w:ascii="宋体" w:hAnsi="宋体" w:cs="宋体" w:hint="eastAsia"/>
                <w:kern w:val="0"/>
                <w:sz w:val="18"/>
                <w:szCs w:val="18"/>
              </w:rPr>
              <w:t xml:space="preserve"> </w:t>
            </w:r>
          </w:p>
        </w:tc>
        <w:tc>
          <w:tcPr>
            <w:tcW w:w="2160" w:type="dxa"/>
            <w:gridSpan w:val="2"/>
            <w:tcBorders>
              <w:top w:val="nil"/>
              <w:left w:val="nil"/>
              <w:bottom w:val="nil"/>
              <w:right w:val="nil"/>
            </w:tcBorders>
            <w:shd w:val="clear" w:color="FFFFFF" w:fill="FFFFFF"/>
            <w:vAlign w:val="center"/>
          </w:tcPr>
          <w:p w:rsidR="00DB455B" w:rsidRDefault="00E76A08">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DB455B">
        <w:trPr>
          <w:trHeight w:val="702"/>
        </w:trPr>
        <w:tc>
          <w:tcPr>
            <w:tcW w:w="740" w:type="dxa"/>
            <w:tcBorders>
              <w:top w:val="single" w:sz="8" w:space="0" w:color="000000"/>
              <w:left w:val="single" w:sz="8" w:space="0" w:color="000000"/>
              <w:bottom w:val="single" w:sz="4" w:space="0" w:color="000000"/>
              <w:right w:val="single" w:sz="4" w:space="0" w:color="000000"/>
            </w:tcBorders>
            <w:shd w:val="clear" w:color="FFFFFF" w:fill="FFFFFF"/>
            <w:vAlign w:val="center"/>
          </w:tcPr>
          <w:p w:rsidR="00DB455B" w:rsidRDefault="00E76A08">
            <w:pPr>
              <w:widowControl/>
              <w:spacing w:beforeLines="0"/>
              <w:jc w:val="center"/>
              <w:rPr>
                <w:rFonts w:ascii="宋体" w:hAnsi="宋体" w:cs="宋体"/>
                <w:kern w:val="0"/>
                <w:sz w:val="18"/>
                <w:szCs w:val="18"/>
              </w:rPr>
            </w:pPr>
            <w:r>
              <w:rPr>
                <w:rFonts w:ascii="宋体" w:hAnsi="宋体" w:cs="宋体" w:hint="eastAsia"/>
                <w:kern w:val="0"/>
                <w:sz w:val="18"/>
                <w:szCs w:val="18"/>
              </w:rPr>
              <w:t>序号</w:t>
            </w:r>
          </w:p>
        </w:tc>
        <w:tc>
          <w:tcPr>
            <w:tcW w:w="1400" w:type="dxa"/>
            <w:tcBorders>
              <w:top w:val="single" w:sz="8" w:space="0" w:color="000000"/>
              <w:left w:val="nil"/>
              <w:bottom w:val="single" w:sz="4" w:space="0" w:color="000000"/>
              <w:right w:val="single" w:sz="4" w:space="0" w:color="000000"/>
            </w:tcBorders>
            <w:shd w:val="clear" w:color="FFFFFF" w:fill="FFFFFF"/>
            <w:vAlign w:val="center"/>
          </w:tcPr>
          <w:p w:rsidR="00DB455B" w:rsidRDefault="00E76A08">
            <w:pPr>
              <w:widowControl/>
              <w:spacing w:beforeLines="0"/>
              <w:jc w:val="center"/>
              <w:rPr>
                <w:rFonts w:ascii="宋体" w:hAnsi="宋体" w:cs="宋体"/>
                <w:kern w:val="0"/>
                <w:sz w:val="18"/>
                <w:szCs w:val="18"/>
              </w:rPr>
            </w:pPr>
            <w:r>
              <w:rPr>
                <w:rFonts w:ascii="宋体" w:hAnsi="宋体" w:cs="宋体" w:hint="eastAsia"/>
                <w:kern w:val="0"/>
                <w:sz w:val="18"/>
                <w:szCs w:val="18"/>
              </w:rPr>
              <w:t>项目编码</w:t>
            </w:r>
          </w:p>
        </w:tc>
        <w:tc>
          <w:tcPr>
            <w:tcW w:w="3360" w:type="dxa"/>
            <w:tcBorders>
              <w:top w:val="single" w:sz="8" w:space="0" w:color="000000"/>
              <w:left w:val="nil"/>
              <w:bottom w:val="single" w:sz="4" w:space="0" w:color="000000"/>
              <w:right w:val="single" w:sz="4" w:space="0" w:color="000000"/>
            </w:tcBorders>
            <w:shd w:val="clear" w:color="FFFFFF" w:fill="FFFFFF"/>
            <w:vAlign w:val="center"/>
          </w:tcPr>
          <w:p w:rsidR="00DB455B" w:rsidRDefault="00E76A08">
            <w:pPr>
              <w:widowControl/>
              <w:spacing w:beforeLines="0"/>
              <w:jc w:val="center"/>
              <w:rPr>
                <w:rFonts w:ascii="宋体" w:hAnsi="宋体" w:cs="宋体"/>
                <w:kern w:val="0"/>
                <w:sz w:val="18"/>
                <w:szCs w:val="18"/>
              </w:rPr>
            </w:pPr>
            <w:r>
              <w:rPr>
                <w:rFonts w:ascii="宋体" w:hAnsi="宋体" w:cs="宋体" w:hint="eastAsia"/>
                <w:kern w:val="0"/>
                <w:sz w:val="18"/>
                <w:szCs w:val="18"/>
              </w:rPr>
              <w:t>子目名称</w:t>
            </w:r>
          </w:p>
        </w:tc>
        <w:tc>
          <w:tcPr>
            <w:tcW w:w="1000" w:type="dxa"/>
            <w:tcBorders>
              <w:top w:val="single" w:sz="8" w:space="0" w:color="000000"/>
              <w:left w:val="nil"/>
              <w:bottom w:val="single" w:sz="4" w:space="0" w:color="000000"/>
              <w:right w:val="single" w:sz="4" w:space="0" w:color="000000"/>
            </w:tcBorders>
            <w:shd w:val="clear" w:color="FFFFFF" w:fill="FFFFFF"/>
            <w:vAlign w:val="center"/>
          </w:tcPr>
          <w:p w:rsidR="00DB455B" w:rsidRDefault="00E76A08">
            <w:pPr>
              <w:widowControl/>
              <w:spacing w:beforeLines="0"/>
              <w:jc w:val="center"/>
              <w:rPr>
                <w:rFonts w:ascii="宋体" w:hAnsi="宋体" w:cs="宋体"/>
                <w:kern w:val="0"/>
                <w:sz w:val="18"/>
                <w:szCs w:val="18"/>
              </w:rPr>
            </w:pPr>
            <w:r>
              <w:rPr>
                <w:rFonts w:ascii="宋体" w:hAnsi="宋体" w:cs="宋体" w:hint="eastAsia"/>
                <w:kern w:val="0"/>
                <w:sz w:val="18"/>
                <w:szCs w:val="18"/>
              </w:rPr>
              <w:t>计算基础</w:t>
            </w:r>
          </w:p>
        </w:tc>
        <w:tc>
          <w:tcPr>
            <w:tcW w:w="1040" w:type="dxa"/>
            <w:tcBorders>
              <w:top w:val="single" w:sz="8" w:space="0" w:color="000000"/>
              <w:left w:val="nil"/>
              <w:bottom w:val="single" w:sz="4" w:space="0" w:color="000000"/>
              <w:right w:val="single" w:sz="4" w:space="0" w:color="000000"/>
            </w:tcBorders>
            <w:shd w:val="clear" w:color="FFFFFF" w:fill="FFFFFF"/>
            <w:vAlign w:val="center"/>
          </w:tcPr>
          <w:p w:rsidR="00DB455B" w:rsidRDefault="00E76A08">
            <w:pPr>
              <w:widowControl/>
              <w:spacing w:beforeLines="0"/>
              <w:jc w:val="center"/>
              <w:rPr>
                <w:rFonts w:ascii="宋体" w:hAnsi="宋体" w:cs="宋体"/>
                <w:kern w:val="0"/>
                <w:sz w:val="18"/>
                <w:szCs w:val="18"/>
              </w:rPr>
            </w:pPr>
            <w:r>
              <w:rPr>
                <w:rFonts w:ascii="宋体" w:hAnsi="宋体" w:cs="宋体" w:hint="eastAsia"/>
                <w:kern w:val="0"/>
                <w:sz w:val="18"/>
                <w:szCs w:val="18"/>
              </w:rPr>
              <w:t>费率</w:t>
            </w:r>
            <w:r>
              <w:rPr>
                <w:rFonts w:ascii="宋体" w:hAnsi="宋体" w:cs="宋体" w:hint="eastAsia"/>
                <w:kern w:val="0"/>
                <w:sz w:val="18"/>
                <w:szCs w:val="18"/>
              </w:rPr>
              <w:t>(%)</w:t>
            </w:r>
          </w:p>
        </w:tc>
        <w:tc>
          <w:tcPr>
            <w:tcW w:w="1280" w:type="dxa"/>
            <w:tcBorders>
              <w:top w:val="single" w:sz="8" w:space="0" w:color="000000"/>
              <w:left w:val="nil"/>
              <w:bottom w:val="single" w:sz="4" w:space="0" w:color="000000"/>
              <w:right w:val="single" w:sz="4" w:space="0" w:color="000000"/>
            </w:tcBorders>
            <w:shd w:val="clear" w:color="FFFFFF" w:fill="FFFFFF"/>
            <w:vAlign w:val="center"/>
          </w:tcPr>
          <w:p w:rsidR="00DB455B" w:rsidRDefault="00E76A08">
            <w:pPr>
              <w:widowControl/>
              <w:spacing w:beforeLines="0"/>
              <w:jc w:val="center"/>
              <w:rPr>
                <w:rFonts w:ascii="宋体" w:hAnsi="宋体" w:cs="宋体"/>
                <w:kern w:val="0"/>
                <w:sz w:val="18"/>
                <w:szCs w:val="18"/>
              </w:rPr>
            </w:pPr>
            <w:r>
              <w:rPr>
                <w:rFonts w:ascii="宋体" w:hAnsi="宋体" w:cs="宋体" w:hint="eastAsia"/>
                <w:kern w:val="0"/>
                <w:sz w:val="18"/>
                <w:szCs w:val="18"/>
              </w:rPr>
              <w:t>金额</w:t>
            </w:r>
            <w:r>
              <w:rPr>
                <w:rFonts w:ascii="宋体" w:hAnsi="宋体" w:cs="宋体" w:hint="eastAsia"/>
                <w:kern w:val="0"/>
                <w:sz w:val="18"/>
                <w:szCs w:val="18"/>
              </w:rPr>
              <w:t>(</w:t>
            </w:r>
            <w:r>
              <w:rPr>
                <w:rFonts w:ascii="宋体" w:hAnsi="宋体" w:cs="宋体" w:hint="eastAsia"/>
                <w:kern w:val="0"/>
                <w:sz w:val="18"/>
                <w:szCs w:val="18"/>
              </w:rPr>
              <w:t>元</w:t>
            </w:r>
            <w:r>
              <w:rPr>
                <w:rFonts w:ascii="宋体" w:hAnsi="宋体" w:cs="宋体" w:hint="eastAsia"/>
                <w:kern w:val="0"/>
                <w:sz w:val="18"/>
                <w:szCs w:val="18"/>
              </w:rPr>
              <w:t>)</w:t>
            </w:r>
          </w:p>
        </w:tc>
        <w:tc>
          <w:tcPr>
            <w:tcW w:w="880" w:type="dxa"/>
            <w:tcBorders>
              <w:top w:val="single" w:sz="8" w:space="0" w:color="000000"/>
              <w:left w:val="nil"/>
              <w:bottom w:val="single" w:sz="4" w:space="0" w:color="000000"/>
              <w:right w:val="single" w:sz="8" w:space="0" w:color="000000"/>
            </w:tcBorders>
            <w:shd w:val="clear" w:color="FFFFFF" w:fill="FFFFFF"/>
            <w:vAlign w:val="center"/>
          </w:tcPr>
          <w:p w:rsidR="00DB455B" w:rsidRDefault="00E76A08">
            <w:pPr>
              <w:widowControl/>
              <w:spacing w:beforeLines="0"/>
              <w:jc w:val="center"/>
              <w:rPr>
                <w:rFonts w:ascii="宋体" w:hAnsi="宋体" w:cs="宋体"/>
                <w:kern w:val="0"/>
                <w:sz w:val="18"/>
                <w:szCs w:val="18"/>
              </w:rPr>
            </w:pPr>
            <w:r>
              <w:rPr>
                <w:rFonts w:ascii="宋体" w:hAnsi="宋体" w:cs="宋体" w:hint="eastAsia"/>
                <w:kern w:val="0"/>
                <w:sz w:val="18"/>
                <w:szCs w:val="18"/>
              </w:rPr>
              <w:t>备注</w:t>
            </w:r>
          </w:p>
        </w:tc>
      </w:tr>
      <w:tr w:rsidR="00DB455B">
        <w:trPr>
          <w:trHeight w:val="702"/>
        </w:trPr>
        <w:tc>
          <w:tcPr>
            <w:tcW w:w="740" w:type="dxa"/>
            <w:tcBorders>
              <w:top w:val="nil"/>
              <w:left w:val="single" w:sz="8" w:space="0" w:color="000000"/>
              <w:bottom w:val="single" w:sz="4" w:space="0" w:color="000000"/>
              <w:right w:val="single" w:sz="4" w:space="0" w:color="000000"/>
            </w:tcBorders>
            <w:shd w:val="clear" w:color="FFFFFF" w:fill="FFFFFF"/>
            <w:vAlign w:val="center"/>
          </w:tcPr>
          <w:p w:rsidR="00DB455B" w:rsidRDefault="00E76A08">
            <w:pPr>
              <w:widowControl/>
              <w:spacing w:beforeLines="0"/>
              <w:jc w:val="center"/>
              <w:rPr>
                <w:rFonts w:ascii="宋体" w:hAnsi="宋体" w:cs="宋体"/>
                <w:kern w:val="0"/>
                <w:sz w:val="18"/>
                <w:szCs w:val="18"/>
              </w:rPr>
            </w:pPr>
            <w:r>
              <w:rPr>
                <w:rFonts w:ascii="宋体" w:hAnsi="宋体" w:cs="宋体" w:hint="eastAsia"/>
                <w:kern w:val="0"/>
                <w:sz w:val="18"/>
                <w:szCs w:val="18"/>
              </w:rPr>
              <w:t>1</w:t>
            </w:r>
          </w:p>
        </w:tc>
        <w:tc>
          <w:tcPr>
            <w:tcW w:w="1400" w:type="dxa"/>
            <w:tcBorders>
              <w:top w:val="nil"/>
              <w:left w:val="nil"/>
              <w:bottom w:val="single" w:sz="4" w:space="0" w:color="000000"/>
              <w:right w:val="single" w:sz="4" w:space="0" w:color="000000"/>
            </w:tcBorders>
            <w:shd w:val="clear" w:color="FFFFFF" w:fill="FFFFFF"/>
            <w:vAlign w:val="center"/>
          </w:tcPr>
          <w:p w:rsidR="00DB455B" w:rsidRDefault="00E76A08">
            <w:pPr>
              <w:widowControl/>
              <w:spacing w:beforeLines="0"/>
              <w:jc w:val="left"/>
              <w:rPr>
                <w:rFonts w:ascii="宋体" w:hAnsi="宋体" w:cs="宋体"/>
                <w:kern w:val="0"/>
                <w:sz w:val="18"/>
                <w:szCs w:val="18"/>
              </w:rPr>
            </w:pPr>
            <w:r>
              <w:rPr>
                <w:rFonts w:ascii="宋体" w:hAnsi="宋体" w:cs="宋体" w:hint="eastAsia"/>
                <w:kern w:val="0"/>
                <w:sz w:val="18"/>
                <w:szCs w:val="18"/>
              </w:rPr>
              <w:t>041109001001</w:t>
            </w:r>
          </w:p>
        </w:tc>
        <w:tc>
          <w:tcPr>
            <w:tcW w:w="3360" w:type="dxa"/>
            <w:tcBorders>
              <w:top w:val="nil"/>
              <w:left w:val="nil"/>
              <w:bottom w:val="single" w:sz="4" w:space="0" w:color="000000"/>
              <w:right w:val="single" w:sz="4" w:space="0" w:color="000000"/>
            </w:tcBorders>
            <w:shd w:val="clear" w:color="FFFFFF" w:fill="FFFFFF"/>
            <w:vAlign w:val="center"/>
          </w:tcPr>
          <w:p w:rsidR="00DB455B" w:rsidRDefault="00E76A08">
            <w:pPr>
              <w:widowControl/>
              <w:spacing w:beforeLines="0"/>
              <w:jc w:val="left"/>
              <w:rPr>
                <w:rFonts w:ascii="宋体" w:hAnsi="宋体" w:cs="宋体"/>
                <w:kern w:val="0"/>
                <w:sz w:val="18"/>
                <w:szCs w:val="18"/>
              </w:rPr>
            </w:pPr>
            <w:r>
              <w:rPr>
                <w:rFonts w:ascii="宋体" w:hAnsi="宋体" w:cs="宋体" w:hint="eastAsia"/>
                <w:kern w:val="0"/>
                <w:sz w:val="18"/>
                <w:szCs w:val="18"/>
              </w:rPr>
              <w:t>安全文明施工</w:t>
            </w:r>
          </w:p>
        </w:tc>
        <w:tc>
          <w:tcPr>
            <w:tcW w:w="1000" w:type="dxa"/>
            <w:tcBorders>
              <w:top w:val="nil"/>
              <w:left w:val="nil"/>
              <w:bottom w:val="single" w:sz="4" w:space="0" w:color="000000"/>
              <w:right w:val="single" w:sz="4" w:space="0" w:color="000000"/>
            </w:tcBorders>
            <w:shd w:val="clear" w:color="FFFFFF" w:fill="FFFFFF"/>
            <w:vAlign w:val="center"/>
          </w:tcPr>
          <w:p w:rsidR="00DB455B" w:rsidRDefault="00E76A08">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1040" w:type="dxa"/>
            <w:tcBorders>
              <w:top w:val="nil"/>
              <w:left w:val="nil"/>
              <w:bottom w:val="single" w:sz="4" w:space="0" w:color="000000"/>
              <w:right w:val="single" w:sz="4" w:space="0" w:color="000000"/>
            </w:tcBorders>
            <w:shd w:val="clear" w:color="FFFFFF" w:fill="FFFFFF"/>
            <w:vAlign w:val="center"/>
          </w:tcPr>
          <w:p w:rsidR="00DB455B" w:rsidRDefault="00E76A08">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1280" w:type="dxa"/>
            <w:tcBorders>
              <w:top w:val="nil"/>
              <w:left w:val="nil"/>
              <w:bottom w:val="single" w:sz="4" w:space="0" w:color="000000"/>
              <w:right w:val="single" w:sz="4" w:space="0" w:color="000000"/>
            </w:tcBorders>
            <w:shd w:val="clear" w:color="FFFFFF" w:fill="FFFFFF"/>
            <w:vAlign w:val="center"/>
          </w:tcPr>
          <w:p w:rsidR="00DB455B" w:rsidRDefault="00E76A08">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nil"/>
              <w:left w:val="nil"/>
              <w:bottom w:val="single" w:sz="4" w:space="0" w:color="000000"/>
              <w:right w:val="single" w:sz="8" w:space="0" w:color="000000"/>
            </w:tcBorders>
            <w:shd w:val="clear" w:color="FFFFFF" w:fill="FFFFFF"/>
            <w:vAlign w:val="center"/>
          </w:tcPr>
          <w:p w:rsidR="00DB455B" w:rsidRDefault="00E76A08">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DB455B">
        <w:trPr>
          <w:trHeight w:val="702"/>
        </w:trPr>
        <w:tc>
          <w:tcPr>
            <w:tcW w:w="740" w:type="dxa"/>
            <w:tcBorders>
              <w:top w:val="nil"/>
              <w:left w:val="single" w:sz="8" w:space="0" w:color="000000"/>
              <w:bottom w:val="single" w:sz="4" w:space="0" w:color="000000"/>
              <w:right w:val="single" w:sz="4" w:space="0" w:color="000000"/>
            </w:tcBorders>
            <w:shd w:val="clear" w:color="FFFFFF" w:fill="FFFFFF"/>
            <w:vAlign w:val="center"/>
          </w:tcPr>
          <w:p w:rsidR="00DB455B" w:rsidRDefault="00E76A08">
            <w:pPr>
              <w:widowControl/>
              <w:spacing w:beforeLines="0"/>
              <w:jc w:val="center"/>
              <w:rPr>
                <w:rFonts w:ascii="宋体" w:hAnsi="宋体" w:cs="宋体"/>
                <w:kern w:val="0"/>
                <w:sz w:val="18"/>
                <w:szCs w:val="18"/>
              </w:rPr>
            </w:pPr>
            <w:r>
              <w:rPr>
                <w:rFonts w:ascii="宋体" w:hAnsi="宋体" w:cs="宋体" w:hint="eastAsia"/>
                <w:kern w:val="0"/>
                <w:sz w:val="18"/>
                <w:szCs w:val="18"/>
              </w:rPr>
              <w:t>2</w:t>
            </w:r>
          </w:p>
        </w:tc>
        <w:tc>
          <w:tcPr>
            <w:tcW w:w="1400" w:type="dxa"/>
            <w:tcBorders>
              <w:top w:val="nil"/>
              <w:left w:val="nil"/>
              <w:bottom w:val="single" w:sz="4" w:space="0" w:color="000000"/>
              <w:right w:val="single" w:sz="4" w:space="0" w:color="000000"/>
            </w:tcBorders>
            <w:shd w:val="clear" w:color="FFFFFF" w:fill="FFFFFF"/>
            <w:vAlign w:val="center"/>
          </w:tcPr>
          <w:p w:rsidR="00DB455B" w:rsidRDefault="00E76A08">
            <w:pPr>
              <w:widowControl/>
              <w:spacing w:beforeLines="0"/>
              <w:jc w:val="left"/>
              <w:rPr>
                <w:rFonts w:ascii="宋体" w:hAnsi="宋体" w:cs="宋体"/>
                <w:kern w:val="0"/>
                <w:sz w:val="18"/>
                <w:szCs w:val="18"/>
              </w:rPr>
            </w:pPr>
            <w:r>
              <w:rPr>
                <w:rFonts w:ascii="宋体" w:hAnsi="宋体" w:cs="宋体" w:hint="eastAsia"/>
                <w:kern w:val="0"/>
                <w:sz w:val="18"/>
                <w:szCs w:val="18"/>
              </w:rPr>
              <w:t>041109002001</w:t>
            </w:r>
          </w:p>
        </w:tc>
        <w:tc>
          <w:tcPr>
            <w:tcW w:w="3360" w:type="dxa"/>
            <w:tcBorders>
              <w:top w:val="nil"/>
              <w:left w:val="nil"/>
              <w:bottom w:val="single" w:sz="4" w:space="0" w:color="000000"/>
              <w:right w:val="single" w:sz="4" w:space="0" w:color="000000"/>
            </w:tcBorders>
            <w:shd w:val="clear" w:color="FFFFFF" w:fill="FFFFFF"/>
            <w:vAlign w:val="center"/>
          </w:tcPr>
          <w:p w:rsidR="00DB455B" w:rsidRDefault="00E76A08">
            <w:pPr>
              <w:widowControl/>
              <w:spacing w:beforeLines="0"/>
              <w:jc w:val="left"/>
              <w:rPr>
                <w:rFonts w:ascii="宋体" w:hAnsi="宋体" w:cs="宋体"/>
                <w:kern w:val="0"/>
                <w:sz w:val="18"/>
                <w:szCs w:val="18"/>
              </w:rPr>
            </w:pPr>
            <w:r>
              <w:rPr>
                <w:rFonts w:ascii="宋体" w:hAnsi="宋体" w:cs="宋体" w:hint="eastAsia"/>
                <w:kern w:val="0"/>
                <w:sz w:val="18"/>
                <w:szCs w:val="18"/>
              </w:rPr>
              <w:t>夜间施工</w:t>
            </w:r>
          </w:p>
        </w:tc>
        <w:tc>
          <w:tcPr>
            <w:tcW w:w="1000" w:type="dxa"/>
            <w:tcBorders>
              <w:top w:val="nil"/>
              <w:left w:val="nil"/>
              <w:bottom w:val="single" w:sz="4" w:space="0" w:color="000000"/>
              <w:right w:val="single" w:sz="4" w:space="0" w:color="000000"/>
            </w:tcBorders>
            <w:shd w:val="clear" w:color="FFFFFF" w:fill="FFFFFF"/>
            <w:vAlign w:val="center"/>
          </w:tcPr>
          <w:p w:rsidR="00DB455B" w:rsidRDefault="00E76A08">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1040" w:type="dxa"/>
            <w:tcBorders>
              <w:top w:val="nil"/>
              <w:left w:val="nil"/>
              <w:bottom w:val="single" w:sz="4" w:space="0" w:color="000000"/>
              <w:right w:val="single" w:sz="4" w:space="0" w:color="000000"/>
            </w:tcBorders>
            <w:shd w:val="clear" w:color="FFFFFF" w:fill="FFFFFF"/>
            <w:vAlign w:val="center"/>
          </w:tcPr>
          <w:p w:rsidR="00DB455B" w:rsidRDefault="00E76A08">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1280" w:type="dxa"/>
            <w:tcBorders>
              <w:top w:val="nil"/>
              <w:left w:val="nil"/>
              <w:bottom w:val="single" w:sz="4" w:space="0" w:color="000000"/>
              <w:right w:val="single" w:sz="4" w:space="0" w:color="000000"/>
            </w:tcBorders>
            <w:shd w:val="clear" w:color="FFFFFF" w:fill="FFFFFF"/>
            <w:vAlign w:val="center"/>
          </w:tcPr>
          <w:p w:rsidR="00DB455B" w:rsidRDefault="00E76A08">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nil"/>
              <w:left w:val="nil"/>
              <w:bottom w:val="single" w:sz="4" w:space="0" w:color="000000"/>
              <w:right w:val="single" w:sz="8" w:space="0" w:color="000000"/>
            </w:tcBorders>
            <w:shd w:val="clear" w:color="FFFFFF" w:fill="FFFFFF"/>
            <w:vAlign w:val="center"/>
          </w:tcPr>
          <w:p w:rsidR="00DB455B" w:rsidRDefault="00E76A08">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DB455B">
        <w:trPr>
          <w:trHeight w:val="702"/>
        </w:trPr>
        <w:tc>
          <w:tcPr>
            <w:tcW w:w="740" w:type="dxa"/>
            <w:tcBorders>
              <w:top w:val="nil"/>
              <w:left w:val="single" w:sz="8" w:space="0" w:color="000000"/>
              <w:bottom w:val="single" w:sz="4" w:space="0" w:color="000000"/>
              <w:right w:val="single" w:sz="4" w:space="0" w:color="000000"/>
            </w:tcBorders>
            <w:shd w:val="clear" w:color="FFFFFF" w:fill="FFFFFF"/>
            <w:vAlign w:val="center"/>
          </w:tcPr>
          <w:p w:rsidR="00DB455B" w:rsidRDefault="00E76A08">
            <w:pPr>
              <w:widowControl/>
              <w:spacing w:beforeLines="0"/>
              <w:jc w:val="center"/>
              <w:rPr>
                <w:rFonts w:ascii="宋体" w:hAnsi="宋体" w:cs="宋体"/>
                <w:kern w:val="0"/>
                <w:sz w:val="18"/>
                <w:szCs w:val="18"/>
              </w:rPr>
            </w:pPr>
            <w:r>
              <w:rPr>
                <w:rFonts w:ascii="宋体" w:hAnsi="宋体" w:cs="宋体" w:hint="eastAsia"/>
                <w:kern w:val="0"/>
                <w:sz w:val="18"/>
                <w:szCs w:val="18"/>
              </w:rPr>
              <w:t>3</w:t>
            </w:r>
          </w:p>
        </w:tc>
        <w:tc>
          <w:tcPr>
            <w:tcW w:w="1400" w:type="dxa"/>
            <w:tcBorders>
              <w:top w:val="nil"/>
              <w:left w:val="nil"/>
              <w:bottom w:val="single" w:sz="4" w:space="0" w:color="000000"/>
              <w:right w:val="single" w:sz="4" w:space="0" w:color="000000"/>
            </w:tcBorders>
            <w:shd w:val="clear" w:color="FFFFFF" w:fill="FFFFFF"/>
            <w:vAlign w:val="center"/>
          </w:tcPr>
          <w:p w:rsidR="00DB455B" w:rsidRDefault="00E76A08">
            <w:pPr>
              <w:widowControl/>
              <w:spacing w:beforeLines="0"/>
              <w:jc w:val="left"/>
              <w:rPr>
                <w:rFonts w:ascii="宋体" w:hAnsi="宋体" w:cs="宋体"/>
                <w:kern w:val="0"/>
                <w:sz w:val="18"/>
                <w:szCs w:val="18"/>
              </w:rPr>
            </w:pPr>
            <w:r>
              <w:rPr>
                <w:rFonts w:ascii="宋体" w:hAnsi="宋体" w:cs="宋体" w:hint="eastAsia"/>
                <w:kern w:val="0"/>
                <w:sz w:val="18"/>
                <w:szCs w:val="18"/>
              </w:rPr>
              <w:t>041109003001</w:t>
            </w:r>
          </w:p>
        </w:tc>
        <w:tc>
          <w:tcPr>
            <w:tcW w:w="3360" w:type="dxa"/>
            <w:tcBorders>
              <w:top w:val="nil"/>
              <w:left w:val="nil"/>
              <w:bottom w:val="single" w:sz="4" w:space="0" w:color="000000"/>
              <w:right w:val="single" w:sz="4" w:space="0" w:color="000000"/>
            </w:tcBorders>
            <w:shd w:val="clear" w:color="FFFFFF" w:fill="FFFFFF"/>
            <w:vAlign w:val="center"/>
          </w:tcPr>
          <w:p w:rsidR="00DB455B" w:rsidRDefault="00E76A08">
            <w:pPr>
              <w:widowControl/>
              <w:spacing w:beforeLines="0"/>
              <w:jc w:val="left"/>
              <w:rPr>
                <w:rFonts w:ascii="宋体" w:hAnsi="宋体" w:cs="宋体"/>
                <w:kern w:val="0"/>
                <w:sz w:val="18"/>
                <w:szCs w:val="18"/>
              </w:rPr>
            </w:pPr>
            <w:r>
              <w:rPr>
                <w:rFonts w:ascii="宋体" w:hAnsi="宋体" w:cs="宋体" w:hint="eastAsia"/>
                <w:kern w:val="0"/>
                <w:sz w:val="18"/>
                <w:szCs w:val="18"/>
              </w:rPr>
              <w:t>二次搬运</w:t>
            </w:r>
          </w:p>
        </w:tc>
        <w:tc>
          <w:tcPr>
            <w:tcW w:w="1000" w:type="dxa"/>
            <w:tcBorders>
              <w:top w:val="nil"/>
              <w:left w:val="nil"/>
              <w:bottom w:val="single" w:sz="4" w:space="0" w:color="000000"/>
              <w:right w:val="single" w:sz="4" w:space="0" w:color="000000"/>
            </w:tcBorders>
            <w:shd w:val="clear" w:color="FFFFFF" w:fill="FFFFFF"/>
            <w:vAlign w:val="center"/>
          </w:tcPr>
          <w:p w:rsidR="00DB455B" w:rsidRDefault="00E76A08">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1040" w:type="dxa"/>
            <w:tcBorders>
              <w:top w:val="nil"/>
              <w:left w:val="nil"/>
              <w:bottom w:val="single" w:sz="4" w:space="0" w:color="000000"/>
              <w:right w:val="single" w:sz="4" w:space="0" w:color="000000"/>
            </w:tcBorders>
            <w:shd w:val="clear" w:color="FFFFFF" w:fill="FFFFFF"/>
            <w:vAlign w:val="center"/>
          </w:tcPr>
          <w:p w:rsidR="00DB455B" w:rsidRDefault="00E76A08">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1280" w:type="dxa"/>
            <w:tcBorders>
              <w:top w:val="nil"/>
              <w:left w:val="nil"/>
              <w:bottom w:val="single" w:sz="4" w:space="0" w:color="000000"/>
              <w:right w:val="single" w:sz="4" w:space="0" w:color="000000"/>
            </w:tcBorders>
            <w:shd w:val="clear" w:color="FFFFFF" w:fill="FFFFFF"/>
            <w:vAlign w:val="center"/>
          </w:tcPr>
          <w:p w:rsidR="00DB455B" w:rsidRDefault="00E76A08">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nil"/>
              <w:left w:val="nil"/>
              <w:bottom w:val="single" w:sz="4" w:space="0" w:color="000000"/>
              <w:right w:val="single" w:sz="8" w:space="0" w:color="000000"/>
            </w:tcBorders>
            <w:shd w:val="clear" w:color="FFFFFF" w:fill="FFFFFF"/>
            <w:vAlign w:val="center"/>
          </w:tcPr>
          <w:p w:rsidR="00DB455B" w:rsidRDefault="00E76A08">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DB455B">
        <w:trPr>
          <w:trHeight w:val="702"/>
        </w:trPr>
        <w:tc>
          <w:tcPr>
            <w:tcW w:w="740" w:type="dxa"/>
            <w:tcBorders>
              <w:top w:val="nil"/>
              <w:left w:val="single" w:sz="8" w:space="0" w:color="000000"/>
              <w:bottom w:val="single" w:sz="4" w:space="0" w:color="000000"/>
              <w:right w:val="single" w:sz="4" w:space="0" w:color="000000"/>
            </w:tcBorders>
            <w:shd w:val="clear" w:color="FFFFFF" w:fill="FFFFFF"/>
            <w:vAlign w:val="center"/>
          </w:tcPr>
          <w:p w:rsidR="00DB455B" w:rsidRDefault="00E76A08">
            <w:pPr>
              <w:widowControl/>
              <w:spacing w:beforeLines="0"/>
              <w:jc w:val="center"/>
              <w:rPr>
                <w:rFonts w:ascii="宋体" w:hAnsi="宋体" w:cs="宋体"/>
                <w:kern w:val="0"/>
                <w:sz w:val="18"/>
                <w:szCs w:val="18"/>
              </w:rPr>
            </w:pPr>
            <w:r>
              <w:rPr>
                <w:rFonts w:ascii="宋体" w:hAnsi="宋体" w:cs="宋体" w:hint="eastAsia"/>
                <w:kern w:val="0"/>
                <w:sz w:val="18"/>
                <w:szCs w:val="18"/>
              </w:rPr>
              <w:t>4</w:t>
            </w:r>
          </w:p>
        </w:tc>
        <w:tc>
          <w:tcPr>
            <w:tcW w:w="1400" w:type="dxa"/>
            <w:tcBorders>
              <w:top w:val="nil"/>
              <w:left w:val="nil"/>
              <w:bottom w:val="single" w:sz="4" w:space="0" w:color="000000"/>
              <w:right w:val="single" w:sz="4" w:space="0" w:color="000000"/>
            </w:tcBorders>
            <w:shd w:val="clear" w:color="FFFFFF" w:fill="FFFFFF"/>
            <w:vAlign w:val="center"/>
          </w:tcPr>
          <w:p w:rsidR="00DB455B" w:rsidRDefault="00E76A08">
            <w:pPr>
              <w:widowControl/>
              <w:spacing w:beforeLines="0"/>
              <w:jc w:val="left"/>
              <w:rPr>
                <w:rFonts w:ascii="宋体" w:hAnsi="宋体" w:cs="宋体"/>
                <w:kern w:val="0"/>
                <w:sz w:val="18"/>
                <w:szCs w:val="18"/>
              </w:rPr>
            </w:pPr>
            <w:r>
              <w:rPr>
                <w:rFonts w:ascii="宋体" w:hAnsi="宋体" w:cs="宋体" w:hint="eastAsia"/>
                <w:kern w:val="0"/>
                <w:sz w:val="18"/>
                <w:szCs w:val="18"/>
              </w:rPr>
              <w:t>041109004001</w:t>
            </w:r>
          </w:p>
        </w:tc>
        <w:tc>
          <w:tcPr>
            <w:tcW w:w="3360" w:type="dxa"/>
            <w:tcBorders>
              <w:top w:val="nil"/>
              <w:left w:val="nil"/>
              <w:bottom w:val="single" w:sz="4" w:space="0" w:color="000000"/>
              <w:right w:val="single" w:sz="4" w:space="0" w:color="000000"/>
            </w:tcBorders>
            <w:shd w:val="clear" w:color="FFFFFF" w:fill="FFFFFF"/>
            <w:vAlign w:val="center"/>
          </w:tcPr>
          <w:p w:rsidR="00DB455B" w:rsidRDefault="00E76A08">
            <w:pPr>
              <w:widowControl/>
              <w:spacing w:beforeLines="0"/>
              <w:jc w:val="left"/>
              <w:rPr>
                <w:rFonts w:ascii="宋体" w:hAnsi="宋体" w:cs="宋体"/>
                <w:kern w:val="0"/>
                <w:sz w:val="18"/>
                <w:szCs w:val="18"/>
              </w:rPr>
            </w:pPr>
            <w:r>
              <w:rPr>
                <w:rFonts w:ascii="宋体" w:hAnsi="宋体" w:cs="宋体" w:hint="eastAsia"/>
                <w:kern w:val="0"/>
                <w:sz w:val="18"/>
                <w:szCs w:val="18"/>
              </w:rPr>
              <w:t>冬雨季施工</w:t>
            </w:r>
          </w:p>
        </w:tc>
        <w:tc>
          <w:tcPr>
            <w:tcW w:w="1000" w:type="dxa"/>
            <w:tcBorders>
              <w:top w:val="nil"/>
              <w:left w:val="nil"/>
              <w:bottom w:val="single" w:sz="4" w:space="0" w:color="000000"/>
              <w:right w:val="single" w:sz="4" w:space="0" w:color="000000"/>
            </w:tcBorders>
            <w:shd w:val="clear" w:color="FFFFFF" w:fill="FFFFFF"/>
            <w:vAlign w:val="center"/>
          </w:tcPr>
          <w:p w:rsidR="00DB455B" w:rsidRDefault="00E76A08">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1040" w:type="dxa"/>
            <w:tcBorders>
              <w:top w:val="nil"/>
              <w:left w:val="nil"/>
              <w:bottom w:val="single" w:sz="4" w:space="0" w:color="000000"/>
              <w:right w:val="single" w:sz="4" w:space="0" w:color="000000"/>
            </w:tcBorders>
            <w:shd w:val="clear" w:color="FFFFFF" w:fill="FFFFFF"/>
            <w:vAlign w:val="center"/>
          </w:tcPr>
          <w:p w:rsidR="00DB455B" w:rsidRDefault="00E76A08">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1280" w:type="dxa"/>
            <w:tcBorders>
              <w:top w:val="nil"/>
              <w:left w:val="nil"/>
              <w:bottom w:val="single" w:sz="4" w:space="0" w:color="000000"/>
              <w:right w:val="single" w:sz="4" w:space="0" w:color="000000"/>
            </w:tcBorders>
            <w:shd w:val="clear" w:color="FFFFFF" w:fill="FFFFFF"/>
            <w:vAlign w:val="center"/>
          </w:tcPr>
          <w:p w:rsidR="00DB455B" w:rsidRDefault="00E76A08">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nil"/>
              <w:left w:val="nil"/>
              <w:bottom w:val="single" w:sz="4" w:space="0" w:color="000000"/>
              <w:right w:val="single" w:sz="8" w:space="0" w:color="000000"/>
            </w:tcBorders>
            <w:shd w:val="clear" w:color="FFFFFF" w:fill="FFFFFF"/>
            <w:vAlign w:val="center"/>
          </w:tcPr>
          <w:p w:rsidR="00DB455B" w:rsidRDefault="00E76A08">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DB455B">
        <w:trPr>
          <w:trHeight w:val="702"/>
        </w:trPr>
        <w:tc>
          <w:tcPr>
            <w:tcW w:w="740" w:type="dxa"/>
            <w:tcBorders>
              <w:top w:val="nil"/>
              <w:left w:val="single" w:sz="8" w:space="0" w:color="000000"/>
              <w:bottom w:val="single" w:sz="4" w:space="0" w:color="000000"/>
              <w:right w:val="single" w:sz="4" w:space="0" w:color="000000"/>
            </w:tcBorders>
            <w:shd w:val="clear" w:color="FFFFFF" w:fill="FFFFFF"/>
            <w:vAlign w:val="center"/>
          </w:tcPr>
          <w:p w:rsidR="00DB455B" w:rsidRDefault="00E76A08">
            <w:pPr>
              <w:widowControl/>
              <w:spacing w:beforeLines="0"/>
              <w:jc w:val="center"/>
              <w:rPr>
                <w:rFonts w:ascii="宋体" w:hAnsi="宋体" w:cs="宋体"/>
                <w:kern w:val="0"/>
                <w:sz w:val="18"/>
                <w:szCs w:val="18"/>
              </w:rPr>
            </w:pPr>
            <w:r>
              <w:rPr>
                <w:rFonts w:ascii="宋体" w:hAnsi="宋体" w:cs="宋体" w:hint="eastAsia"/>
                <w:kern w:val="0"/>
                <w:sz w:val="18"/>
                <w:szCs w:val="18"/>
              </w:rPr>
              <w:t>5</w:t>
            </w:r>
          </w:p>
        </w:tc>
        <w:tc>
          <w:tcPr>
            <w:tcW w:w="1400" w:type="dxa"/>
            <w:tcBorders>
              <w:top w:val="nil"/>
              <w:left w:val="nil"/>
              <w:bottom w:val="single" w:sz="4" w:space="0" w:color="000000"/>
              <w:right w:val="single" w:sz="4" w:space="0" w:color="000000"/>
            </w:tcBorders>
            <w:shd w:val="clear" w:color="FFFFFF" w:fill="FFFFFF"/>
            <w:vAlign w:val="center"/>
          </w:tcPr>
          <w:p w:rsidR="00DB455B" w:rsidRDefault="00E76A08">
            <w:pPr>
              <w:widowControl/>
              <w:spacing w:beforeLines="0"/>
              <w:jc w:val="left"/>
              <w:rPr>
                <w:rFonts w:ascii="宋体" w:hAnsi="宋体" w:cs="宋体"/>
                <w:kern w:val="0"/>
                <w:sz w:val="18"/>
                <w:szCs w:val="18"/>
              </w:rPr>
            </w:pPr>
            <w:r>
              <w:rPr>
                <w:rFonts w:ascii="宋体" w:hAnsi="宋体" w:cs="宋体" w:hint="eastAsia"/>
                <w:kern w:val="0"/>
                <w:sz w:val="18"/>
                <w:szCs w:val="18"/>
              </w:rPr>
              <w:t>041109005001</w:t>
            </w:r>
          </w:p>
        </w:tc>
        <w:tc>
          <w:tcPr>
            <w:tcW w:w="3360" w:type="dxa"/>
            <w:tcBorders>
              <w:top w:val="nil"/>
              <w:left w:val="nil"/>
              <w:bottom w:val="single" w:sz="4" w:space="0" w:color="000000"/>
              <w:right w:val="single" w:sz="4" w:space="0" w:color="000000"/>
            </w:tcBorders>
            <w:shd w:val="clear" w:color="FFFFFF" w:fill="FFFFFF"/>
            <w:vAlign w:val="center"/>
          </w:tcPr>
          <w:p w:rsidR="00DB455B" w:rsidRDefault="00E76A08">
            <w:pPr>
              <w:widowControl/>
              <w:spacing w:beforeLines="0"/>
              <w:jc w:val="left"/>
              <w:rPr>
                <w:rFonts w:ascii="宋体" w:hAnsi="宋体" w:cs="宋体"/>
                <w:kern w:val="0"/>
                <w:sz w:val="18"/>
                <w:szCs w:val="18"/>
              </w:rPr>
            </w:pPr>
            <w:r>
              <w:rPr>
                <w:rFonts w:ascii="宋体" w:hAnsi="宋体" w:cs="宋体" w:hint="eastAsia"/>
                <w:kern w:val="0"/>
                <w:sz w:val="18"/>
                <w:szCs w:val="18"/>
              </w:rPr>
              <w:t>行车、行人干扰</w:t>
            </w:r>
          </w:p>
        </w:tc>
        <w:tc>
          <w:tcPr>
            <w:tcW w:w="1000" w:type="dxa"/>
            <w:tcBorders>
              <w:top w:val="nil"/>
              <w:left w:val="nil"/>
              <w:bottom w:val="single" w:sz="4" w:space="0" w:color="000000"/>
              <w:right w:val="single" w:sz="4" w:space="0" w:color="000000"/>
            </w:tcBorders>
            <w:shd w:val="clear" w:color="FFFFFF" w:fill="FFFFFF"/>
            <w:vAlign w:val="center"/>
          </w:tcPr>
          <w:p w:rsidR="00DB455B" w:rsidRDefault="00E76A08">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1040" w:type="dxa"/>
            <w:tcBorders>
              <w:top w:val="nil"/>
              <w:left w:val="nil"/>
              <w:bottom w:val="single" w:sz="4" w:space="0" w:color="000000"/>
              <w:right w:val="single" w:sz="4" w:space="0" w:color="000000"/>
            </w:tcBorders>
            <w:shd w:val="clear" w:color="FFFFFF" w:fill="FFFFFF"/>
            <w:vAlign w:val="center"/>
          </w:tcPr>
          <w:p w:rsidR="00DB455B" w:rsidRDefault="00E76A08">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1280" w:type="dxa"/>
            <w:tcBorders>
              <w:top w:val="nil"/>
              <w:left w:val="nil"/>
              <w:bottom w:val="single" w:sz="4" w:space="0" w:color="000000"/>
              <w:right w:val="single" w:sz="4" w:space="0" w:color="000000"/>
            </w:tcBorders>
            <w:shd w:val="clear" w:color="FFFFFF" w:fill="FFFFFF"/>
            <w:vAlign w:val="center"/>
          </w:tcPr>
          <w:p w:rsidR="00DB455B" w:rsidRDefault="00E76A08">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nil"/>
              <w:left w:val="nil"/>
              <w:bottom w:val="single" w:sz="4" w:space="0" w:color="000000"/>
              <w:right w:val="single" w:sz="8" w:space="0" w:color="000000"/>
            </w:tcBorders>
            <w:shd w:val="clear" w:color="FFFFFF" w:fill="FFFFFF"/>
            <w:vAlign w:val="center"/>
          </w:tcPr>
          <w:p w:rsidR="00DB455B" w:rsidRDefault="00E76A08">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DB455B">
        <w:trPr>
          <w:trHeight w:val="702"/>
        </w:trPr>
        <w:tc>
          <w:tcPr>
            <w:tcW w:w="740" w:type="dxa"/>
            <w:tcBorders>
              <w:top w:val="nil"/>
              <w:left w:val="single" w:sz="8" w:space="0" w:color="000000"/>
              <w:bottom w:val="single" w:sz="4" w:space="0" w:color="000000"/>
              <w:right w:val="single" w:sz="4" w:space="0" w:color="000000"/>
            </w:tcBorders>
            <w:shd w:val="clear" w:color="FFFFFF" w:fill="FFFFFF"/>
            <w:vAlign w:val="center"/>
          </w:tcPr>
          <w:p w:rsidR="00DB455B" w:rsidRDefault="00E76A08">
            <w:pPr>
              <w:widowControl/>
              <w:spacing w:beforeLines="0"/>
              <w:jc w:val="center"/>
              <w:rPr>
                <w:rFonts w:ascii="宋体" w:hAnsi="宋体" w:cs="宋体"/>
                <w:kern w:val="0"/>
                <w:sz w:val="18"/>
                <w:szCs w:val="18"/>
              </w:rPr>
            </w:pPr>
            <w:r>
              <w:rPr>
                <w:rFonts w:ascii="宋体" w:hAnsi="宋体" w:cs="宋体" w:hint="eastAsia"/>
                <w:kern w:val="0"/>
                <w:sz w:val="18"/>
                <w:szCs w:val="18"/>
              </w:rPr>
              <w:t>6</w:t>
            </w:r>
          </w:p>
        </w:tc>
        <w:tc>
          <w:tcPr>
            <w:tcW w:w="1400" w:type="dxa"/>
            <w:tcBorders>
              <w:top w:val="nil"/>
              <w:left w:val="nil"/>
              <w:bottom w:val="single" w:sz="4" w:space="0" w:color="000000"/>
              <w:right w:val="single" w:sz="4" w:space="0" w:color="000000"/>
            </w:tcBorders>
            <w:shd w:val="clear" w:color="FFFFFF" w:fill="FFFFFF"/>
            <w:vAlign w:val="center"/>
          </w:tcPr>
          <w:p w:rsidR="00DB455B" w:rsidRDefault="00E76A08">
            <w:pPr>
              <w:widowControl/>
              <w:spacing w:beforeLines="0"/>
              <w:jc w:val="left"/>
              <w:rPr>
                <w:rFonts w:ascii="宋体" w:hAnsi="宋体" w:cs="宋体"/>
                <w:kern w:val="0"/>
                <w:sz w:val="18"/>
                <w:szCs w:val="18"/>
              </w:rPr>
            </w:pPr>
            <w:r>
              <w:rPr>
                <w:rFonts w:ascii="宋体" w:hAnsi="宋体" w:cs="宋体" w:hint="eastAsia"/>
                <w:kern w:val="0"/>
                <w:sz w:val="18"/>
                <w:szCs w:val="18"/>
              </w:rPr>
              <w:t>041109006001</w:t>
            </w:r>
          </w:p>
        </w:tc>
        <w:tc>
          <w:tcPr>
            <w:tcW w:w="3360" w:type="dxa"/>
            <w:tcBorders>
              <w:top w:val="nil"/>
              <w:left w:val="nil"/>
              <w:bottom w:val="single" w:sz="4" w:space="0" w:color="000000"/>
              <w:right w:val="single" w:sz="4" w:space="0" w:color="000000"/>
            </w:tcBorders>
            <w:shd w:val="clear" w:color="FFFFFF" w:fill="FFFFFF"/>
            <w:vAlign w:val="center"/>
          </w:tcPr>
          <w:p w:rsidR="00DB455B" w:rsidRDefault="00E76A08">
            <w:pPr>
              <w:widowControl/>
              <w:spacing w:beforeLines="0"/>
              <w:jc w:val="left"/>
              <w:rPr>
                <w:rFonts w:ascii="宋体" w:hAnsi="宋体" w:cs="宋体"/>
                <w:kern w:val="0"/>
                <w:sz w:val="18"/>
                <w:szCs w:val="18"/>
              </w:rPr>
            </w:pPr>
            <w:r>
              <w:rPr>
                <w:rFonts w:ascii="宋体" w:hAnsi="宋体" w:cs="宋体" w:hint="eastAsia"/>
                <w:kern w:val="0"/>
                <w:sz w:val="18"/>
                <w:szCs w:val="18"/>
              </w:rPr>
              <w:t>地上、地下设施、建筑物的临时保护设施</w:t>
            </w:r>
          </w:p>
        </w:tc>
        <w:tc>
          <w:tcPr>
            <w:tcW w:w="1000" w:type="dxa"/>
            <w:tcBorders>
              <w:top w:val="nil"/>
              <w:left w:val="nil"/>
              <w:bottom w:val="single" w:sz="4" w:space="0" w:color="000000"/>
              <w:right w:val="single" w:sz="4" w:space="0" w:color="000000"/>
            </w:tcBorders>
            <w:shd w:val="clear" w:color="FFFFFF" w:fill="FFFFFF"/>
            <w:vAlign w:val="center"/>
          </w:tcPr>
          <w:p w:rsidR="00DB455B" w:rsidRDefault="00E76A08">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1040" w:type="dxa"/>
            <w:tcBorders>
              <w:top w:val="nil"/>
              <w:left w:val="nil"/>
              <w:bottom w:val="single" w:sz="4" w:space="0" w:color="000000"/>
              <w:right w:val="single" w:sz="4" w:space="0" w:color="000000"/>
            </w:tcBorders>
            <w:shd w:val="clear" w:color="FFFFFF" w:fill="FFFFFF"/>
            <w:vAlign w:val="center"/>
          </w:tcPr>
          <w:p w:rsidR="00DB455B" w:rsidRDefault="00E76A08">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1280" w:type="dxa"/>
            <w:tcBorders>
              <w:top w:val="nil"/>
              <w:left w:val="nil"/>
              <w:bottom w:val="single" w:sz="4" w:space="0" w:color="000000"/>
              <w:right w:val="single" w:sz="4" w:space="0" w:color="000000"/>
            </w:tcBorders>
            <w:shd w:val="clear" w:color="FFFFFF" w:fill="FFFFFF"/>
            <w:vAlign w:val="center"/>
          </w:tcPr>
          <w:p w:rsidR="00DB455B" w:rsidRDefault="00E76A08">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nil"/>
              <w:left w:val="nil"/>
              <w:bottom w:val="single" w:sz="4" w:space="0" w:color="000000"/>
              <w:right w:val="single" w:sz="8" w:space="0" w:color="000000"/>
            </w:tcBorders>
            <w:shd w:val="clear" w:color="FFFFFF" w:fill="FFFFFF"/>
            <w:vAlign w:val="center"/>
          </w:tcPr>
          <w:p w:rsidR="00DB455B" w:rsidRDefault="00E76A08">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DB455B">
        <w:trPr>
          <w:trHeight w:val="702"/>
        </w:trPr>
        <w:tc>
          <w:tcPr>
            <w:tcW w:w="740" w:type="dxa"/>
            <w:tcBorders>
              <w:top w:val="nil"/>
              <w:left w:val="single" w:sz="8" w:space="0" w:color="000000"/>
              <w:bottom w:val="single" w:sz="4" w:space="0" w:color="000000"/>
              <w:right w:val="single" w:sz="4" w:space="0" w:color="000000"/>
            </w:tcBorders>
            <w:shd w:val="clear" w:color="FFFFFF" w:fill="FFFFFF"/>
            <w:vAlign w:val="center"/>
          </w:tcPr>
          <w:p w:rsidR="00DB455B" w:rsidRDefault="00E76A08">
            <w:pPr>
              <w:widowControl/>
              <w:spacing w:beforeLines="0"/>
              <w:jc w:val="center"/>
              <w:rPr>
                <w:rFonts w:ascii="宋体" w:hAnsi="宋体" w:cs="宋体"/>
                <w:kern w:val="0"/>
                <w:sz w:val="18"/>
                <w:szCs w:val="18"/>
              </w:rPr>
            </w:pPr>
            <w:r>
              <w:rPr>
                <w:rFonts w:ascii="宋体" w:hAnsi="宋体" w:cs="宋体" w:hint="eastAsia"/>
                <w:kern w:val="0"/>
                <w:sz w:val="18"/>
                <w:szCs w:val="18"/>
              </w:rPr>
              <w:t>7</w:t>
            </w:r>
          </w:p>
        </w:tc>
        <w:tc>
          <w:tcPr>
            <w:tcW w:w="1400" w:type="dxa"/>
            <w:tcBorders>
              <w:top w:val="nil"/>
              <w:left w:val="nil"/>
              <w:bottom w:val="single" w:sz="4" w:space="0" w:color="000000"/>
              <w:right w:val="single" w:sz="4" w:space="0" w:color="000000"/>
            </w:tcBorders>
            <w:shd w:val="clear" w:color="FFFFFF" w:fill="FFFFFF"/>
            <w:vAlign w:val="center"/>
          </w:tcPr>
          <w:p w:rsidR="00DB455B" w:rsidRDefault="00E76A08">
            <w:pPr>
              <w:widowControl/>
              <w:spacing w:beforeLines="0"/>
              <w:jc w:val="left"/>
              <w:rPr>
                <w:rFonts w:ascii="宋体" w:hAnsi="宋体" w:cs="宋体"/>
                <w:kern w:val="0"/>
                <w:sz w:val="18"/>
                <w:szCs w:val="18"/>
              </w:rPr>
            </w:pPr>
            <w:r>
              <w:rPr>
                <w:rFonts w:ascii="宋体" w:hAnsi="宋体" w:cs="宋体" w:hint="eastAsia"/>
                <w:kern w:val="0"/>
                <w:sz w:val="18"/>
                <w:szCs w:val="18"/>
              </w:rPr>
              <w:t>041109007001</w:t>
            </w:r>
          </w:p>
        </w:tc>
        <w:tc>
          <w:tcPr>
            <w:tcW w:w="3360" w:type="dxa"/>
            <w:tcBorders>
              <w:top w:val="nil"/>
              <w:left w:val="nil"/>
              <w:bottom w:val="single" w:sz="4" w:space="0" w:color="000000"/>
              <w:right w:val="single" w:sz="4" w:space="0" w:color="000000"/>
            </w:tcBorders>
            <w:shd w:val="clear" w:color="FFFFFF" w:fill="FFFFFF"/>
            <w:vAlign w:val="center"/>
          </w:tcPr>
          <w:p w:rsidR="00DB455B" w:rsidRDefault="00E76A08">
            <w:pPr>
              <w:widowControl/>
              <w:spacing w:beforeLines="0"/>
              <w:jc w:val="left"/>
              <w:rPr>
                <w:rFonts w:ascii="宋体" w:hAnsi="宋体" w:cs="宋体"/>
                <w:kern w:val="0"/>
                <w:sz w:val="18"/>
                <w:szCs w:val="18"/>
              </w:rPr>
            </w:pPr>
            <w:r>
              <w:rPr>
                <w:rFonts w:ascii="宋体" w:hAnsi="宋体" w:cs="宋体" w:hint="eastAsia"/>
                <w:kern w:val="0"/>
                <w:sz w:val="18"/>
                <w:szCs w:val="18"/>
              </w:rPr>
              <w:t>已完工程及设备保护</w:t>
            </w:r>
          </w:p>
        </w:tc>
        <w:tc>
          <w:tcPr>
            <w:tcW w:w="1000" w:type="dxa"/>
            <w:tcBorders>
              <w:top w:val="nil"/>
              <w:left w:val="nil"/>
              <w:bottom w:val="single" w:sz="4" w:space="0" w:color="000000"/>
              <w:right w:val="single" w:sz="4" w:space="0" w:color="000000"/>
            </w:tcBorders>
            <w:shd w:val="clear" w:color="FFFFFF" w:fill="FFFFFF"/>
            <w:vAlign w:val="center"/>
          </w:tcPr>
          <w:p w:rsidR="00DB455B" w:rsidRDefault="00E76A08">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1040" w:type="dxa"/>
            <w:tcBorders>
              <w:top w:val="nil"/>
              <w:left w:val="nil"/>
              <w:bottom w:val="single" w:sz="4" w:space="0" w:color="000000"/>
              <w:right w:val="single" w:sz="4" w:space="0" w:color="000000"/>
            </w:tcBorders>
            <w:shd w:val="clear" w:color="FFFFFF" w:fill="FFFFFF"/>
            <w:vAlign w:val="center"/>
          </w:tcPr>
          <w:p w:rsidR="00DB455B" w:rsidRDefault="00E76A08">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1280" w:type="dxa"/>
            <w:tcBorders>
              <w:top w:val="nil"/>
              <w:left w:val="nil"/>
              <w:bottom w:val="single" w:sz="4" w:space="0" w:color="000000"/>
              <w:right w:val="single" w:sz="4" w:space="0" w:color="000000"/>
            </w:tcBorders>
            <w:shd w:val="clear" w:color="FFFFFF" w:fill="FFFFFF"/>
            <w:vAlign w:val="center"/>
          </w:tcPr>
          <w:p w:rsidR="00DB455B" w:rsidRDefault="00E76A08">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nil"/>
              <w:left w:val="nil"/>
              <w:bottom w:val="single" w:sz="4" w:space="0" w:color="000000"/>
              <w:right w:val="single" w:sz="8" w:space="0" w:color="000000"/>
            </w:tcBorders>
            <w:shd w:val="clear" w:color="FFFFFF" w:fill="FFFFFF"/>
            <w:vAlign w:val="center"/>
          </w:tcPr>
          <w:p w:rsidR="00DB455B" w:rsidRDefault="00E76A08">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DB455B">
        <w:trPr>
          <w:trHeight w:val="702"/>
        </w:trPr>
        <w:tc>
          <w:tcPr>
            <w:tcW w:w="740" w:type="dxa"/>
            <w:tcBorders>
              <w:top w:val="nil"/>
              <w:left w:val="single" w:sz="8" w:space="0" w:color="000000"/>
              <w:bottom w:val="single" w:sz="4" w:space="0" w:color="000000"/>
              <w:right w:val="single" w:sz="4" w:space="0" w:color="000000"/>
            </w:tcBorders>
            <w:shd w:val="clear" w:color="FFFFFF" w:fill="FFFFFF"/>
            <w:vAlign w:val="center"/>
          </w:tcPr>
          <w:p w:rsidR="00DB455B" w:rsidRDefault="00E76A08">
            <w:pPr>
              <w:widowControl/>
              <w:spacing w:beforeLines="0"/>
              <w:jc w:val="center"/>
              <w:rPr>
                <w:rFonts w:ascii="宋体" w:hAnsi="宋体" w:cs="宋体"/>
                <w:kern w:val="0"/>
                <w:sz w:val="18"/>
                <w:szCs w:val="18"/>
              </w:rPr>
            </w:pPr>
            <w:r>
              <w:rPr>
                <w:rFonts w:ascii="宋体" w:hAnsi="宋体" w:cs="宋体" w:hint="eastAsia"/>
                <w:kern w:val="0"/>
                <w:sz w:val="18"/>
                <w:szCs w:val="18"/>
              </w:rPr>
              <w:t>8</w:t>
            </w:r>
          </w:p>
        </w:tc>
        <w:tc>
          <w:tcPr>
            <w:tcW w:w="1400" w:type="dxa"/>
            <w:tcBorders>
              <w:top w:val="nil"/>
              <w:left w:val="nil"/>
              <w:bottom w:val="nil"/>
              <w:right w:val="single" w:sz="4" w:space="0" w:color="000000"/>
            </w:tcBorders>
            <w:shd w:val="clear" w:color="FFFFFF" w:fill="FFFFFF"/>
            <w:vAlign w:val="center"/>
          </w:tcPr>
          <w:p w:rsidR="00DB455B" w:rsidRDefault="00E76A08">
            <w:pPr>
              <w:widowControl/>
              <w:spacing w:beforeLines="0"/>
              <w:jc w:val="left"/>
              <w:rPr>
                <w:rFonts w:ascii="宋体" w:hAnsi="宋体" w:cs="宋体"/>
                <w:kern w:val="0"/>
                <w:sz w:val="18"/>
                <w:szCs w:val="18"/>
              </w:rPr>
            </w:pPr>
            <w:r>
              <w:rPr>
                <w:rFonts w:ascii="宋体" w:hAnsi="宋体" w:cs="宋体" w:hint="eastAsia"/>
                <w:kern w:val="0"/>
                <w:sz w:val="18"/>
                <w:szCs w:val="18"/>
              </w:rPr>
              <w:t>041106001001</w:t>
            </w:r>
          </w:p>
        </w:tc>
        <w:tc>
          <w:tcPr>
            <w:tcW w:w="3360" w:type="dxa"/>
            <w:tcBorders>
              <w:top w:val="nil"/>
              <w:left w:val="nil"/>
              <w:bottom w:val="nil"/>
              <w:right w:val="single" w:sz="4" w:space="0" w:color="000000"/>
            </w:tcBorders>
            <w:shd w:val="clear" w:color="FFFFFF" w:fill="FFFFFF"/>
            <w:vAlign w:val="center"/>
          </w:tcPr>
          <w:p w:rsidR="00DB455B" w:rsidRDefault="00E76A08">
            <w:pPr>
              <w:widowControl/>
              <w:spacing w:beforeLines="0"/>
              <w:jc w:val="left"/>
              <w:rPr>
                <w:rFonts w:ascii="宋体" w:hAnsi="宋体" w:cs="宋体"/>
                <w:kern w:val="0"/>
                <w:sz w:val="18"/>
                <w:szCs w:val="18"/>
              </w:rPr>
            </w:pPr>
            <w:r>
              <w:rPr>
                <w:rFonts w:ascii="宋体" w:hAnsi="宋体" w:cs="宋体" w:hint="eastAsia"/>
                <w:kern w:val="0"/>
                <w:sz w:val="18"/>
                <w:szCs w:val="18"/>
              </w:rPr>
              <w:t>大型机械设备进出场及安拆</w:t>
            </w:r>
          </w:p>
        </w:tc>
        <w:tc>
          <w:tcPr>
            <w:tcW w:w="1000" w:type="dxa"/>
            <w:tcBorders>
              <w:top w:val="nil"/>
              <w:left w:val="nil"/>
              <w:bottom w:val="single" w:sz="4" w:space="0" w:color="000000"/>
              <w:right w:val="single" w:sz="4" w:space="0" w:color="000000"/>
            </w:tcBorders>
            <w:shd w:val="clear" w:color="FFFFFF" w:fill="FFFFFF"/>
            <w:vAlign w:val="center"/>
          </w:tcPr>
          <w:p w:rsidR="00DB455B" w:rsidRDefault="00E76A08">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1040" w:type="dxa"/>
            <w:tcBorders>
              <w:top w:val="nil"/>
              <w:left w:val="nil"/>
              <w:bottom w:val="single" w:sz="4" w:space="0" w:color="000000"/>
              <w:right w:val="single" w:sz="4" w:space="0" w:color="000000"/>
            </w:tcBorders>
            <w:shd w:val="clear" w:color="FFFFFF" w:fill="FFFFFF"/>
            <w:vAlign w:val="center"/>
          </w:tcPr>
          <w:p w:rsidR="00DB455B" w:rsidRDefault="00E76A08">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1280" w:type="dxa"/>
            <w:tcBorders>
              <w:top w:val="nil"/>
              <w:left w:val="nil"/>
              <w:bottom w:val="single" w:sz="4" w:space="0" w:color="000000"/>
              <w:right w:val="single" w:sz="4" w:space="0" w:color="000000"/>
            </w:tcBorders>
            <w:shd w:val="clear" w:color="FFFFFF" w:fill="FFFFFF"/>
            <w:vAlign w:val="center"/>
          </w:tcPr>
          <w:p w:rsidR="00DB455B" w:rsidRDefault="00E76A08">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nil"/>
              <w:left w:val="nil"/>
              <w:bottom w:val="single" w:sz="4" w:space="0" w:color="000000"/>
              <w:right w:val="single" w:sz="8" w:space="0" w:color="000000"/>
            </w:tcBorders>
            <w:shd w:val="clear" w:color="FFFFFF" w:fill="FFFFFF"/>
            <w:vAlign w:val="center"/>
          </w:tcPr>
          <w:p w:rsidR="00DB455B" w:rsidRDefault="00E76A08">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DB455B">
        <w:trPr>
          <w:trHeight w:val="702"/>
        </w:trPr>
        <w:tc>
          <w:tcPr>
            <w:tcW w:w="740" w:type="dxa"/>
            <w:tcBorders>
              <w:top w:val="nil"/>
              <w:left w:val="single" w:sz="8" w:space="0" w:color="000000"/>
              <w:bottom w:val="single" w:sz="4" w:space="0" w:color="000000"/>
              <w:right w:val="nil"/>
            </w:tcBorders>
            <w:shd w:val="clear" w:color="FFFFFF" w:fill="FFFFFF"/>
            <w:vAlign w:val="center"/>
          </w:tcPr>
          <w:p w:rsidR="00DB455B" w:rsidRDefault="00E76A08">
            <w:pPr>
              <w:widowControl/>
              <w:spacing w:beforeLines="0"/>
              <w:jc w:val="center"/>
              <w:rPr>
                <w:rFonts w:ascii="宋体" w:hAnsi="宋体" w:cs="宋体"/>
                <w:kern w:val="0"/>
                <w:sz w:val="18"/>
                <w:szCs w:val="18"/>
              </w:rPr>
            </w:pPr>
            <w:r>
              <w:rPr>
                <w:rFonts w:ascii="宋体" w:hAnsi="宋体" w:cs="宋体" w:hint="eastAsia"/>
                <w:kern w:val="0"/>
                <w:sz w:val="18"/>
                <w:szCs w:val="18"/>
              </w:rPr>
              <w:t>9</w:t>
            </w:r>
          </w:p>
        </w:tc>
        <w:tc>
          <w:tcPr>
            <w:tcW w:w="1400" w:type="dxa"/>
            <w:tcBorders>
              <w:top w:val="single" w:sz="4" w:space="0" w:color="auto"/>
              <w:left w:val="single" w:sz="4" w:space="0" w:color="auto"/>
              <w:bottom w:val="single" w:sz="4" w:space="0" w:color="auto"/>
              <w:right w:val="single" w:sz="4" w:space="0" w:color="auto"/>
            </w:tcBorders>
            <w:shd w:val="clear" w:color="FFFFFF" w:fill="FFFFFF"/>
            <w:vAlign w:val="center"/>
          </w:tcPr>
          <w:p w:rsidR="00DB455B" w:rsidRDefault="00E76A08">
            <w:pPr>
              <w:widowControl/>
              <w:spacing w:beforeLines="0"/>
              <w:jc w:val="left"/>
              <w:rPr>
                <w:rFonts w:ascii="宋体" w:hAnsi="宋体" w:cs="宋体"/>
                <w:kern w:val="0"/>
                <w:sz w:val="18"/>
                <w:szCs w:val="18"/>
              </w:rPr>
            </w:pPr>
            <w:r>
              <w:rPr>
                <w:rFonts w:ascii="宋体" w:hAnsi="宋体" w:cs="宋体" w:hint="eastAsia"/>
                <w:kern w:val="0"/>
                <w:sz w:val="18"/>
                <w:szCs w:val="18"/>
              </w:rPr>
              <w:t>04B005</w:t>
            </w:r>
          </w:p>
        </w:tc>
        <w:tc>
          <w:tcPr>
            <w:tcW w:w="3360" w:type="dxa"/>
            <w:tcBorders>
              <w:top w:val="single" w:sz="4" w:space="0" w:color="auto"/>
              <w:left w:val="nil"/>
              <w:bottom w:val="single" w:sz="4" w:space="0" w:color="auto"/>
              <w:right w:val="single" w:sz="4" w:space="0" w:color="auto"/>
            </w:tcBorders>
            <w:shd w:val="clear" w:color="FFFFFF" w:fill="FFFFFF"/>
            <w:vAlign w:val="center"/>
          </w:tcPr>
          <w:p w:rsidR="00DB455B" w:rsidRDefault="00E76A08">
            <w:pPr>
              <w:widowControl/>
              <w:spacing w:beforeLines="0"/>
              <w:jc w:val="left"/>
              <w:rPr>
                <w:rFonts w:ascii="宋体" w:hAnsi="宋体" w:cs="宋体"/>
                <w:kern w:val="0"/>
                <w:sz w:val="18"/>
                <w:szCs w:val="18"/>
              </w:rPr>
            </w:pPr>
            <w:r>
              <w:rPr>
                <w:rFonts w:ascii="宋体" w:hAnsi="宋体" w:cs="宋体" w:hint="eastAsia"/>
                <w:kern w:val="0"/>
                <w:sz w:val="18"/>
                <w:szCs w:val="18"/>
              </w:rPr>
              <w:t>交通导改、防护、外协配合等技措费</w:t>
            </w:r>
          </w:p>
        </w:tc>
        <w:tc>
          <w:tcPr>
            <w:tcW w:w="1000" w:type="dxa"/>
            <w:tcBorders>
              <w:top w:val="nil"/>
              <w:left w:val="nil"/>
              <w:bottom w:val="single" w:sz="4" w:space="0" w:color="000000"/>
              <w:right w:val="single" w:sz="4" w:space="0" w:color="000000"/>
            </w:tcBorders>
            <w:shd w:val="clear" w:color="FFFFFF" w:fill="FFFFFF"/>
            <w:vAlign w:val="center"/>
          </w:tcPr>
          <w:p w:rsidR="00DB455B" w:rsidRDefault="00E76A08">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1040" w:type="dxa"/>
            <w:tcBorders>
              <w:top w:val="nil"/>
              <w:left w:val="nil"/>
              <w:bottom w:val="single" w:sz="4" w:space="0" w:color="000000"/>
              <w:right w:val="single" w:sz="4" w:space="0" w:color="000000"/>
            </w:tcBorders>
            <w:shd w:val="clear" w:color="FFFFFF" w:fill="FFFFFF"/>
            <w:vAlign w:val="center"/>
          </w:tcPr>
          <w:p w:rsidR="00DB455B" w:rsidRDefault="00E76A08">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1280" w:type="dxa"/>
            <w:tcBorders>
              <w:top w:val="nil"/>
              <w:left w:val="nil"/>
              <w:bottom w:val="single" w:sz="4" w:space="0" w:color="000000"/>
              <w:right w:val="single" w:sz="4" w:space="0" w:color="000000"/>
            </w:tcBorders>
            <w:shd w:val="clear" w:color="FFFFFF" w:fill="FFFFFF"/>
            <w:vAlign w:val="center"/>
          </w:tcPr>
          <w:p w:rsidR="00DB455B" w:rsidRDefault="00E76A08">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nil"/>
              <w:left w:val="nil"/>
              <w:bottom w:val="single" w:sz="4" w:space="0" w:color="000000"/>
              <w:right w:val="single" w:sz="8" w:space="0" w:color="000000"/>
            </w:tcBorders>
            <w:shd w:val="clear" w:color="FFFFFF" w:fill="FFFFFF"/>
            <w:vAlign w:val="center"/>
          </w:tcPr>
          <w:p w:rsidR="00DB455B" w:rsidRDefault="00E76A08">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DB455B">
        <w:trPr>
          <w:trHeight w:val="702"/>
        </w:trPr>
        <w:tc>
          <w:tcPr>
            <w:tcW w:w="740" w:type="dxa"/>
            <w:tcBorders>
              <w:top w:val="nil"/>
              <w:left w:val="single" w:sz="8" w:space="0" w:color="000000"/>
              <w:bottom w:val="single" w:sz="4" w:space="0" w:color="000000"/>
              <w:right w:val="single" w:sz="4" w:space="0" w:color="000000"/>
            </w:tcBorders>
            <w:shd w:val="clear" w:color="FFFFFF" w:fill="FFFFFF"/>
            <w:vAlign w:val="center"/>
          </w:tcPr>
          <w:p w:rsidR="00DB455B" w:rsidRDefault="00E76A08">
            <w:pPr>
              <w:widowControl/>
              <w:spacing w:beforeLines="0"/>
              <w:jc w:val="center"/>
              <w:rPr>
                <w:rFonts w:ascii="宋体" w:hAnsi="宋体" w:cs="宋体"/>
                <w:kern w:val="0"/>
                <w:sz w:val="18"/>
                <w:szCs w:val="18"/>
              </w:rPr>
            </w:pPr>
            <w:r>
              <w:rPr>
                <w:rFonts w:ascii="宋体" w:hAnsi="宋体" w:cs="宋体" w:hint="eastAsia"/>
                <w:kern w:val="0"/>
                <w:sz w:val="18"/>
                <w:szCs w:val="18"/>
              </w:rPr>
              <w:t xml:space="preserve">　</w:t>
            </w:r>
          </w:p>
        </w:tc>
        <w:tc>
          <w:tcPr>
            <w:tcW w:w="1400" w:type="dxa"/>
            <w:tcBorders>
              <w:top w:val="nil"/>
              <w:left w:val="nil"/>
              <w:bottom w:val="single" w:sz="4" w:space="0" w:color="000000"/>
              <w:right w:val="single" w:sz="4" w:space="0" w:color="000000"/>
            </w:tcBorders>
            <w:shd w:val="clear" w:color="FFFFFF" w:fill="FFFFFF"/>
            <w:vAlign w:val="center"/>
          </w:tcPr>
          <w:p w:rsidR="00DB455B" w:rsidRDefault="00E76A08">
            <w:pPr>
              <w:widowControl/>
              <w:spacing w:beforeLines="0"/>
              <w:jc w:val="center"/>
              <w:rPr>
                <w:rFonts w:ascii="宋体" w:hAnsi="宋体" w:cs="宋体"/>
                <w:kern w:val="0"/>
                <w:sz w:val="18"/>
                <w:szCs w:val="18"/>
              </w:rPr>
            </w:pPr>
            <w:r>
              <w:rPr>
                <w:rFonts w:ascii="宋体" w:hAnsi="宋体" w:cs="宋体" w:hint="eastAsia"/>
                <w:kern w:val="0"/>
                <w:sz w:val="18"/>
                <w:szCs w:val="18"/>
              </w:rPr>
              <w:t xml:space="preserve">　</w:t>
            </w:r>
          </w:p>
        </w:tc>
        <w:tc>
          <w:tcPr>
            <w:tcW w:w="3360" w:type="dxa"/>
            <w:tcBorders>
              <w:top w:val="nil"/>
              <w:left w:val="nil"/>
              <w:bottom w:val="single" w:sz="4" w:space="0" w:color="000000"/>
              <w:right w:val="single" w:sz="4" w:space="0" w:color="000000"/>
            </w:tcBorders>
            <w:shd w:val="clear" w:color="FFFFFF" w:fill="FFFFFF"/>
            <w:vAlign w:val="center"/>
          </w:tcPr>
          <w:p w:rsidR="00DB455B" w:rsidRDefault="00E76A08">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1000" w:type="dxa"/>
            <w:tcBorders>
              <w:top w:val="nil"/>
              <w:left w:val="nil"/>
              <w:bottom w:val="single" w:sz="4" w:space="0" w:color="000000"/>
              <w:right w:val="single" w:sz="4" w:space="0" w:color="000000"/>
            </w:tcBorders>
            <w:shd w:val="clear" w:color="FFFFFF" w:fill="FFFFFF"/>
            <w:vAlign w:val="center"/>
          </w:tcPr>
          <w:p w:rsidR="00DB455B" w:rsidRDefault="00E76A08">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1040" w:type="dxa"/>
            <w:tcBorders>
              <w:top w:val="nil"/>
              <w:left w:val="nil"/>
              <w:bottom w:val="single" w:sz="4" w:space="0" w:color="000000"/>
              <w:right w:val="single" w:sz="4" w:space="0" w:color="000000"/>
            </w:tcBorders>
            <w:shd w:val="clear" w:color="FFFFFF" w:fill="FFFFFF"/>
            <w:vAlign w:val="center"/>
          </w:tcPr>
          <w:p w:rsidR="00DB455B" w:rsidRDefault="00E76A08">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1280" w:type="dxa"/>
            <w:tcBorders>
              <w:top w:val="nil"/>
              <w:left w:val="nil"/>
              <w:bottom w:val="single" w:sz="4" w:space="0" w:color="000000"/>
              <w:right w:val="single" w:sz="4" w:space="0" w:color="000000"/>
            </w:tcBorders>
            <w:shd w:val="clear" w:color="FFFFFF" w:fill="FFFFFF"/>
            <w:vAlign w:val="center"/>
          </w:tcPr>
          <w:p w:rsidR="00DB455B" w:rsidRDefault="00E76A08">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nil"/>
              <w:left w:val="nil"/>
              <w:bottom w:val="single" w:sz="4" w:space="0" w:color="000000"/>
              <w:right w:val="single" w:sz="8" w:space="0" w:color="000000"/>
            </w:tcBorders>
            <w:shd w:val="clear" w:color="FFFFFF" w:fill="FFFFFF"/>
            <w:vAlign w:val="center"/>
          </w:tcPr>
          <w:p w:rsidR="00DB455B" w:rsidRDefault="00E76A08">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DB455B">
        <w:trPr>
          <w:trHeight w:val="702"/>
        </w:trPr>
        <w:tc>
          <w:tcPr>
            <w:tcW w:w="740" w:type="dxa"/>
            <w:tcBorders>
              <w:top w:val="nil"/>
              <w:left w:val="single" w:sz="8" w:space="0" w:color="000000"/>
              <w:bottom w:val="single" w:sz="4" w:space="0" w:color="000000"/>
              <w:right w:val="single" w:sz="4" w:space="0" w:color="000000"/>
            </w:tcBorders>
            <w:shd w:val="clear" w:color="FFFFFF" w:fill="FFFFFF"/>
            <w:vAlign w:val="center"/>
          </w:tcPr>
          <w:p w:rsidR="00DB455B" w:rsidRDefault="00E76A08">
            <w:pPr>
              <w:widowControl/>
              <w:spacing w:beforeLines="0"/>
              <w:jc w:val="center"/>
              <w:rPr>
                <w:rFonts w:ascii="宋体" w:hAnsi="宋体" w:cs="宋体"/>
                <w:kern w:val="0"/>
                <w:sz w:val="18"/>
                <w:szCs w:val="18"/>
              </w:rPr>
            </w:pPr>
            <w:r>
              <w:rPr>
                <w:rFonts w:ascii="宋体" w:hAnsi="宋体" w:cs="宋体" w:hint="eastAsia"/>
                <w:kern w:val="0"/>
                <w:sz w:val="18"/>
                <w:szCs w:val="18"/>
              </w:rPr>
              <w:t xml:space="preserve">　</w:t>
            </w:r>
          </w:p>
        </w:tc>
        <w:tc>
          <w:tcPr>
            <w:tcW w:w="1400" w:type="dxa"/>
            <w:tcBorders>
              <w:top w:val="nil"/>
              <w:left w:val="nil"/>
              <w:bottom w:val="single" w:sz="4" w:space="0" w:color="000000"/>
              <w:right w:val="single" w:sz="4" w:space="0" w:color="000000"/>
            </w:tcBorders>
            <w:shd w:val="clear" w:color="FFFFFF" w:fill="FFFFFF"/>
            <w:vAlign w:val="center"/>
          </w:tcPr>
          <w:p w:rsidR="00DB455B" w:rsidRDefault="00E76A08">
            <w:pPr>
              <w:widowControl/>
              <w:spacing w:beforeLines="0"/>
              <w:jc w:val="center"/>
              <w:rPr>
                <w:rFonts w:ascii="宋体" w:hAnsi="宋体" w:cs="宋体"/>
                <w:kern w:val="0"/>
                <w:sz w:val="18"/>
                <w:szCs w:val="18"/>
              </w:rPr>
            </w:pPr>
            <w:r>
              <w:rPr>
                <w:rFonts w:ascii="宋体" w:hAnsi="宋体" w:cs="宋体" w:hint="eastAsia"/>
                <w:kern w:val="0"/>
                <w:sz w:val="18"/>
                <w:szCs w:val="18"/>
              </w:rPr>
              <w:t xml:space="preserve">　</w:t>
            </w:r>
          </w:p>
        </w:tc>
        <w:tc>
          <w:tcPr>
            <w:tcW w:w="3360" w:type="dxa"/>
            <w:tcBorders>
              <w:top w:val="nil"/>
              <w:left w:val="nil"/>
              <w:bottom w:val="single" w:sz="4" w:space="0" w:color="000000"/>
              <w:right w:val="single" w:sz="4" w:space="0" w:color="000000"/>
            </w:tcBorders>
            <w:shd w:val="clear" w:color="FFFFFF" w:fill="FFFFFF"/>
            <w:vAlign w:val="center"/>
          </w:tcPr>
          <w:p w:rsidR="00DB455B" w:rsidRDefault="00E76A08">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1000" w:type="dxa"/>
            <w:tcBorders>
              <w:top w:val="nil"/>
              <w:left w:val="nil"/>
              <w:bottom w:val="single" w:sz="4" w:space="0" w:color="000000"/>
              <w:right w:val="single" w:sz="4" w:space="0" w:color="000000"/>
            </w:tcBorders>
            <w:shd w:val="clear" w:color="FFFFFF" w:fill="FFFFFF"/>
            <w:vAlign w:val="center"/>
          </w:tcPr>
          <w:p w:rsidR="00DB455B" w:rsidRDefault="00E76A08">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1040" w:type="dxa"/>
            <w:tcBorders>
              <w:top w:val="nil"/>
              <w:left w:val="nil"/>
              <w:bottom w:val="single" w:sz="4" w:space="0" w:color="000000"/>
              <w:right w:val="single" w:sz="4" w:space="0" w:color="000000"/>
            </w:tcBorders>
            <w:shd w:val="clear" w:color="FFFFFF" w:fill="FFFFFF"/>
            <w:vAlign w:val="center"/>
          </w:tcPr>
          <w:p w:rsidR="00DB455B" w:rsidRDefault="00E76A08">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1280" w:type="dxa"/>
            <w:tcBorders>
              <w:top w:val="nil"/>
              <w:left w:val="nil"/>
              <w:bottom w:val="single" w:sz="4" w:space="0" w:color="000000"/>
              <w:right w:val="single" w:sz="4" w:space="0" w:color="000000"/>
            </w:tcBorders>
            <w:shd w:val="clear" w:color="FFFFFF" w:fill="FFFFFF"/>
            <w:vAlign w:val="center"/>
          </w:tcPr>
          <w:p w:rsidR="00DB455B" w:rsidRDefault="00E76A08">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nil"/>
              <w:left w:val="nil"/>
              <w:bottom w:val="single" w:sz="4" w:space="0" w:color="000000"/>
              <w:right w:val="single" w:sz="8" w:space="0" w:color="000000"/>
            </w:tcBorders>
            <w:shd w:val="clear" w:color="FFFFFF" w:fill="FFFFFF"/>
            <w:vAlign w:val="center"/>
          </w:tcPr>
          <w:p w:rsidR="00DB455B" w:rsidRDefault="00E76A08">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DB455B">
        <w:trPr>
          <w:trHeight w:val="702"/>
        </w:trPr>
        <w:tc>
          <w:tcPr>
            <w:tcW w:w="7540" w:type="dxa"/>
            <w:gridSpan w:val="5"/>
            <w:tcBorders>
              <w:top w:val="single" w:sz="4" w:space="0" w:color="000000"/>
              <w:left w:val="single" w:sz="8" w:space="0" w:color="000000"/>
              <w:bottom w:val="single" w:sz="8" w:space="0" w:color="000000"/>
              <w:right w:val="single" w:sz="4" w:space="0" w:color="000000"/>
            </w:tcBorders>
            <w:shd w:val="clear" w:color="FFFFFF" w:fill="FFFFFF"/>
            <w:vAlign w:val="center"/>
          </w:tcPr>
          <w:p w:rsidR="00DB455B" w:rsidRDefault="00E76A08">
            <w:pPr>
              <w:widowControl/>
              <w:spacing w:beforeLines="0"/>
              <w:jc w:val="center"/>
              <w:rPr>
                <w:rFonts w:ascii="宋体" w:hAnsi="宋体" w:cs="宋体"/>
                <w:kern w:val="0"/>
                <w:sz w:val="18"/>
                <w:szCs w:val="18"/>
              </w:rPr>
            </w:pPr>
            <w:r>
              <w:rPr>
                <w:rFonts w:ascii="宋体" w:hAnsi="宋体" w:cs="宋体" w:hint="eastAsia"/>
                <w:kern w:val="0"/>
                <w:sz w:val="18"/>
                <w:szCs w:val="18"/>
              </w:rPr>
              <w:t>合</w:t>
            </w:r>
            <w:r>
              <w:rPr>
                <w:rFonts w:ascii="宋体" w:hAnsi="宋体" w:cs="宋体" w:hint="eastAsia"/>
                <w:kern w:val="0"/>
                <w:sz w:val="18"/>
                <w:szCs w:val="18"/>
              </w:rPr>
              <w:t xml:space="preserve">    </w:t>
            </w:r>
            <w:r>
              <w:rPr>
                <w:rFonts w:ascii="宋体" w:hAnsi="宋体" w:cs="宋体" w:hint="eastAsia"/>
                <w:kern w:val="0"/>
                <w:sz w:val="18"/>
                <w:szCs w:val="18"/>
              </w:rPr>
              <w:t>计</w:t>
            </w:r>
          </w:p>
        </w:tc>
        <w:tc>
          <w:tcPr>
            <w:tcW w:w="1280" w:type="dxa"/>
            <w:tcBorders>
              <w:top w:val="nil"/>
              <w:left w:val="nil"/>
              <w:bottom w:val="single" w:sz="8" w:space="0" w:color="000000"/>
              <w:right w:val="single" w:sz="4" w:space="0" w:color="000000"/>
            </w:tcBorders>
            <w:shd w:val="clear" w:color="FFFFFF" w:fill="FFFFFF"/>
            <w:vAlign w:val="center"/>
          </w:tcPr>
          <w:p w:rsidR="00DB455B" w:rsidRDefault="00E76A08">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nil"/>
              <w:left w:val="nil"/>
              <w:bottom w:val="single" w:sz="8" w:space="0" w:color="000000"/>
              <w:right w:val="single" w:sz="8" w:space="0" w:color="000000"/>
            </w:tcBorders>
            <w:shd w:val="clear" w:color="FFFFFF" w:fill="FFFFFF"/>
            <w:vAlign w:val="center"/>
          </w:tcPr>
          <w:p w:rsidR="00DB455B" w:rsidRDefault="00E76A08">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bl>
    <w:p w:rsidR="00DB455B" w:rsidRDefault="00DB455B">
      <w:pPr>
        <w:widowControl/>
        <w:snapToGrid w:val="0"/>
        <w:spacing w:beforeLines="0" w:line="360" w:lineRule="auto"/>
        <w:jc w:val="left"/>
        <w:rPr>
          <w:b/>
          <w:kern w:val="0"/>
          <w:sz w:val="30"/>
        </w:rPr>
      </w:pPr>
    </w:p>
    <w:p w:rsidR="00DB455B" w:rsidRDefault="00E76A08">
      <w:pPr>
        <w:widowControl/>
        <w:spacing w:beforeLines="0"/>
        <w:jc w:val="left"/>
        <w:rPr>
          <w:b/>
          <w:kern w:val="0"/>
          <w:sz w:val="30"/>
        </w:rPr>
      </w:pPr>
      <w:r>
        <w:rPr>
          <w:b/>
          <w:kern w:val="0"/>
          <w:sz w:val="30"/>
        </w:rPr>
        <w:br w:type="page"/>
      </w:r>
    </w:p>
    <w:p w:rsidR="00DB455B" w:rsidRDefault="00DB455B">
      <w:pPr>
        <w:widowControl/>
        <w:snapToGrid w:val="0"/>
        <w:spacing w:beforeLines="0" w:line="360" w:lineRule="auto"/>
        <w:jc w:val="left"/>
        <w:rPr>
          <w:b/>
          <w:kern w:val="0"/>
          <w:sz w:val="30"/>
        </w:rPr>
      </w:pPr>
    </w:p>
    <w:p w:rsidR="00DB455B" w:rsidRDefault="00E76A08">
      <w:pPr>
        <w:widowControl/>
        <w:snapToGrid w:val="0"/>
        <w:spacing w:beforeLines="0" w:line="360" w:lineRule="auto"/>
        <w:jc w:val="left"/>
        <w:rPr>
          <w:b/>
          <w:kern w:val="0"/>
          <w:sz w:val="30"/>
        </w:rPr>
      </w:pPr>
      <w:r>
        <w:rPr>
          <w:rFonts w:hint="eastAsia"/>
          <w:b/>
          <w:kern w:val="0"/>
          <w:sz w:val="30"/>
        </w:rPr>
        <w:t>5</w:t>
      </w:r>
      <w:r>
        <w:rPr>
          <w:rFonts w:hint="eastAsia"/>
          <w:b/>
          <w:kern w:val="0"/>
          <w:sz w:val="30"/>
        </w:rPr>
        <w:t>、其他项目清单与计价汇总表</w:t>
      </w:r>
    </w:p>
    <w:tbl>
      <w:tblPr>
        <w:tblW w:w="9580" w:type="dxa"/>
        <w:tblInd w:w="96" w:type="dxa"/>
        <w:tblLayout w:type="fixed"/>
        <w:tblLook w:val="04A0" w:firstRow="1" w:lastRow="0" w:firstColumn="1" w:lastColumn="0" w:noHBand="0" w:noVBand="1"/>
      </w:tblPr>
      <w:tblGrid>
        <w:gridCol w:w="1240"/>
        <w:gridCol w:w="6140"/>
        <w:gridCol w:w="2200"/>
      </w:tblGrid>
      <w:tr w:rsidR="00DB455B">
        <w:trPr>
          <w:trHeight w:val="510"/>
        </w:trPr>
        <w:tc>
          <w:tcPr>
            <w:tcW w:w="9580" w:type="dxa"/>
            <w:gridSpan w:val="3"/>
            <w:tcBorders>
              <w:top w:val="nil"/>
              <w:left w:val="nil"/>
              <w:bottom w:val="nil"/>
              <w:right w:val="nil"/>
            </w:tcBorders>
            <w:shd w:val="clear" w:color="FFFFFF" w:fill="FFFFFF"/>
            <w:vAlign w:val="center"/>
          </w:tcPr>
          <w:p w:rsidR="00DB455B" w:rsidRDefault="00E76A08">
            <w:pPr>
              <w:widowControl/>
              <w:spacing w:beforeLines="0"/>
              <w:jc w:val="center"/>
              <w:rPr>
                <w:rFonts w:ascii="宋体" w:hAnsi="宋体" w:cs="宋体"/>
                <w:b/>
                <w:bCs/>
                <w:kern w:val="0"/>
                <w:sz w:val="40"/>
                <w:szCs w:val="40"/>
              </w:rPr>
            </w:pPr>
            <w:r>
              <w:rPr>
                <w:rFonts w:ascii="宋体" w:hAnsi="宋体" w:cs="宋体" w:hint="eastAsia"/>
                <w:b/>
                <w:bCs/>
                <w:kern w:val="0"/>
                <w:sz w:val="40"/>
                <w:szCs w:val="40"/>
              </w:rPr>
              <w:t>其他项目清单与计价汇总表</w:t>
            </w:r>
          </w:p>
        </w:tc>
      </w:tr>
      <w:tr w:rsidR="00DB455B">
        <w:trPr>
          <w:trHeight w:val="810"/>
        </w:trPr>
        <w:tc>
          <w:tcPr>
            <w:tcW w:w="9580" w:type="dxa"/>
            <w:gridSpan w:val="3"/>
            <w:tcBorders>
              <w:top w:val="nil"/>
              <w:left w:val="nil"/>
              <w:bottom w:val="single" w:sz="8" w:space="0" w:color="000000"/>
              <w:right w:val="nil"/>
            </w:tcBorders>
            <w:shd w:val="clear" w:color="FFFFFF" w:fill="FFFFFF"/>
            <w:vAlign w:val="center"/>
          </w:tcPr>
          <w:p w:rsidR="00DB455B" w:rsidRDefault="00E76A08">
            <w:pPr>
              <w:widowControl/>
              <w:spacing w:beforeLines="0"/>
              <w:jc w:val="left"/>
              <w:rPr>
                <w:rFonts w:ascii="宋体" w:hAnsi="宋体" w:cs="宋体"/>
                <w:kern w:val="0"/>
                <w:sz w:val="18"/>
                <w:szCs w:val="18"/>
              </w:rPr>
            </w:pPr>
            <w:r>
              <w:rPr>
                <w:rFonts w:ascii="宋体" w:hAnsi="宋体" w:cs="宋体" w:hint="eastAsia"/>
                <w:kern w:val="0"/>
                <w:sz w:val="18"/>
                <w:szCs w:val="18"/>
              </w:rPr>
              <w:t>工程名称：</w:t>
            </w:r>
            <w:r>
              <w:rPr>
                <w:rFonts w:ascii="宋体" w:hAnsi="宋体" w:cs="宋体" w:hint="eastAsia"/>
                <w:kern w:val="0"/>
                <w:sz w:val="18"/>
                <w:szCs w:val="18"/>
              </w:rPr>
              <w:t xml:space="preserve"> </w:t>
            </w:r>
          </w:p>
        </w:tc>
      </w:tr>
      <w:tr w:rsidR="00DB455B">
        <w:trPr>
          <w:trHeight w:val="702"/>
        </w:trPr>
        <w:tc>
          <w:tcPr>
            <w:tcW w:w="1240" w:type="dxa"/>
            <w:tcBorders>
              <w:top w:val="single" w:sz="8" w:space="0" w:color="000000"/>
              <w:left w:val="single" w:sz="8" w:space="0" w:color="000000"/>
              <w:bottom w:val="single" w:sz="4" w:space="0" w:color="000000"/>
              <w:right w:val="single" w:sz="4" w:space="0" w:color="000000"/>
            </w:tcBorders>
            <w:shd w:val="clear" w:color="FFFFFF" w:fill="FFFFFF"/>
            <w:vAlign w:val="center"/>
          </w:tcPr>
          <w:p w:rsidR="00DB455B" w:rsidRDefault="00E76A08">
            <w:pPr>
              <w:widowControl/>
              <w:spacing w:beforeLines="0"/>
              <w:jc w:val="center"/>
              <w:rPr>
                <w:rFonts w:ascii="宋体" w:hAnsi="宋体" w:cs="宋体"/>
                <w:kern w:val="0"/>
                <w:sz w:val="18"/>
                <w:szCs w:val="18"/>
              </w:rPr>
            </w:pPr>
            <w:r>
              <w:rPr>
                <w:rFonts w:ascii="宋体" w:hAnsi="宋体" w:cs="宋体" w:hint="eastAsia"/>
                <w:kern w:val="0"/>
                <w:sz w:val="18"/>
                <w:szCs w:val="18"/>
              </w:rPr>
              <w:t>序号</w:t>
            </w:r>
          </w:p>
        </w:tc>
        <w:tc>
          <w:tcPr>
            <w:tcW w:w="6140" w:type="dxa"/>
            <w:tcBorders>
              <w:top w:val="nil"/>
              <w:left w:val="nil"/>
              <w:bottom w:val="single" w:sz="4" w:space="0" w:color="000000"/>
              <w:right w:val="single" w:sz="4" w:space="0" w:color="000000"/>
            </w:tcBorders>
            <w:shd w:val="clear" w:color="FFFFFF" w:fill="FFFFFF"/>
            <w:vAlign w:val="center"/>
          </w:tcPr>
          <w:p w:rsidR="00DB455B" w:rsidRDefault="00E76A08">
            <w:pPr>
              <w:widowControl/>
              <w:spacing w:beforeLines="0"/>
              <w:jc w:val="center"/>
              <w:rPr>
                <w:rFonts w:ascii="宋体" w:hAnsi="宋体" w:cs="宋体"/>
                <w:kern w:val="0"/>
                <w:sz w:val="18"/>
                <w:szCs w:val="18"/>
              </w:rPr>
            </w:pPr>
            <w:r>
              <w:rPr>
                <w:rFonts w:ascii="宋体" w:hAnsi="宋体" w:cs="宋体" w:hint="eastAsia"/>
                <w:kern w:val="0"/>
                <w:sz w:val="18"/>
                <w:szCs w:val="18"/>
              </w:rPr>
              <w:t>子目名称</w:t>
            </w:r>
          </w:p>
        </w:tc>
        <w:tc>
          <w:tcPr>
            <w:tcW w:w="2200" w:type="dxa"/>
            <w:tcBorders>
              <w:top w:val="nil"/>
              <w:left w:val="nil"/>
              <w:bottom w:val="single" w:sz="4" w:space="0" w:color="000000"/>
              <w:right w:val="single" w:sz="8" w:space="0" w:color="000000"/>
            </w:tcBorders>
            <w:shd w:val="clear" w:color="FFFFFF" w:fill="FFFFFF"/>
            <w:vAlign w:val="center"/>
          </w:tcPr>
          <w:p w:rsidR="00DB455B" w:rsidRDefault="00E76A08">
            <w:pPr>
              <w:widowControl/>
              <w:spacing w:beforeLines="0"/>
              <w:jc w:val="center"/>
              <w:rPr>
                <w:rFonts w:ascii="宋体" w:hAnsi="宋体" w:cs="宋体"/>
                <w:kern w:val="0"/>
                <w:sz w:val="18"/>
                <w:szCs w:val="18"/>
              </w:rPr>
            </w:pPr>
            <w:r>
              <w:rPr>
                <w:rFonts w:ascii="宋体" w:hAnsi="宋体" w:cs="宋体" w:hint="eastAsia"/>
                <w:kern w:val="0"/>
                <w:sz w:val="18"/>
                <w:szCs w:val="18"/>
              </w:rPr>
              <w:t>金额</w:t>
            </w:r>
            <w:r>
              <w:rPr>
                <w:rFonts w:ascii="宋体" w:hAnsi="宋体" w:cs="宋体" w:hint="eastAsia"/>
                <w:kern w:val="0"/>
                <w:sz w:val="18"/>
                <w:szCs w:val="18"/>
              </w:rPr>
              <w:t>(</w:t>
            </w:r>
            <w:r>
              <w:rPr>
                <w:rFonts w:ascii="宋体" w:hAnsi="宋体" w:cs="宋体" w:hint="eastAsia"/>
                <w:kern w:val="0"/>
                <w:sz w:val="18"/>
                <w:szCs w:val="18"/>
              </w:rPr>
              <w:t>元</w:t>
            </w:r>
            <w:r>
              <w:rPr>
                <w:rFonts w:ascii="宋体" w:hAnsi="宋体" w:cs="宋体" w:hint="eastAsia"/>
                <w:kern w:val="0"/>
                <w:sz w:val="18"/>
                <w:szCs w:val="18"/>
              </w:rPr>
              <w:t>)</w:t>
            </w:r>
          </w:p>
        </w:tc>
      </w:tr>
      <w:tr w:rsidR="00DB455B">
        <w:trPr>
          <w:trHeight w:val="702"/>
        </w:trPr>
        <w:tc>
          <w:tcPr>
            <w:tcW w:w="1240" w:type="dxa"/>
            <w:tcBorders>
              <w:top w:val="single" w:sz="4" w:space="0" w:color="000000"/>
              <w:left w:val="single" w:sz="8" w:space="0" w:color="000000"/>
              <w:bottom w:val="single" w:sz="4" w:space="0" w:color="000000"/>
              <w:right w:val="single" w:sz="4" w:space="0" w:color="000000"/>
            </w:tcBorders>
            <w:shd w:val="clear" w:color="FFFFFF" w:fill="FFFFFF"/>
            <w:vAlign w:val="center"/>
          </w:tcPr>
          <w:p w:rsidR="00DB455B" w:rsidRDefault="00E76A08">
            <w:pPr>
              <w:widowControl/>
              <w:spacing w:beforeLines="0"/>
              <w:jc w:val="center"/>
              <w:rPr>
                <w:rFonts w:ascii="宋体" w:hAnsi="宋体" w:cs="宋体"/>
                <w:kern w:val="0"/>
                <w:sz w:val="18"/>
                <w:szCs w:val="18"/>
              </w:rPr>
            </w:pPr>
            <w:r>
              <w:rPr>
                <w:rFonts w:ascii="宋体" w:hAnsi="宋体" w:cs="宋体" w:hint="eastAsia"/>
                <w:kern w:val="0"/>
                <w:sz w:val="18"/>
                <w:szCs w:val="18"/>
              </w:rPr>
              <w:t>1</w:t>
            </w:r>
          </w:p>
        </w:tc>
        <w:tc>
          <w:tcPr>
            <w:tcW w:w="6140" w:type="dxa"/>
            <w:tcBorders>
              <w:top w:val="nil"/>
              <w:left w:val="nil"/>
              <w:bottom w:val="single" w:sz="4" w:space="0" w:color="000000"/>
              <w:right w:val="single" w:sz="4" w:space="0" w:color="000000"/>
            </w:tcBorders>
            <w:shd w:val="clear" w:color="FFFFFF" w:fill="FFFFFF"/>
            <w:vAlign w:val="center"/>
          </w:tcPr>
          <w:p w:rsidR="00DB455B" w:rsidRDefault="00E76A08">
            <w:pPr>
              <w:widowControl/>
              <w:spacing w:beforeLines="0"/>
              <w:jc w:val="left"/>
              <w:rPr>
                <w:rFonts w:ascii="宋体" w:hAnsi="宋体" w:cs="宋体"/>
                <w:kern w:val="0"/>
                <w:sz w:val="18"/>
                <w:szCs w:val="18"/>
              </w:rPr>
            </w:pPr>
            <w:r>
              <w:rPr>
                <w:rFonts w:ascii="宋体" w:hAnsi="宋体" w:cs="宋体" w:hint="eastAsia"/>
                <w:kern w:val="0"/>
                <w:sz w:val="18"/>
                <w:szCs w:val="18"/>
              </w:rPr>
              <w:t>建安工程一切险及第三者责任险</w:t>
            </w:r>
          </w:p>
        </w:tc>
        <w:tc>
          <w:tcPr>
            <w:tcW w:w="2200" w:type="dxa"/>
            <w:tcBorders>
              <w:top w:val="nil"/>
              <w:left w:val="nil"/>
              <w:bottom w:val="single" w:sz="4" w:space="0" w:color="000000"/>
              <w:right w:val="single" w:sz="8" w:space="0" w:color="000000"/>
            </w:tcBorders>
            <w:shd w:val="clear" w:color="FFFFFF" w:fill="FFFFFF"/>
            <w:vAlign w:val="center"/>
          </w:tcPr>
          <w:p w:rsidR="00DB455B" w:rsidRDefault="00E76A08">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DB455B">
        <w:trPr>
          <w:trHeight w:val="702"/>
        </w:trPr>
        <w:tc>
          <w:tcPr>
            <w:tcW w:w="1240" w:type="dxa"/>
            <w:tcBorders>
              <w:top w:val="single" w:sz="4" w:space="0" w:color="000000"/>
              <w:left w:val="single" w:sz="8" w:space="0" w:color="000000"/>
              <w:bottom w:val="single" w:sz="4" w:space="0" w:color="000000"/>
              <w:right w:val="single" w:sz="4" w:space="0" w:color="000000"/>
            </w:tcBorders>
            <w:shd w:val="clear" w:color="FFFFFF" w:fill="FFFFFF"/>
            <w:vAlign w:val="center"/>
          </w:tcPr>
          <w:p w:rsidR="00DB455B" w:rsidRDefault="00E76A08">
            <w:pPr>
              <w:widowControl/>
              <w:spacing w:beforeLines="0"/>
              <w:jc w:val="center"/>
              <w:rPr>
                <w:rFonts w:ascii="宋体" w:hAnsi="宋体" w:cs="宋体"/>
                <w:kern w:val="0"/>
                <w:sz w:val="18"/>
                <w:szCs w:val="18"/>
              </w:rPr>
            </w:pPr>
            <w:r>
              <w:rPr>
                <w:rFonts w:ascii="宋体" w:hAnsi="宋体" w:cs="宋体" w:hint="eastAsia"/>
                <w:kern w:val="0"/>
                <w:sz w:val="18"/>
                <w:szCs w:val="18"/>
              </w:rPr>
              <w:t xml:space="preserve">　</w:t>
            </w:r>
          </w:p>
        </w:tc>
        <w:tc>
          <w:tcPr>
            <w:tcW w:w="6140" w:type="dxa"/>
            <w:tcBorders>
              <w:top w:val="nil"/>
              <w:left w:val="nil"/>
              <w:bottom w:val="single" w:sz="4" w:space="0" w:color="000000"/>
              <w:right w:val="single" w:sz="4" w:space="0" w:color="000000"/>
            </w:tcBorders>
            <w:shd w:val="clear" w:color="FFFFFF" w:fill="FFFFFF"/>
            <w:vAlign w:val="center"/>
          </w:tcPr>
          <w:p w:rsidR="00DB455B" w:rsidRDefault="00E76A08">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2200" w:type="dxa"/>
            <w:tcBorders>
              <w:top w:val="nil"/>
              <w:left w:val="nil"/>
              <w:bottom w:val="single" w:sz="4" w:space="0" w:color="000000"/>
              <w:right w:val="single" w:sz="8" w:space="0" w:color="000000"/>
            </w:tcBorders>
            <w:shd w:val="clear" w:color="FFFFFF" w:fill="FFFFFF"/>
            <w:vAlign w:val="center"/>
          </w:tcPr>
          <w:p w:rsidR="00DB455B" w:rsidRDefault="00E76A08">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DB455B">
        <w:trPr>
          <w:trHeight w:val="702"/>
        </w:trPr>
        <w:tc>
          <w:tcPr>
            <w:tcW w:w="1240" w:type="dxa"/>
            <w:tcBorders>
              <w:top w:val="single" w:sz="4" w:space="0" w:color="000000"/>
              <w:left w:val="single" w:sz="8" w:space="0" w:color="000000"/>
              <w:bottom w:val="single" w:sz="4" w:space="0" w:color="000000"/>
              <w:right w:val="single" w:sz="4" w:space="0" w:color="000000"/>
            </w:tcBorders>
            <w:shd w:val="clear" w:color="FFFFFF" w:fill="FFFFFF"/>
            <w:vAlign w:val="center"/>
          </w:tcPr>
          <w:p w:rsidR="00DB455B" w:rsidRDefault="00E76A08">
            <w:pPr>
              <w:widowControl/>
              <w:spacing w:beforeLines="0"/>
              <w:jc w:val="center"/>
              <w:rPr>
                <w:rFonts w:ascii="宋体" w:hAnsi="宋体" w:cs="宋体"/>
                <w:kern w:val="0"/>
                <w:sz w:val="18"/>
                <w:szCs w:val="18"/>
              </w:rPr>
            </w:pPr>
            <w:r>
              <w:rPr>
                <w:rFonts w:ascii="宋体" w:hAnsi="宋体" w:cs="宋体" w:hint="eastAsia"/>
                <w:kern w:val="0"/>
                <w:sz w:val="18"/>
                <w:szCs w:val="18"/>
              </w:rPr>
              <w:t xml:space="preserve">　</w:t>
            </w:r>
          </w:p>
        </w:tc>
        <w:tc>
          <w:tcPr>
            <w:tcW w:w="6140" w:type="dxa"/>
            <w:tcBorders>
              <w:top w:val="nil"/>
              <w:left w:val="nil"/>
              <w:bottom w:val="single" w:sz="4" w:space="0" w:color="000000"/>
              <w:right w:val="single" w:sz="4" w:space="0" w:color="000000"/>
            </w:tcBorders>
            <w:shd w:val="clear" w:color="FFFFFF" w:fill="FFFFFF"/>
            <w:vAlign w:val="center"/>
          </w:tcPr>
          <w:p w:rsidR="00DB455B" w:rsidRDefault="00E76A08">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2200" w:type="dxa"/>
            <w:tcBorders>
              <w:top w:val="nil"/>
              <w:left w:val="nil"/>
              <w:bottom w:val="single" w:sz="4" w:space="0" w:color="000000"/>
              <w:right w:val="single" w:sz="8" w:space="0" w:color="000000"/>
            </w:tcBorders>
            <w:shd w:val="clear" w:color="FFFFFF" w:fill="FFFFFF"/>
            <w:vAlign w:val="center"/>
          </w:tcPr>
          <w:p w:rsidR="00DB455B" w:rsidRDefault="00E76A08">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DB455B">
        <w:trPr>
          <w:trHeight w:val="702"/>
        </w:trPr>
        <w:tc>
          <w:tcPr>
            <w:tcW w:w="1240" w:type="dxa"/>
            <w:tcBorders>
              <w:top w:val="single" w:sz="4" w:space="0" w:color="000000"/>
              <w:left w:val="single" w:sz="8" w:space="0" w:color="000000"/>
              <w:bottom w:val="single" w:sz="4" w:space="0" w:color="000000"/>
              <w:right w:val="single" w:sz="4" w:space="0" w:color="000000"/>
            </w:tcBorders>
            <w:shd w:val="clear" w:color="FFFFFF" w:fill="FFFFFF"/>
            <w:vAlign w:val="center"/>
          </w:tcPr>
          <w:p w:rsidR="00DB455B" w:rsidRDefault="00E76A08">
            <w:pPr>
              <w:widowControl/>
              <w:spacing w:beforeLines="0"/>
              <w:jc w:val="center"/>
              <w:rPr>
                <w:rFonts w:ascii="宋体" w:hAnsi="宋体" w:cs="宋体"/>
                <w:kern w:val="0"/>
                <w:sz w:val="18"/>
                <w:szCs w:val="18"/>
              </w:rPr>
            </w:pPr>
            <w:r>
              <w:rPr>
                <w:rFonts w:ascii="宋体" w:hAnsi="宋体" w:cs="宋体" w:hint="eastAsia"/>
                <w:kern w:val="0"/>
                <w:sz w:val="18"/>
                <w:szCs w:val="18"/>
              </w:rPr>
              <w:t xml:space="preserve">　</w:t>
            </w:r>
          </w:p>
        </w:tc>
        <w:tc>
          <w:tcPr>
            <w:tcW w:w="6140" w:type="dxa"/>
            <w:tcBorders>
              <w:top w:val="nil"/>
              <w:left w:val="nil"/>
              <w:bottom w:val="single" w:sz="4" w:space="0" w:color="000000"/>
              <w:right w:val="single" w:sz="4" w:space="0" w:color="000000"/>
            </w:tcBorders>
            <w:shd w:val="clear" w:color="FFFFFF" w:fill="FFFFFF"/>
            <w:vAlign w:val="center"/>
          </w:tcPr>
          <w:p w:rsidR="00DB455B" w:rsidRDefault="00E76A08">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2200" w:type="dxa"/>
            <w:tcBorders>
              <w:top w:val="nil"/>
              <w:left w:val="nil"/>
              <w:bottom w:val="single" w:sz="4" w:space="0" w:color="000000"/>
              <w:right w:val="single" w:sz="8" w:space="0" w:color="000000"/>
            </w:tcBorders>
            <w:shd w:val="clear" w:color="FFFFFF" w:fill="FFFFFF"/>
            <w:vAlign w:val="center"/>
          </w:tcPr>
          <w:p w:rsidR="00DB455B" w:rsidRDefault="00E76A08">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DB455B">
        <w:trPr>
          <w:trHeight w:val="702"/>
        </w:trPr>
        <w:tc>
          <w:tcPr>
            <w:tcW w:w="1240" w:type="dxa"/>
            <w:tcBorders>
              <w:top w:val="single" w:sz="4" w:space="0" w:color="000000"/>
              <w:left w:val="single" w:sz="8" w:space="0" w:color="000000"/>
              <w:bottom w:val="single" w:sz="4" w:space="0" w:color="000000"/>
              <w:right w:val="single" w:sz="4" w:space="0" w:color="000000"/>
            </w:tcBorders>
            <w:shd w:val="clear" w:color="FFFFFF" w:fill="FFFFFF"/>
            <w:vAlign w:val="center"/>
          </w:tcPr>
          <w:p w:rsidR="00DB455B" w:rsidRDefault="00E76A08">
            <w:pPr>
              <w:widowControl/>
              <w:spacing w:beforeLines="0"/>
              <w:jc w:val="center"/>
              <w:rPr>
                <w:rFonts w:ascii="宋体" w:hAnsi="宋体" w:cs="宋体"/>
                <w:kern w:val="0"/>
                <w:sz w:val="18"/>
                <w:szCs w:val="18"/>
              </w:rPr>
            </w:pPr>
            <w:r>
              <w:rPr>
                <w:rFonts w:ascii="宋体" w:hAnsi="宋体" w:cs="宋体" w:hint="eastAsia"/>
                <w:kern w:val="0"/>
                <w:sz w:val="18"/>
                <w:szCs w:val="18"/>
              </w:rPr>
              <w:t xml:space="preserve">　</w:t>
            </w:r>
          </w:p>
        </w:tc>
        <w:tc>
          <w:tcPr>
            <w:tcW w:w="6140" w:type="dxa"/>
            <w:tcBorders>
              <w:top w:val="nil"/>
              <w:left w:val="nil"/>
              <w:bottom w:val="single" w:sz="4" w:space="0" w:color="000000"/>
              <w:right w:val="single" w:sz="4" w:space="0" w:color="000000"/>
            </w:tcBorders>
            <w:shd w:val="clear" w:color="FFFFFF" w:fill="FFFFFF"/>
            <w:vAlign w:val="center"/>
          </w:tcPr>
          <w:p w:rsidR="00DB455B" w:rsidRDefault="00E76A08">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2200" w:type="dxa"/>
            <w:tcBorders>
              <w:top w:val="nil"/>
              <w:left w:val="nil"/>
              <w:bottom w:val="single" w:sz="4" w:space="0" w:color="000000"/>
              <w:right w:val="single" w:sz="8" w:space="0" w:color="000000"/>
            </w:tcBorders>
            <w:shd w:val="clear" w:color="FFFFFF" w:fill="FFFFFF"/>
            <w:vAlign w:val="center"/>
          </w:tcPr>
          <w:p w:rsidR="00DB455B" w:rsidRDefault="00E76A08">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DB455B">
        <w:trPr>
          <w:trHeight w:val="702"/>
        </w:trPr>
        <w:tc>
          <w:tcPr>
            <w:tcW w:w="1240" w:type="dxa"/>
            <w:tcBorders>
              <w:top w:val="single" w:sz="4" w:space="0" w:color="000000"/>
              <w:left w:val="single" w:sz="8" w:space="0" w:color="000000"/>
              <w:bottom w:val="single" w:sz="4" w:space="0" w:color="000000"/>
              <w:right w:val="single" w:sz="4" w:space="0" w:color="000000"/>
            </w:tcBorders>
            <w:shd w:val="clear" w:color="FFFFFF" w:fill="FFFFFF"/>
            <w:vAlign w:val="center"/>
          </w:tcPr>
          <w:p w:rsidR="00DB455B" w:rsidRDefault="00E76A08">
            <w:pPr>
              <w:widowControl/>
              <w:spacing w:beforeLines="0"/>
              <w:jc w:val="center"/>
              <w:rPr>
                <w:rFonts w:ascii="宋体" w:hAnsi="宋体" w:cs="宋体"/>
                <w:kern w:val="0"/>
                <w:sz w:val="18"/>
                <w:szCs w:val="18"/>
              </w:rPr>
            </w:pPr>
            <w:r>
              <w:rPr>
                <w:rFonts w:ascii="宋体" w:hAnsi="宋体" w:cs="宋体" w:hint="eastAsia"/>
                <w:kern w:val="0"/>
                <w:sz w:val="18"/>
                <w:szCs w:val="18"/>
              </w:rPr>
              <w:t xml:space="preserve">　</w:t>
            </w:r>
          </w:p>
        </w:tc>
        <w:tc>
          <w:tcPr>
            <w:tcW w:w="6140" w:type="dxa"/>
            <w:tcBorders>
              <w:top w:val="nil"/>
              <w:left w:val="nil"/>
              <w:bottom w:val="single" w:sz="4" w:space="0" w:color="000000"/>
              <w:right w:val="single" w:sz="4" w:space="0" w:color="000000"/>
            </w:tcBorders>
            <w:shd w:val="clear" w:color="FFFFFF" w:fill="FFFFFF"/>
            <w:vAlign w:val="center"/>
          </w:tcPr>
          <w:p w:rsidR="00DB455B" w:rsidRDefault="00E76A08">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2200" w:type="dxa"/>
            <w:tcBorders>
              <w:top w:val="nil"/>
              <w:left w:val="nil"/>
              <w:bottom w:val="single" w:sz="4" w:space="0" w:color="000000"/>
              <w:right w:val="single" w:sz="8" w:space="0" w:color="000000"/>
            </w:tcBorders>
            <w:shd w:val="clear" w:color="FFFFFF" w:fill="FFFFFF"/>
            <w:vAlign w:val="center"/>
          </w:tcPr>
          <w:p w:rsidR="00DB455B" w:rsidRDefault="00E76A08">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DB455B">
        <w:trPr>
          <w:trHeight w:val="702"/>
        </w:trPr>
        <w:tc>
          <w:tcPr>
            <w:tcW w:w="1240" w:type="dxa"/>
            <w:tcBorders>
              <w:top w:val="single" w:sz="4" w:space="0" w:color="000000"/>
              <w:left w:val="single" w:sz="8" w:space="0" w:color="000000"/>
              <w:bottom w:val="single" w:sz="4" w:space="0" w:color="000000"/>
              <w:right w:val="single" w:sz="4" w:space="0" w:color="000000"/>
            </w:tcBorders>
            <w:shd w:val="clear" w:color="FFFFFF" w:fill="FFFFFF"/>
            <w:vAlign w:val="center"/>
          </w:tcPr>
          <w:p w:rsidR="00DB455B" w:rsidRDefault="00E76A08">
            <w:pPr>
              <w:widowControl/>
              <w:spacing w:beforeLines="0"/>
              <w:jc w:val="center"/>
              <w:rPr>
                <w:rFonts w:ascii="宋体" w:hAnsi="宋体" w:cs="宋体"/>
                <w:kern w:val="0"/>
                <w:sz w:val="18"/>
                <w:szCs w:val="18"/>
              </w:rPr>
            </w:pPr>
            <w:r>
              <w:rPr>
                <w:rFonts w:ascii="宋体" w:hAnsi="宋体" w:cs="宋体" w:hint="eastAsia"/>
                <w:kern w:val="0"/>
                <w:sz w:val="18"/>
                <w:szCs w:val="18"/>
              </w:rPr>
              <w:t xml:space="preserve">　</w:t>
            </w:r>
          </w:p>
        </w:tc>
        <w:tc>
          <w:tcPr>
            <w:tcW w:w="6140" w:type="dxa"/>
            <w:tcBorders>
              <w:top w:val="nil"/>
              <w:left w:val="nil"/>
              <w:bottom w:val="single" w:sz="4" w:space="0" w:color="000000"/>
              <w:right w:val="single" w:sz="4" w:space="0" w:color="000000"/>
            </w:tcBorders>
            <w:shd w:val="clear" w:color="FFFFFF" w:fill="FFFFFF"/>
            <w:vAlign w:val="center"/>
          </w:tcPr>
          <w:p w:rsidR="00DB455B" w:rsidRDefault="00E76A08">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2200" w:type="dxa"/>
            <w:tcBorders>
              <w:top w:val="nil"/>
              <w:left w:val="nil"/>
              <w:bottom w:val="single" w:sz="4" w:space="0" w:color="000000"/>
              <w:right w:val="single" w:sz="8" w:space="0" w:color="000000"/>
            </w:tcBorders>
            <w:shd w:val="clear" w:color="FFFFFF" w:fill="FFFFFF"/>
            <w:vAlign w:val="center"/>
          </w:tcPr>
          <w:p w:rsidR="00DB455B" w:rsidRDefault="00E76A08">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DB455B">
        <w:trPr>
          <w:trHeight w:val="702"/>
        </w:trPr>
        <w:tc>
          <w:tcPr>
            <w:tcW w:w="1240" w:type="dxa"/>
            <w:tcBorders>
              <w:top w:val="single" w:sz="4" w:space="0" w:color="000000"/>
              <w:left w:val="single" w:sz="8" w:space="0" w:color="000000"/>
              <w:bottom w:val="single" w:sz="4" w:space="0" w:color="000000"/>
              <w:right w:val="single" w:sz="4" w:space="0" w:color="000000"/>
            </w:tcBorders>
            <w:shd w:val="clear" w:color="FFFFFF" w:fill="FFFFFF"/>
            <w:vAlign w:val="center"/>
          </w:tcPr>
          <w:p w:rsidR="00DB455B" w:rsidRDefault="00E76A08">
            <w:pPr>
              <w:widowControl/>
              <w:spacing w:beforeLines="0"/>
              <w:jc w:val="center"/>
              <w:rPr>
                <w:rFonts w:ascii="宋体" w:hAnsi="宋体" w:cs="宋体"/>
                <w:kern w:val="0"/>
                <w:sz w:val="18"/>
                <w:szCs w:val="18"/>
              </w:rPr>
            </w:pPr>
            <w:r>
              <w:rPr>
                <w:rFonts w:ascii="宋体" w:hAnsi="宋体" w:cs="宋体" w:hint="eastAsia"/>
                <w:kern w:val="0"/>
                <w:sz w:val="18"/>
                <w:szCs w:val="18"/>
              </w:rPr>
              <w:t xml:space="preserve">　</w:t>
            </w:r>
          </w:p>
        </w:tc>
        <w:tc>
          <w:tcPr>
            <w:tcW w:w="6140" w:type="dxa"/>
            <w:tcBorders>
              <w:top w:val="nil"/>
              <w:left w:val="nil"/>
              <w:bottom w:val="single" w:sz="4" w:space="0" w:color="000000"/>
              <w:right w:val="single" w:sz="4" w:space="0" w:color="000000"/>
            </w:tcBorders>
            <w:shd w:val="clear" w:color="FFFFFF" w:fill="FFFFFF"/>
            <w:vAlign w:val="center"/>
          </w:tcPr>
          <w:p w:rsidR="00DB455B" w:rsidRDefault="00E76A08">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2200" w:type="dxa"/>
            <w:tcBorders>
              <w:top w:val="nil"/>
              <w:left w:val="nil"/>
              <w:bottom w:val="single" w:sz="4" w:space="0" w:color="000000"/>
              <w:right w:val="single" w:sz="8" w:space="0" w:color="000000"/>
            </w:tcBorders>
            <w:shd w:val="clear" w:color="FFFFFF" w:fill="FFFFFF"/>
            <w:vAlign w:val="center"/>
          </w:tcPr>
          <w:p w:rsidR="00DB455B" w:rsidRDefault="00E76A08">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DB455B">
        <w:trPr>
          <w:trHeight w:val="702"/>
        </w:trPr>
        <w:tc>
          <w:tcPr>
            <w:tcW w:w="1240" w:type="dxa"/>
            <w:tcBorders>
              <w:top w:val="single" w:sz="4" w:space="0" w:color="000000"/>
              <w:left w:val="single" w:sz="8" w:space="0" w:color="000000"/>
              <w:bottom w:val="single" w:sz="4" w:space="0" w:color="000000"/>
              <w:right w:val="single" w:sz="4" w:space="0" w:color="000000"/>
            </w:tcBorders>
            <w:shd w:val="clear" w:color="FFFFFF" w:fill="FFFFFF"/>
            <w:vAlign w:val="center"/>
          </w:tcPr>
          <w:p w:rsidR="00DB455B" w:rsidRDefault="00E76A08">
            <w:pPr>
              <w:widowControl/>
              <w:spacing w:beforeLines="0"/>
              <w:jc w:val="center"/>
              <w:rPr>
                <w:rFonts w:ascii="宋体" w:hAnsi="宋体" w:cs="宋体"/>
                <w:kern w:val="0"/>
                <w:sz w:val="18"/>
                <w:szCs w:val="18"/>
              </w:rPr>
            </w:pPr>
            <w:r>
              <w:rPr>
                <w:rFonts w:ascii="宋体" w:hAnsi="宋体" w:cs="宋体" w:hint="eastAsia"/>
                <w:kern w:val="0"/>
                <w:sz w:val="18"/>
                <w:szCs w:val="18"/>
              </w:rPr>
              <w:t xml:space="preserve">　</w:t>
            </w:r>
          </w:p>
        </w:tc>
        <w:tc>
          <w:tcPr>
            <w:tcW w:w="6140" w:type="dxa"/>
            <w:tcBorders>
              <w:top w:val="nil"/>
              <w:left w:val="nil"/>
              <w:bottom w:val="single" w:sz="4" w:space="0" w:color="000000"/>
              <w:right w:val="single" w:sz="4" w:space="0" w:color="000000"/>
            </w:tcBorders>
            <w:shd w:val="clear" w:color="FFFFFF" w:fill="FFFFFF"/>
            <w:vAlign w:val="center"/>
          </w:tcPr>
          <w:p w:rsidR="00DB455B" w:rsidRDefault="00E76A08">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2200" w:type="dxa"/>
            <w:tcBorders>
              <w:top w:val="nil"/>
              <w:left w:val="nil"/>
              <w:bottom w:val="single" w:sz="4" w:space="0" w:color="000000"/>
              <w:right w:val="single" w:sz="8" w:space="0" w:color="000000"/>
            </w:tcBorders>
            <w:shd w:val="clear" w:color="FFFFFF" w:fill="FFFFFF"/>
            <w:vAlign w:val="center"/>
          </w:tcPr>
          <w:p w:rsidR="00DB455B" w:rsidRDefault="00E76A08">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DB455B">
        <w:trPr>
          <w:trHeight w:val="702"/>
        </w:trPr>
        <w:tc>
          <w:tcPr>
            <w:tcW w:w="1240" w:type="dxa"/>
            <w:tcBorders>
              <w:top w:val="single" w:sz="4" w:space="0" w:color="000000"/>
              <w:left w:val="single" w:sz="8" w:space="0" w:color="000000"/>
              <w:bottom w:val="single" w:sz="4" w:space="0" w:color="000000"/>
              <w:right w:val="single" w:sz="4" w:space="0" w:color="000000"/>
            </w:tcBorders>
            <w:shd w:val="clear" w:color="FFFFFF" w:fill="FFFFFF"/>
            <w:vAlign w:val="center"/>
          </w:tcPr>
          <w:p w:rsidR="00DB455B" w:rsidRDefault="00E76A08">
            <w:pPr>
              <w:widowControl/>
              <w:spacing w:beforeLines="0"/>
              <w:jc w:val="center"/>
              <w:rPr>
                <w:rFonts w:ascii="宋体" w:hAnsi="宋体" w:cs="宋体"/>
                <w:kern w:val="0"/>
                <w:sz w:val="18"/>
                <w:szCs w:val="18"/>
              </w:rPr>
            </w:pPr>
            <w:r>
              <w:rPr>
                <w:rFonts w:ascii="宋体" w:hAnsi="宋体" w:cs="宋体" w:hint="eastAsia"/>
                <w:kern w:val="0"/>
                <w:sz w:val="18"/>
                <w:szCs w:val="18"/>
              </w:rPr>
              <w:t xml:space="preserve">　</w:t>
            </w:r>
          </w:p>
        </w:tc>
        <w:tc>
          <w:tcPr>
            <w:tcW w:w="6140" w:type="dxa"/>
            <w:tcBorders>
              <w:top w:val="nil"/>
              <w:left w:val="nil"/>
              <w:bottom w:val="single" w:sz="4" w:space="0" w:color="000000"/>
              <w:right w:val="single" w:sz="4" w:space="0" w:color="000000"/>
            </w:tcBorders>
            <w:shd w:val="clear" w:color="FFFFFF" w:fill="FFFFFF"/>
            <w:vAlign w:val="center"/>
          </w:tcPr>
          <w:p w:rsidR="00DB455B" w:rsidRDefault="00E76A08">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2200" w:type="dxa"/>
            <w:tcBorders>
              <w:top w:val="nil"/>
              <w:left w:val="nil"/>
              <w:bottom w:val="single" w:sz="4" w:space="0" w:color="000000"/>
              <w:right w:val="single" w:sz="8" w:space="0" w:color="000000"/>
            </w:tcBorders>
            <w:shd w:val="clear" w:color="FFFFFF" w:fill="FFFFFF"/>
            <w:vAlign w:val="center"/>
          </w:tcPr>
          <w:p w:rsidR="00DB455B" w:rsidRDefault="00E76A08">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DB455B">
        <w:trPr>
          <w:trHeight w:val="702"/>
        </w:trPr>
        <w:tc>
          <w:tcPr>
            <w:tcW w:w="1240" w:type="dxa"/>
            <w:tcBorders>
              <w:top w:val="single" w:sz="4" w:space="0" w:color="000000"/>
              <w:left w:val="single" w:sz="8" w:space="0" w:color="000000"/>
              <w:bottom w:val="single" w:sz="4" w:space="0" w:color="000000"/>
              <w:right w:val="single" w:sz="4" w:space="0" w:color="000000"/>
            </w:tcBorders>
            <w:shd w:val="clear" w:color="FFFFFF" w:fill="FFFFFF"/>
            <w:vAlign w:val="center"/>
          </w:tcPr>
          <w:p w:rsidR="00DB455B" w:rsidRDefault="00E76A08">
            <w:pPr>
              <w:widowControl/>
              <w:spacing w:beforeLines="0"/>
              <w:jc w:val="center"/>
              <w:rPr>
                <w:rFonts w:ascii="宋体" w:hAnsi="宋体" w:cs="宋体"/>
                <w:kern w:val="0"/>
                <w:sz w:val="18"/>
                <w:szCs w:val="18"/>
              </w:rPr>
            </w:pPr>
            <w:r>
              <w:rPr>
                <w:rFonts w:ascii="宋体" w:hAnsi="宋体" w:cs="宋体" w:hint="eastAsia"/>
                <w:kern w:val="0"/>
                <w:sz w:val="18"/>
                <w:szCs w:val="18"/>
              </w:rPr>
              <w:t xml:space="preserve">　</w:t>
            </w:r>
          </w:p>
        </w:tc>
        <w:tc>
          <w:tcPr>
            <w:tcW w:w="6140" w:type="dxa"/>
            <w:tcBorders>
              <w:top w:val="nil"/>
              <w:left w:val="nil"/>
              <w:bottom w:val="single" w:sz="4" w:space="0" w:color="000000"/>
              <w:right w:val="single" w:sz="4" w:space="0" w:color="000000"/>
            </w:tcBorders>
            <w:shd w:val="clear" w:color="FFFFFF" w:fill="FFFFFF"/>
            <w:vAlign w:val="center"/>
          </w:tcPr>
          <w:p w:rsidR="00DB455B" w:rsidRDefault="00E76A08">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2200" w:type="dxa"/>
            <w:tcBorders>
              <w:top w:val="nil"/>
              <w:left w:val="nil"/>
              <w:bottom w:val="single" w:sz="4" w:space="0" w:color="000000"/>
              <w:right w:val="single" w:sz="8" w:space="0" w:color="000000"/>
            </w:tcBorders>
            <w:shd w:val="clear" w:color="FFFFFF" w:fill="FFFFFF"/>
            <w:vAlign w:val="center"/>
          </w:tcPr>
          <w:p w:rsidR="00DB455B" w:rsidRDefault="00E76A08">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DB455B">
        <w:trPr>
          <w:trHeight w:val="702"/>
        </w:trPr>
        <w:tc>
          <w:tcPr>
            <w:tcW w:w="7380" w:type="dxa"/>
            <w:gridSpan w:val="2"/>
            <w:tcBorders>
              <w:top w:val="single" w:sz="4" w:space="0" w:color="000000"/>
              <w:left w:val="single" w:sz="8" w:space="0" w:color="000000"/>
              <w:bottom w:val="single" w:sz="8" w:space="0" w:color="000000"/>
              <w:right w:val="single" w:sz="4" w:space="0" w:color="000000"/>
            </w:tcBorders>
            <w:shd w:val="clear" w:color="FFFFFF" w:fill="FFFFFF"/>
            <w:vAlign w:val="center"/>
          </w:tcPr>
          <w:p w:rsidR="00DB455B" w:rsidRDefault="00E76A08">
            <w:pPr>
              <w:widowControl/>
              <w:spacing w:beforeLines="0"/>
              <w:jc w:val="center"/>
              <w:rPr>
                <w:rFonts w:ascii="宋体" w:hAnsi="宋体" w:cs="宋体"/>
                <w:kern w:val="0"/>
                <w:sz w:val="18"/>
                <w:szCs w:val="18"/>
              </w:rPr>
            </w:pPr>
            <w:r>
              <w:rPr>
                <w:rFonts w:ascii="宋体" w:hAnsi="宋体" w:cs="宋体" w:hint="eastAsia"/>
                <w:kern w:val="0"/>
                <w:sz w:val="18"/>
                <w:szCs w:val="18"/>
              </w:rPr>
              <w:t>合</w:t>
            </w:r>
            <w:r>
              <w:rPr>
                <w:rFonts w:ascii="宋体" w:hAnsi="宋体" w:cs="宋体" w:hint="eastAsia"/>
                <w:kern w:val="0"/>
                <w:sz w:val="18"/>
                <w:szCs w:val="18"/>
              </w:rPr>
              <w:t xml:space="preserve">    </w:t>
            </w:r>
            <w:r>
              <w:rPr>
                <w:rFonts w:ascii="宋体" w:hAnsi="宋体" w:cs="宋体" w:hint="eastAsia"/>
                <w:kern w:val="0"/>
                <w:sz w:val="18"/>
                <w:szCs w:val="18"/>
              </w:rPr>
              <w:t>计</w:t>
            </w:r>
          </w:p>
        </w:tc>
        <w:tc>
          <w:tcPr>
            <w:tcW w:w="2200" w:type="dxa"/>
            <w:tcBorders>
              <w:top w:val="nil"/>
              <w:left w:val="nil"/>
              <w:bottom w:val="single" w:sz="8" w:space="0" w:color="000000"/>
              <w:right w:val="single" w:sz="8" w:space="0" w:color="000000"/>
            </w:tcBorders>
            <w:shd w:val="clear" w:color="FFFFFF" w:fill="FFFFFF"/>
            <w:vAlign w:val="center"/>
          </w:tcPr>
          <w:p w:rsidR="00DB455B" w:rsidRDefault="00E76A08">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bl>
    <w:p w:rsidR="00DB455B" w:rsidRDefault="00DB455B">
      <w:pPr>
        <w:widowControl/>
        <w:snapToGrid w:val="0"/>
        <w:spacing w:beforeLines="0" w:line="360" w:lineRule="auto"/>
        <w:jc w:val="left"/>
        <w:rPr>
          <w:b/>
          <w:kern w:val="0"/>
          <w:sz w:val="30"/>
        </w:rPr>
      </w:pPr>
    </w:p>
    <w:p w:rsidR="00DB455B" w:rsidRDefault="00E76A08">
      <w:pPr>
        <w:widowControl/>
        <w:spacing w:beforeLines="0"/>
        <w:jc w:val="left"/>
        <w:rPr>
          <w:b/>
          <w:kern w:val="0"/>
          <w:sz w:val="30"/>
        </w:rPr>
      </w:pPr>
      <w:r>
        <w:rPr>
          <w:b/>
          <w:kern w:val="0"/>
          <w:sz w:val="30"/>
        </w:rPr>
        <w:br w:type="page"/>
      </w:r>
    </w:p>
    <w:p w:rsidR="00DB455B" w:rsidRDefault="00DB455B">
      <w:pPr>
        <w:widowControl/>
        <w:snapToGrid w:val="0"/>
        <w:spacing w:beforeLines="0" w:line="360" w:lineRule="auto"/>
        <w:jc w:val="left"/>
        <w:rPr>
          <w:b/>
          <w:kern w:val="0"/>
          <w:sz w:val="30"/>
        </w:rPr>
      </w:pPr>
    </w:p>
    <w:p w:rsidR="00DB455B" w:rsidRDefault="00E76A08">
      <w:pPr>
        <w:widowControl/>
        <w:snapToGrid w:val="0"/>
        <w:spacing w:beforeLines="0" w:line="360" w:lineRule="auto"/>
        <w:jc w:val="left"/>
        <w:rPr>
          <w:b/>
          <w:kern w:val="0"/>
          <w:sz w:val="30"/>
        </w:rPr>
      </w:pPr>
      <w:r>
        <w:rPr>
          <w:rFonts w:hint="eastAsia"/>
          <w:b/>
          <w:kern w:val="0"/>
          <w:sz w:val="30"/>
        </w:rPr>
        <w:t>6</w:t>
      </w:r>
      <w:r>
        <w:rPr>
          <w:rFonts w:hint="eastAsia"/>
          <w:b/>
          <w:kern w:val="0"/>
          <w:sz w:val="30"/>
        </w:rPr>
        <w:t>、计日工表（略）</w:t>
      </w:r>
    </w:p>
    <w:p w:rsidR="00DB455B" w:rsidRDefault="00E76A08">
      <w:pPr>
        <w:widowControl/>
        <w:snapToGrid w:val="0"/>
        <w:spacing w:beforeLines="0" w:line="360" w:lineRule="auto"/>
        <w:jc w:val="left"/>
        <w:rPr>
          <w:b/>
          <w:kern w:val="0"/>
          <w:sz w:val="30"/>
        </w:rPr>
      </w:pPr>
      <w:r>
        <w:rPr>
          <w:rFonts w:hint="eastAsia"/>
          <w:b/>
          <w:kern w:val="0"/>
          <w:sz w:val="30"/>
        </w:rPr>
        <w:t>7</w:t>
      </w:r>
      <w:r>
        <w:rPr>
          <w:rFonts w:hint="eastAsia"/>
          <w:b/>
          <w:kern w:val="0"/>
          <w:sz w:val="30"/>
        </w:rPr>
        <w:t>、暂估价表（略）</w:t>
      </w:r>
    </w:p>
    <w:p w:rsidR="00DB455B" w:rsidRDefault="00DB455B">
      <w:pPr>
        <w:widowControl/>
        <w:snapToGrid w:val="0"/>
        <w:spacing w:beforeLines="0" w:line="360" w:lineRule="auto"/>
        <w:jc w:val="left"/>
        <w:rPr>
          <w:b/>
          <w:kern w:val="0"/>
          <w:sz w:val="30"/>
        </w:rPr>
      </w:pPr>
    </w:p>
    <w:p w:rsidR="00DB455B" w:rsidRDefault="00E76A08">
      <w:pPr>
        <w:snapToGrid w:val="0"/>
        <w:spacing w:beforeLines="0" w:line="360" w:lineRule="auto"/>
        <w:jc w:val="center"/>
        <w:rPr>
          <w:b/>
          <w:sz w:val="44"/>
        </w:rPr>
      </w:pPr>
      <w:r>
        <w:rPr>
          <w:b/>
          <w:sz w:val="44"/>
        </w:rPr>
        <w:br w:type="page"/>
      </w:r>
    </w:p>
    <w:p w:rsidR="00DB455B" w:rsidRDefault="00DB455B">
      <w:pPr>
        <w:snapToGrid w:val="0"/>
        <w:spacing w:beforeLines="0" w:line="360" w:lineRule="auto"/>
        <w:jc w:val="center"/>
        <w:rPr>
          <w:b/>
          <w:sz w:val="44"/>
        </w:rPr>
      </w:pPr>
    </w:p>
    <w:p w:rsidR="00DB455B" w:rsidRDefault="00DB455B">
      <w:pPr>
        <w:snapToGrid w:val="0"/>
        <w:spacing w:beforeLines="0" w:line="360" w:lineRule="auto"/>
        <w:jc w:val="center"/>
        <w:rPr>
          <w:b/>
          <w:sz w:val="44"/>
        </w:rPr>
      </w:pPr>
    </w:p>
    <w:p w:rsidR="00DB455B" w:rsidRDefault="00DB455B">
      <w:pPr>
        <w:snapToGrid w:val="0"/>
        <w:spacing w:beforeLines="0" w:line="360" w:lineRule="auto"/>
        <w:jc w:val="center"/>
        <w:rPr>
          <w:b/>
          <w:sz w:val="44"/>
        </w:rPr>
      </w:pPr>
    </w:p>
    <w:p w:rsidR="00DB455B" w:rsidRDefault="00DB455B">
      <w:pPr>
        <w:snapToGrid w:val="0"/>
        <w:spacing w:beforeLines="0" w:line="360" w:lineRule="auto"/>
        <w:jc w:val="center"/>
        <w:rPr>
          <w:b/>
          <w:sz w:val="44"/>
        </w:rPr>
      </w:pPr>
    </w:p>
    <w:p w:rsidR="00DB455B" w:rsidRDefault="00E76A08">
      <w:pPr>
        <w:pStyle w:val="af2"/>
        <w:snapToGrid w:val="0"/>
        <w:spacing w:beforeLines="0" w:line="360" w:lineRule="auto"/>
        <w:jc w:val="center"/>
        <w:outlineLvl w:val="0"/>
        <w:rPr>
          <w:rFonts w:ascii="黑体" w:eastAsia="黑体"/>
          <w:sz w:val="72"/>
        </w:rPr>
      </w:pPr>
      <w:bookmarkStart w:id="1121" w:name="_Toc323289041"/>
      <w:bookmarkStart w:id="1122" w:name="_Toc236822529"/>
      <w:bookmarkStart w:id="1123" w:name="_Toc327997062"/>
      <w:bookmarkStart w:id="1124" w:name="_Toc327996887"/>
      <w:r>
        <w:rPr>
          <w:rFonts w:ascii="黑体" w:eastAsia="黑体"/>
          <w:sz w:val="72"/>
        </w:rPr>
        <w:t>第</w:t>
      </w:r>
      <w:r>
        <w:rPr>
          <w:rFonts w:ascii="黑体" w:eastAsia="黑体"/>
          <w:sz w:val="72"/>
        </w:rPr>
        <w:t xml:space="preserve">  </w:t>
      </w:r>
      <w:r>
        <w:rPr>
          <w:rFonts w:ascii="黑体" w:eastAsia="黑体"/>
          <w:sz w:val="72"/>
        </w:rPr>
        <w:t>二</w:t>
      </w:r>
      <w:r>
        <w:rPr>
          <w:rFonts w:ascii="黑体" w:eastAsia="黑体"/>
          <w:sz w:val="72"/>
        </w:rPr>
        <w:t xml:space="preserve">  </w:t>
      </w:r>
      <w:r>
        <w:rPr>
          <w:rFonts w:ascii="黑体" w:eastAsia="黑体"/>
          <w:sz w:val="72"/>
        </w:rPr>
        <w:t>卷</w:t>
      </w:r>
      <w:bookmarkEnd w:id="1121"/>
      <w:bookmarkEnd w:id="1122"/>
      <w:bookmarkEnd w:id="1123"/>
      <w:bookmarkEnd w:id="1124"/>
    </w:p>
    <w:p w:rsidR="00DB455B" w:rsidRDefault="00E76A08">
      <w:pPr>
        <w:snapToGrid w:val="0"/>
        <w:spacing w:beforeLines="0" w:line="360" w:lineRule="auto"/>
        <w:rPr>
          <w:b/>
          <w:sz w:val="44"/>
        </w:rPr>
      </w:pPr>
      <w:r>
        <w:br w:type="page"/>
      </w:r>
    </w:p>
    <w:p w:rsidR="00DB455B" w:rsidRDefault="00DB455B">
      <w:pPr>
        <w:snapToGrid w:val="0"/>
        <w:spacing w:beforeLines="0" w:line="360" w:lineRule="auto"/>
        <w:jc w:val="center"/>
        <w:rPr>
          <w:b/>
          <w:sz w:val="44"/>
        </w:rPr>
      </w:pPr>
    </w:p>
    <w:p w:rsidR="00DB455B" w:rsidRDefault="00DB455B">
      <w:pPr>
        <w:snapToGrid w:val="0"/>
        <w:spacing w:beforeLines="0" w:line="360" w:lineRule="auto"/>
        <w:jc w:val="center"/>
        <w:rPr>
          <w:b/>
          <w:sz w:val="44"/>
        </w:rPr>
      </w:pPr>
    </w:p>
    <w:p w:rsidR="00DB455B" w:rsidRDefault="00DB455B">
      <w:pPr>
        <w:snapToGrid w:val="0"/>
        <w:spacing w:beforeLines="0" w:line="360" w:lineRule="auto"/>
        <w:jc w:val="center"/>
        <w:rPr>
          <w:b/>
          <w:sz w:val="44"/>
        </w:rPr>
      </w:pPr>
    </w:p>
    <w:p w:rsidR="00DB455B" w:rsidRDefault="00DB455B">
      <w:pPr>
        <w:snapToGrid w:val="0"/>
        <w:spacing w:beforeLines="0" w:line="360" w:lineRule="auto"/>
        <w:jc w:val="center"/>
        <w:rPr>
          <w:b/>
          <w:sz w:val="44"/>
        </w:rPr>
      </w:pPr>
    </w:p>
    <w:p w:rsidR="00DB455B" w:rsidRDefault="00E76A08">
      <w:pPr>
        <w:pStyle w:val="2"/>
        <w:snapToGrid w:val="0"/>
        <w:spacing w:after="0" w:line="360" w:lineRule="auto"/>
        <w:jc w:val="center"/>
        <w:rPr>
          <w:rFonts w:hAnsi="宋体"/>
          <w:sz w:val="64"/>
        </w:rPr>
      </w:pPr>
      <w:bookmarkStart w:id="1125" w:name="_Toc323289042"/>
      <w:bookmarkStart w:id="1126" w:name="_Toc327996888"/>
      <w:bookmarkStart w:id="1127" w:name="_Toc327997063"/>
      <w:r>
        <w:rPr>
          <w:rFonts w:hAnsi="宋体"/>
          <w:sz w:val="64"/>
        </w:rPr>
        <w:t>第六章</w:t>
      </w:r>
      <w:r>
        <w:rPr>
          <w:rFonts w:hAnsi="宋体"/>
          <w:sz w:val="64"/>
        </w:rPr>
        <w:t xml:space="preserve">  </w:t>
      </w:r>
      <w:r>
        <w:rPr>
          <w:rFonts w:hAnsi="宋体"/>
          <w:sz w:val="64"/>
        </w:rPr>
        <w:t>图纸（另册）</w:t>
      </w:r>
      <w:bookmarkEnd w:id="1119"/>
      <w:bookmarkEnd w:id="1120"/>
      <w:bookmarkEnd w:id="1125"/>
      <w:bookmarkEnd w:id="1126"/>
      <w:bookmarkEnd w:id="1127"/>
    </w:p>
    <w:p w:rsidR="00DB455B" w:rsidRDefault="00E76A08">
      <w:pPr>
        <w:snapToGrid w:val="0"/>
        <w:spacing w:beforeLines="0" w:line="360" w:lineRule="auto"/>
        <w:jc w:val="center"/>
        <w:rPr>
          <w:b/>
          <w:sz w:val="44"/>
        </w:rPr>
      </w:pPr>
      <w:r>
        <w:rPr>
          <w:sz w:val="30"/>
        </w:rPr>
        <w:br w:type="page"/>
      </w:r>
    </w:p>
    <w:p w:rsidR="00DB455B" w:rsidRDefault="00DB455B">
      <w:pPr>
        <w:snapToGrid w:val="0"/>
        <w:spacing w:beforeLines="0" w:line="360" w:lineRule="auto"/>
        <w:jc w:val="center"/>
        <w:rPr>
          <w:b/>
          <w:sz w:val="44"/>
        </w:rPr>
      </w:pPr>
    </w:p>
    <w:p w:rsidR="00DB455B" w:rsidRDefault="00DB455B">
      <w:pPr>
        <w:snapToGrid w:val="0"/>
        <w:spacing w:beforeLines="0" w:line="360" w:lineRule="auto"/>
        <w:jc w:val="center"/>
        <w:rPr>
          <w:b/>
          <w:sz w:val="44"/>
        </w:rPr>
      </w:pPr>
    </w:p>
    <w:p w:rsidR="00DB455B" w:rsidRDefault="00DB455B">
      <w:pPr>
        <w:snapToGrid w:val="0"/>
        <w:spacing w:beforeLines="0" w:line="360" w:lineRule="auto"/>
        <w:jc w:val="center"/>
        <w:rPr>
          <w:b/>
          <w:sz w:val="44"/>
        </w:rPr>
      </w:pPr>
    </w:p>
    <w:p w:rsidR="00DB455B" w:rsidRDefault="00DB455B">
      <w:pPr>
        <w:snapToGrid w:val="0"/>
        <w:spacing w:beforeLines="0" w:line="360" w:lineRule="auto"/>
        <w:jc w:val="center"/>
        <w:rPr>
          <w:b/>
          <w:sz w:val="44"/>
        </w:rPr>
      </w:pPr>
    </w:p>
    <w:p w:rsidR="00DB455B" w:rsidRDefault="00DB455B">
      <w:pPr>
        <w:snapToGrid w:val="0"/>
        <w:spacing w:beforeLines="0" w:line="360" w:lineRule="auto"/>
        <w:jc w:val="center"/>
        <w:rPr>
          <w:b/>
          <w:sz w:val="44"/>
        </w:rPr>
      </w:pPr>
    </w:p>
    <w:p w:rsidR="00DB455B" w:rsidRDefault="00E76A08">
      <w:pPr>
        <w:pStyle w:val="af2"/>
        <w:snapToGrid w:val="0"/>
        <w:spacing w:beforeLines="0" w:line="360" w:lineRule="auto"/>
        <w:jc w:val="center"/>
        <w:outlineLvl w:val="0"/>
        <w:rPr>
          <w:rFonts w:ascii="黑体" w:eastAsia="黑体"/>
          <w:sz w:val="72"/>
        </w:rPr>
      </w:pPr>
      <w:bookmarkStart w:id="1128" w:name="_Toc327996889"/>
      <w:bookmarkStart w:id="1129" w:name="_Toc236822531"/>
      <w:bookmarkStart w:id="1130" w:name="_Toc327997064"/>
      <w:bookmarkStart w:id="1131" w:name="_Toc323289043"/>
      <w:r>
        <w:rPr>
          <w:rFonts w:ascii="黑体" w:eastAsia="黑体"/>
          <w:sz w:val="72"/>
        </w:rPr>
        <w:t>第</w:t>
      </w:r>
      <w:r>
        <w:rPr>
          <w:rFonts w:ascii="黑体" w:eastAsia="黑体"/>
          <w:sz w:val="72"/>
        </w:rPr>
        <w:t xml:space="preserve">  </w:t>
      </w:r>
      <w:r>
        <w:rPr>
          <w:rFonts w:ascii="黑体" w:eastAsia="黑体"/>
          <w:sz w:val="72"/>
        </w:rPr>
        <w:t>三</w:t>
      </w:r>
      <w:r>
        <w:rPr>
          <w:rFonts w:ascii="黑体" w:eastAsia="黑体"/>
          <w:sz w:val="72"/>
        </w:rPr>
        <w:t xml:space="preserve">  </w:t>
      </w:r>
      <w:r>
        <w:rPr>
          <w:rFonts w:ascii="黑体" w:eastAsia="黑体"/>
          <w:sz w:val="72"/>
        </w:rPr>
        <w:t>卷</w:t>
      </w:r>
      <w:bookmarkEnd w:id="1128"/>
      <w:bookmarkEnd w:id="1129"/>
      <w:bookmarkEnd w:id="1130"/>
      <w:bookmarkEnd w:id="1131"/>
    </w:p>
    <w:p w:rsidR="00DB455B" w:rsidRDefault="00DB455B">
      <w:pPr>
        <w:snapToGrid w:val="0"/>
        <w:spacing w:beforeLines="0" w:line="360" w:lineRule="auto"/>
      </w:pPr>
    </w:p>
    <w:p w:rsidR="00DB455B" w:rsidRDefault="00DB455B">
      <w:pPr>
        <w:snapToGrid w:val="0"/>
        <w:spacing w:beforeLines="0" w:line="360" w:lineRule="auto"/>
      </w:pPr>
    </w:p>
    <w:p w:rsidR="00DB455B" w:rsidRDefault="00E76A08">
      <w:pPr>
        <w:snapToGrid w:val="0"/>
        <w:spacing w:beforeLines="0" w:line="360" w:lineRule="auto"/>
        <w:jc w:val="center"/>
        <w:rPr>
          <w:b/>
          <w:sz w:val="44"/>
        </w:rPr>
      </w:pPr>
      <w:r>
        <w:rPr>
          <w:sz w:val="32"/>
        </w:rPr>
        <w:br w:type="page"/>
      </w:r>
      <w:bookmarkStart w:id="1132" w:name="_Toc236818512"/>
      <w:bookmarkStart w:id="1133" w:name="_Toc236725916"/>
    </w:p>
    <w:p w:rsidR="00DB455B" w:rsidRDefault="00DB455B">
      <w:pPr>
        <w:snapToGrid w:val="0"/>
        <w:spacing w:beforeLines="0" w:line="360" w:lineRule="auto"/>
        <w:jc w:val="center"/>
        <w:rPr>
          <w:b/>
          <w:sz w:val="44"/>
        </w:rPr>
      </w:pPr>
    </w:p>
    <w:p w:rsidR="00DB455B" w:rsidRDefault="00DB455B">
      <w:pPr>
        <w:snapToGrid w:val="0"/>
        <w:spacing w:beforeLines="0" w:line="360" w:lineRule="auto"/>
        <w:jc w:val="center"/>
        <w:rPr>
          <w:b/>
          <w:sz w:val="44"/>
        </w:rPr>
      </w:pPr>
    </w:p>
    <w:p w:rsidR="00DB455B" w:rsidRDefault="00DB455B">
      <w:pPr>
        <w:snapToGrid w:val="0"/>
        <w:spacing w:beforeLines="0" w:line="360" w:lineRule="auto"/>
        <w:jc w:val="center"/>
        <w:rPr>
          <w:b/>
          <w:sz w:val="44"/>
        </w:rPr>
      </w:pPr>
    </w:p>
    <w:p w:rsidR="00DB455B" w:rsidRDefault="00DB455B">
      <w:pPr>
        <w:snapToGrid w:val="0"/>
        <w:spacing w:beforeLines="0" w:line="360" w:lineRule="auto"/>
        <w:jc w:val="center"/>
        <w:rPr>
          <w:b/>
          <w:sz w:val="44"/>
        </w:rPr>
      </w:pPr>
    </w:p>
    <w:p w:rsidR="00DB455B" w:rsidRDefault="00DB455B">
      <w:pPr>
        <w:snapToGrid w:val="0"/>
        <w:spacing w:beforeLines="0" w:line="360" w:lineRule="auto"/>
        <w:jc w:val="center"/>
        <w:rPr>
          <w:b/>
          <w:sz w:val="44"/>
        </w:rPr>
      </w:pPr>
    </w:p>
    <w:p w:rsidR="00DB455B" w:rsidRDefault="00E76A08">
      <w:pPr>
        <w:pStyle w:val="2"/>
        <w:snapToGrid w:val="0"/>
        <w:spacing w:after="0" w:line="360" w:lineRule="auto"/>
        <w:jc w:val="center"/>
        <w:rPr>
          <w:rFonts w:hAnsi="宋体"/>
          <w:sz w:val="64"/>
        </w:rPr>
      </w:pPr>
      <w:bookmarkStart w:id="1134" w:name="_Toc323289044"/>
      <w:bookmarkStart w:id="1135" w:name="_Toc327996890"/>
      <w:bookmarkStart w:id="1136" w:name="_Toc327997065"/>
      <w:r>
        <w:rPr>
          <w:rFonts w:hAnsi="宋体"/>
          <w:sz w:val="64"/>
        </w:rPr>
        <w:t>第七章</w:t>
      </w:r>
      <w:r>
        <w:rPr>
          <w:rFonts w:hAnsi="宋体"/>
          <w:sz w:val="64"/>
        </w:rPr>
        <w:t xml:space="preserve">  </w:t>
      </w:r>
      <w:r>
        <w:rPr>
          <w:rFonts w:hAnsi="宋体"/>
          <w:sz w:val="64"/>
        </w:rPr>
        <w:t>技术</w:t>
      </w:r>
      <w:bookmarkEnd w:id="1132"/>
      <w:bookmarkEnd w:id="1133"/>
      <w:r>
        <w:rPr>
          <w:rFonts w:hAnsi="宋体" w:hint="eastAsia"/>
          <w:sz w:val="64"/>
        </w:rPr>
        <w:t>标准和要求</w:t>
      </w:r>
      <w:bookmarkEnd w:id="1134"/>
      <w:bookmarkEnd w:id="1135"/>
      <w:bookmarkEnd w:id="1136"/>
    </w:p>
    <w:p w:rsidR="00DB455B" w:rsidRDefault="00DB455B">
      <w:pPr>
        <w:snapToGrid w:val="0"/>
        <w:spacing w:beforeLines="0" w:line="360" w:lineRule="auto"/>
        <w:jc w:val="center"/>
        <w:rPr>
          <w:rFonts w:eastAsia="黑体"/>
          <w:sz w:val="44"/>
        </w:rPr>
      </w:pPr>
    </w:p>
    <w:p w:rsidR="00DB455B" w:rsidRDefault="00DB455B">
      <w:pPr>
        <w:snapToGrid w:val="0"/>
        <w:spacing w:beforeLines="0" w:line="360" w:lineRule="auto"/>
        <w:jc w:val="center"/>
        <w:rPr>
          <w:rFonts w:eastAsia="黑体"/>
          <w:sz w:val="44"/>
        </w:rPr>
      </w:pPr>
    </w:p>
    <w:p w:rsidR="00DB455B" w:rsidRDefault="00E76A08">
      <w:pPr>
        <w:adjustRightInd w:val="0"/>
        <w:snapToGrid w:val="0"/>
        <w:spacing w:beforeLines="0" w:line="360" w:lineRule="auto"/>
        <w:jc w:val="left"/>
      </w:pPr>
      <w:r>
        <w:rPr>
          <w:rFonts w:eastAsia="黑体"/>
          <w:sz w:val="44"/>
        </w:rPr>
        <w:br w:type="page"/>
      </w:r>
      <w:bookmarkStart w:id="1137" w:name="_Toc54281146"/>
      <w:bookmarkStart w:id="1138" w:name="_Toc54281572"/>
      <w:bookmarkStart w:id="1139" w:name="_Toc53939932"/>
      <w:bookmarkStart w:id="1140" w:name="_Toc54291476"/>
      <w:bookmarkStart w:id="1141" w:name="_Toc53936861"/>
      <w:bookmarkStart w:id="1142" w:name="_Toc20878425"/>
      <w:bookmarkStart w:id="1143" w:name="_Toc53948689"/>
      <w:bookmarkStart w:id="1144" w:name="_Toc53949531"/>
      <w:bookmarkStart w:id="1145" w:name="_Toc53919149"/>
      <w:bookmarkStart w:id="1146" w:name="_Toc54280294"/>
      <w:bookmarkStart w:id="1147" w:name="_Toc53949110"/>
      <w:bookmarkStart w:id="1148" w:name="_Toc54278911"/>
      <w:bookmarkStart w:id="1149" w:name="_Toc53916551"/>
      <w:bookmarkStart w:id="1150" w:name="_Toc53946134"/>
      <w:bookmarkStart w:id="1151" w:name="_Toc54280720"/>
      <w:r>
        <w:rPr>
          <w:rFonts w:eastAsia="黑体" w:hint="eastAsia"/>
          <w:sz w:val="44"/>
        </w:rPr>
        <w:t xml:space="preserve">  </w:t>
      </w:r>
      <w:r>
        <w:t>依据设计文件和工程建设标准要求，本招标工程项目施工必须达到下列现行中华人民共和国及北京市、相关行业的所有有关的工程建设标准、规范要求。承包人必须严格按照本合同规定适用的工程施工建设标准精心组织施工，按规定适用的试验检则规程进行试验和检测，按规定适用的质量检验评定标准进行工程质量的检测和评定。</w:t>
      </w:r>
    </w:p>
    <w:p w:rsidR="00DB455B" w:rsidRDefault="00E76A08">
      <w:pPr>
        <w:snapToGrid w:val="0"/>
        <w:spacing w:beforeLines="0" w:line="360" w:lineRule="auto"/>
        <w:ind w:leftChars="-87" w:left="-183" w:firstLineChars="200" w:firstLine="420"/>
        <w:jc w:val="left"/>
      </w:pPr>
      <w:r>
        <w:t>一、道桥工程和市政公用工程适用的规范，规程和标准</w:t>
      </w:r>
    </w:p>
    <w:p w:rsidR="00DB455B" w:rsidRDefault="00E76A08">
      <w:pPr>
        <w:snapToGrid w:val="0"/>
        <w:spacing w:beforeLines="0" w:line="360" w:lineRule="auto"/>
        <w:ind w:leftChars="-87" w:left="-183" w:firstLineChars="200" w:firstLine="420"/>
        <w:jc w:val="left"/>
      </w:pPr>
      <w:r>
        <w:t>道桥工程和市政公用工程适用的规范、规程和标准主要由五部分组成，即</w:t>
      </w:r>
      <w:r>
        <w:t>“</w:t>
      </w:r>
      <w:r>
        <w:t>施工技术规范</w:t>
      </w:r>
      <w:r>
        <w:t>”</w:t>
      </w:r>
      <w:r>
        <w:t>、</w:t>
      </w:r>
      <w:r>
        <w:t>“</w:t>
      </w:r>
      <w:r>
        <w:t>试验检测规程</w:t>
      </w:r>
      <w:r>
        <w:t>”</w:t>
      </w:r>
      <w:r>
        <w:t>、</w:t>
      </w:r>
      <w:r>
        <w:t>“</w:t>
      </w:r>
      <w:r>
        <w:t>质量检验评定标准</w:t>
      </w:r>
      <w:r>
        <w:t>”</w:t>
      </w:r>
      <w:r>
        <w:t>、</w:t>
      </w:r>
      <w:r>
        <w:t>“</w:t>
      </w:r>
      <w:r>
        <w:t>主要工程材料和构配件标准</w:t>
      </w:r>
      <w:r>
        <w:t>”“</w:t>
      </w:r>
      <w:r>
        <w:t>现场管理标准、规</w:t>
      </w:r>
      <w:r>
        <w:t>范</w:t>
      </w:r>
      <w:r>
        <w:t>”(</w:t>
      </w:r>
      <w:r>
        <w:t>详见表一</w:t>
      </w:r>
      <w:r>
        <w:t>~</w:t>
      </w:r>
      <w:r>
        <w:t>表五</w:t>
      </w:r>
      <w:r>
        <w:t>)</w:t>
      </w:r>
      <w:r>
        <w:t>。</w:t>
      </w:r>
    </w:p>
    <w:p w:rsidR="00DB455B" w:rsidRDefault="00E76A08">
      <w:pPr>
        <w:snapToGrid w:val="0"/>
        <w:spacing w:beforeLines="0" w:line="360" w:lineRule="auto"/>
        <w:ind w:leftChars="-87" w:left="-183" w:firstLineChars="200" w:firstLine="420"/>
        <w:jc w:val="left"/>
      </w:pPr>
      <w:r>
        <w:t>二、其它工程适用的规范、规程和标准</w:t>
      </w:r>
    </w:p>
    <w:p w:rsidR="00DB455B" w:rsidRDefault="00E76A08">
      <w:pPr>
        <w:snapToGrid w:val="0"/>
        <w:spacing w:beforeLines="0" w:line="360" w:lineRule="auto"/>
        <w:ind w:leftChars="-87" w:left="-183" w:firstLineChars="200" w:firstLine="420"/>
        <w:jc w:val="left"/>
      </w:pPr>
      <w:r>
        <w:t>房建工程采用国家现行规范、规程和标准；通讯工程执行国家信息产业部通讯行业现行规范、规程和标准；供电工程采用国家电力行业现行标准；绿化工程采用国家林业行业现行标准。照明工程采用建设部行业标准。</w:t>
      </w:r>
    </w:p>
    <w:p w:rsidR="00DB455B" w:rsidRDefault="00E76A08">
      <w:pPr>
        <w:snapToGrid w:val="0"/>
        <w:spacing w:beforeLines="0" w:line="360" w:lineRule="auto"/>
        <w:ind w:leftChars="-87" w:left="-183" w:firstLineChars="200" w:firstLine="422"/>
        <w:jc w:val="left"/>
        <w:rPr>
          <w:b/>
        </w:rPr>
      </w:pPr>
      <w:r>
        <w:rPr>
          <w:b/>
        </w:rPr>
        <w:t>三、补充规定</w:t>
      </w:r>
    </w:p>
    <w:p w:rsidR="00DB455B" w:rsidRDefault="00E76A08">
      <w:pPr>
        <w:snapToGrid w:val="0"/>
        <w:spacing w:beforeLines="0" w:line="360" w:lineRule="auto"/>
        <w:ind w:leftChars="-87" w:left="-183" w:firstLineChars="200" w:firstLine="422"/>
        <w:jc w:val="left"/>
        <w:rPr>
          <w:b/>
        </w:rPr>
      </w:pPr>
      <w:r>
        <w:rPr>
          <w:rFonts w:hint="eastAsia"/>
          <w:b/>
        </w:rPr>
        <w:t>发包人下发的《市管城市道路桥梁养护工程管理办法》和</w:t>
      </w:r>
      <w:r>
        <w:rPr>
          <w:b/>
        </w:rPr>
        <w:t>发包人或监理工程师依据本工程的特点和具体情况以及国家现行规范、规程和标准制定的本工程特定适用的</w:t>
      </w:r>
      <w:r>
        <w:rPr>
          <w:rFonts w:hint="eastAsia"/>
          <w:b/>
        </w:rPr>
        <w:t>有关补充规定或要求</w:t>
      </w:r>
    </w:p>
    <w:p w:rsidR="00DB455B" w:rsidRDefault="00E76A08">
      <w:pPr>
        <w:snapToGrid w:val="0"/>
        <w:spacing w:beforeLines="0" w:line="360" w:lineRule="auto"/>
        <w:ind w:leftChars="-87" w:left="-183" w:firstLineChars="200" w:firstLine="422"/>
        <w:jc w:val="left"/>
        <w:rPr>
          <w:b/>
        </w:rPr>
      </w:pPr>
      <w:r>
        <w:rPr>
          <w:rFonts w:hint="eastAsia"/>
          <w:b/>
        </w:rPr>
        <w:t>附件一：</w:t>
      </w:r>
      <w:r>
        <w:rPr>
          <w:b/>
        </w:rPr>
        <w:t xml:space="preserve"> </w:t>
      </w:r>
      <w:r>
        <w:rPr>
          <w:rFonts w:hint="eastAsia"/>
          <w:b/>
        </w:rPr>
        <w:t>《厂拌热再生利用的回收旧料要求》</w:t>
      </w:r>
    </w:p>
    <w:p w:rsidR="00DB455B" w:rsidRDefault="00E76A08">
      <w:pPr>
        <w:snapToGrid w:val="0"/>
        <w:spacing w:beforeLines="0" w:line="360" w:lineRule="auto"/>
        <w:ind w:leftChars="-87" w:left="-183" w:firstLineChars="200" w:firstLine="422"/>
        <w:jc w:val="left"/>
        <w:rPr>
          <w:b/>
        </w:rPr>
      </w:pPr>
      <w:r>
        <w:rPr>
          <w:rFonts w:hint="eastAsia"/>
          <w:b/>
        </w:rPr>
        <w:t>附件二：《北京市交通委路政局城市道路</w:t>
      </w:r>
      <w:r>
        <w:rPr>
          <w:rFonts w:hint="eastAsia"/>
          <w:b/>
        </w:rPr>
        <w:t>突发事件抢险应急处置预案》</w:t>
      </w:r>
    </w:p>
    <w:p w:rsidR="00DB455B" w:rsidRDefault="00E76A08">
      <w:pPr>
        <w:snapToGrid w:val="0"/>
        <w:spacing w:beforeLines="0" w:line="360" w:lineRule="auto"/>
        <w:ind w:leftChars="-87" w:left="-183" w:firstLineChars="200" w:firstLine="422"/>
        <w:jc w:val="left"/>
      </w:pPr>
      <w:r>
        <w:rPr>
          <w:b/>
        </w:rPr>
        <w:t>四、效力顺序</w:t>
      </w:r>
    </w:p>
    <w:p w:rsidR="00DB455B" w:rsidRDefault="00E76A08">
      <w:pPr>
        <w:snapToGrid w:val="0"/>
        <w:spacing w:beforeLines="0" w:line="360" w:lineRule="auto"/>
        <w:ind w:leftChars="-87" w:left="-183" w:firstLineChars="200" w:firstLine="420"/>
        <w:jc w:val="left"/>
      </w:pPr>
      <w:r>
        <w:t>1.</w:t>
      </w:r>
      <w:r>
        <w:t>监理工程师以书面形式发布的本工程专用的补充规定；</w:t>
      </w:r>
    </w:p>
    <w:p w:rsidR="00DB455B" w:rsidRDefault="00E76A08">
      <w:pPr>
        <w:snapToGrid w:val="0"/>
        <w:spacing w:beforeLines="0" w:line="360" w:lineRule="auto"/>
        <w:ind w:leftChars="-87" w:left="-183" w:firstLineChars="200" w:firstLine="420"/>
        <w:jc w:val="left"/>
      </w:pPr>
      <w:r>
        <w:t>2.</w:t>
      </w:r>
      <w:r>
        <w:t>北京市颁布的市政工程规程和标准；</w:t>
      </w:r>
    </w:p>
    <w:p w:rsidR="00DB455B" w:rsidRDefault="00E76A08">
      <w:pPr>
        <w:snapToGrid w:val="0"/>
        <w:spacing w:beforeLines="0" w:line="360" w:lineRule="auto"/>
        <w:ind w:leftChars="-87" w:left="-183" w:firstLineChars="200" w:firstLine="420"/>
        <w:jc w:val="left"/>
      </w:pPr>
      <w:r>
        <w:t>3.</w:t>
      </w:r>
      <w:r>
        <w:t>建设部、交通部颁发的相关规范、规程和标准；</w:t>
      </w:r>
    </w:p>
    <w:p w:rsidR="00DB455B" w:rsidRDefault="00E76A08">
      <w:pPr>
        <w:snapToGrid w:val="0"/>
        <w:spacing w:beforeLines="0" w:line="360" w:lineRule="auto"/>
        <w:ind w:leftChars="-87" w:left="-183" w:firstLineChars="200" w:firstLine="420"/>
        <w:jc w:val="left"/>
      </w:pPr>
      <w:r>
        <w:t>4.</w:t>
      </w:r>
      <w:r>
        <w:t>设计单位指定的规范、规程和标准；</w:t>
      </w:r>
    </w:p>
    <w:p w:rsidR="00DB455B" w:rsidRDefault="00E76A08">
      <w:pPr>
        <w:snapToGrid w:val="0"/>
        <w:spacing w:beforeLines="0" w:line="360" w:lineRule="auto"/>
        <w:ind w:leftChars="-87" w:left="-183" w:firstLineChars="200" w:firstLine="420"/>
        <w:jc w:val="left"/>
      </w:pPr>
      <w:r>
        <w:t>5.</w:t>
      </w:r>
      <w:r>
        <w:t>其它有关行业部门颁布的规范、规程和标准及北京市颁布的强制性规范和技术标准。</w:t>
      </w:r>
    </w:p>
    <w:p w:rsidR="00DB455B" w:rsidRDefault="00E76A08">
      <w:pPr>
        <w:snapToGrid w:val="0"/>
        <w:spacing w:beforeLines="0" w:line="360" w:lineRule="auto"/>
        <w:ind w:leftChars="-87" w:left="-183" w:firstLineChars="200" w:firstLine="420"/>
        <w:jc w:val="left"/>
      </w:pPr>
      <w:r>
        <w:t>6.</w:t>
      </w:r>
      <w:r>
        <w:t>国家颁发的规范、规程和标准。</w:t>
      </w:r>
    </w:p>
    <w:p w:rsidR="00DB455B" w:rsidRDefault="00E76A08">
      <w:pPr>
        <w:snapToGrid w:val="0"/>
        <w:spacing w:beforeLines="0" w:line="360" w:lineRule="auto"/>
        <w:ind w:leftChars="-87" w:left="-183" w:firstLineChars="200" w:firstLine="420"/>
        <w:jc w:val="left"/>
      </w:pPr>
      <w:r>
        <w:t>除非监理工程师另有规定，以上规范、规程和标准应按上面的顺序优先采用。工程中特殊项目及未列明项目的施工标准和要求按发包人在施工中的补充规定执行。</w:t>
      </w:r>
    </w:p>
    <w:p w:rsidR="00DB455B" w:rsidRDefault="00E76A08">
      <w:pPr>
        <w:snapToGrid w:val="0"/>
        <w:spacing w:beforeLines="0" w:line="360" w:lineRule="auto"/>
        <w:ind w:leftChars="-87" w:left="-183" w:firstLineChars="200" w:firstLine="420"/>
        <w:jc w:val="left"/>
      </w:pPr>
      <w:r>
        <w:t>五、解释</w:t>
      </w:r>
    </w:p>
    <w:p w:rsidR="00DB455B" w:rsidRDefault="00E76A08">
      <w:pPr>
        <w:snapToGrid w:val="0"/>
        <w:spacing w:beforeLines="0" w:line="360" w:lineRule="auto"/>
        <w:ind w:leftChars="-87" w:left="-183" w:firstLineChars="200" w:firstLine="420"/>
        <w:jc w:val="left"/>
      </w:pPr>
      <w:r>
        <w:t>上述规范、规程和标准如有不明确或矛盾之处，由监理工程师负责解释。</w:t>
      </w:r>
    </w:p>
    <w:p w:rsidR="00DB455B" w:rsidRDefault="00E76A08">
      <w:pPr>
        <w:snapToGrid w:val="0"/>
        <w:spacing w:beforeLines="0" w:line="360" w:lineRule="auto"/>
        <w:ind w:leftChars="-87" w:left="-183" w:firstLineChars="200" w:firstLine="420"/>
        <w:jc w:val="left"/>
      </w:pPr>
      <w:r>
        <w:t>六、修改或修订</w:t>
      </w:r>
    </w:p>
    <w:p w:rsidR="00DB455B" w:rsidRDefault="00E76A08">
      <w:pPr>
        <w:snapToGrid w:val="0"/>
        <w:spacing w:beforeLines="0" w:line="360" w:lineRule="auto"/>
        <w:ind w:leftChars="-87" w:left="-183" w:firstLineChars="200" w:firstLine="420"/>
        <w:jc w:val="left"/>
      </w:pPr>
      <w:r>
        <w:t>在合同期内，如上述规范、规程和标准被原单位修改或修订，监理工程师在接到上述修改或修订并与发包人协商后，决定是否在本项目中对其作相应修改或修订，并以书面形式通知承包人执行。</w:t>
      </w:r>
    </w:p>
    <w:p w:rsidR="00DB455B" w:rsidRDefault="00DB455B">
      <w:pPr>
        <w:snapToGrid w:val="0"/>
        <w:spacing w:beforeLines="0" w:line="360" w:lineRule="auto"/>
        <w:ind w:leftChars="-87" w:left="-183" w:firstLineChars="200" w:firstLine="420"/>
        <w:jc w:val="left"/>
      </w:pPr>
    </w:p>
    <w:p w:rsidR="00DB455B" w:rsidRDefault="00E76A08">
      <w:pPr>
        <w:pStyle w:val="33CharArial076"/>
        <w:snapToGrid w:val="0"/>
        <w:spacing w:before="163" w:line="360" w:lineRule="auto"/>
        <w:outlineLvl w:val="3"/>
        <w:rPr>
          <w:rFonts w:ascii="宋体" w:eastAsia="宋体" w:hAnsi="宋体"/>
          <w:spacing w:val="0"/>
          <w:w w:val="100"/>
          <w:sz w:val="21"/>
        </w:rPr>
      </w:pPr>
      <w:bookmarkStart w:id="1152" w:name="_Toc321984589"/>
      <w:bookmarkStart w:id="1153" w:name="_Toc323289045"/>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r>
        <w:rPr>
          <w:rFonts w:ascii="宋体" w:eastAsia="宋体" w:hAnsi="宋体"/>
          <w:spacing w:val="0"/>
          <w:w w:val="100"/>
          <w:sz w:val="21"/>
        </w:rPr>
        <w:t>表一</w:t>
      </w:r>
      <w:r>
        <w:rPr>
          <w:rFonts w:ascii="宋体" w:eastAsia="宋体" w:hAnsi="宋体"/>
          <w:spacing w:val="0"/>
          <w:w w:val="100"/>
          <w:sz w:val="21"/>
        </w:rPr>
        <w:t xml:space="preserve">  </w:t>
      </w:r>
      <w:r>
        <w:rPr>
          <w:rFonts w:ascii="宋体" w:eastAsia="宋体" w:hAnsi="宋体"/>
          <w:spacing w:val="0"/>
          <w:w w:val="100"/>
          <w:sz w:val="21"/>
        </w:rPr>
        <w:t>施工技术规范、规程</w:t>
      </w:r>
      <w:bookmarkEnd w:id="1152"/>
      <w:bookmarkEnd w:id="1153"/>
    </w:p>
    <w:tbl>
      <w:tblPr>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3"/>
        <w:gridCol w:w="2457"/>
        <w:gridCol w:w="5473"/>
      </w:tblGrid>
      <w:tr w:rsidR="00DB455B">
        <w:trPr>
          <w:trHeight w:val="284"/>
          <w:tblHeader/>
          <w:jc w:val="center"/>
        </w:trPr>
        <w:tc>
          <w:tcPr>
            <w:tcW w:w="106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b/>
                <w:spacing w:val="-8"/>
                <w:w w:val="96"/>
              </w:rPr>
            </w:pPr>
            <w:r>
              <w:rPr>
                <w:b/>
              </w:rPr>
              <w:t>序</w:t>
            </w:r>
            <w:r>
              <w:rPr>
                <w:b/>
              </w:rPr>
              <w:t xml:space="preserve"> </w:t>
            </w:r>
            <w:r>
              <w:rPr>
                <w:b/>
              </w:rPr>
              <w:t>号</w:t>
            </w:r>
          </w:p>
        </w:tc>
        <w:tc>
          <w:tcPr>
            <w:tcW w:w="2457"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b/>
                <w:spacing w:val="-8"/>
                <w:w w:val="96"/>
              </w:rPr>
            </w:pPr>
            <w:r>
              <w:rPr>
                <w:b/>
              </w:rPr>
              <w:t>编</w:t>
            </w:r>
            <w:r>
              <w:rPr>
                <w:b/>
              </w:rPr>
              <w:t xml:space="preserve"> </w:t>
            </w:r>
            <w:r>
              <w:rPr>
                <w:b/>
              </w:rPr>
              <w:t>号</w:t>
            </w:r>
          </w:p>
        </w:tc>
        <w:tc>
          <w:tcPr>
            <w:tcW w:w="547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b/>
              </w:rPr>
            </w:pPr>
            <w:r>
              <w:rPr>
                <w:b/>
              </w:rPr>
              <w:t>名</w:t>
            </w:r>
            <w:r>
              <w:rPr>
                <w:b/>
              </w:rPr>
              <w:t xml:space="preserve">  </w:t>
            </w:r>
            <w:r>
              <w:rPr>
                <w:b/>
              </w:rPr>
              <w:t>称</w:t>
            </w:r>
          </w:p>
        </w:tc>
      </w:tr>
      <w:tr w:rsidR="00DB455B">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1</w:t>
            </w:r>
          </w:p>
        </w:tc>
        <w:tc>
          <w:tcPr>
            <w:tcW w:w="2457"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DBJ01-45-2000</w:t>
            </w:r>
          </w:p>
        </w:tc>
        <w:tc>
          <w:tcPr>
            <w:tcW w:w="547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北京市城市道路工程施工技术规程</w:t>
            </w:r>
          </w:p>
        </w:tc>
      </w:tr>
      <w:tr w:rsidR="00DB455B">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2</w:t>
            </w:r>
          </w:p>
        </w:tc>
        <w:tc>
          <w:tcPr>
            <w:tcW w:w="2457"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DBJ01-46-2001</w:t>
            </w:r>
          </w:p>
        </w:tc>
        <w:tc>
          <w:tcPr>
            <w:tcW w:w="547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北京市城市桥梁工程施工技术规程</w:t>
            </w:r>
          </w:p>
        </w:tc>
      </w:tr>
      <w:tr w:rsidR="00DB455B">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3</w:t>
            </w:r>
          </w:p>
        </w:tc>
        <w:tc>
          <w:tcPr>
            <w:tcW w:w="2457"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rPr>
                <w:rFonts w:hint="eastAsia"/>
              </w:rPr>
              <w:t>CJJ/T8-2011</w:t>
            </w:r>
          </w:p>
        </w:tc>
        <w:tc>
          <w:tcPr>
            <w:tcW w:w="547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城市测量规范</w:t>
            </w:r>
          </w:p>
        </w:tc>
      </w:tr>
      <w:tr w:rsidR="00DB455B">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4</w:t>
            </w:r>
          </w:p>
        </w:tc>
        <w:tc>
          <w:tcPr>
            <w:tcW w:w="2457"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rPr>
                <w:rFonts w:hint="eastAsia"/>
              </w:rPr>
              <w:t>CJJ1-2008</w:t>
            </w:r>
          </w:p>
        </w:tc>
        <w:tc>
          <w:tcPr>
            <w:tcW w:w="547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rPr>
                <w:rFonts w:hint="eastAsia"/>
              </w:rPr>
              <w:t>城镇道路工程施工与质量验收规范</w:t>
            </w:r>
          </w:p>
        </w:tc>
      </w:tr>
      <w:tr w:rsidR="00DB455B">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5</w:t>
            </w:r>
          </w:p>
        </w:tc>
        <w:tc>
          <w:tcPr>
            <w:tcW w:w="2457"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rPr>
                <w:rFonts w:hint="eastAsia"/>
              </w:rPr>
              <w:t>CJJ2-2008</w:t>
            </w:r>
          </w:p>
        </w:tc>
        <w:tc>
          <w:tcPr>
            <w:tcW w:w="547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rPr>
                <w:rFonts w:hint="eastAsia"/>
              </w:rPr>
              <w:t>城市桥梁工程施工与质量验收规范</w:t>
            </w:r>
          </w:p>
        </w:tc>
      </w:tr>
      <w:tr w:rsidR="00DB455B">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6</w:t>
            </w:r>
          </w:p>
        </w:tc>
        <w:tc>
          <w:tcPr>
            <w:tcW w:w="2457"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JTG</w:t>
            </w:r>
            <w:r>
              <w:rPr>
                <w:rFonts w:hint="eastAsia"/>
              </w:rPr>
              <w:t>+</w:t>
            </w:r>
            <w:r>
              <w:t>F40-2004</w:t>
            </w:r>
          </w:p>
        </w:tc>
        <w:tc>
          <w:tcPr>
            <w:tcW w:w="547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公路沥青路面施工技术规范</w:t>
            </w:r>
          </w:p>
        </w:tc>
      </w:tr>
      <w:tr w:rsidR="00DB455B">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7</w:t>
            </w:r>
          </w:p>
        </w:tc>
        <w:tc>
          <w:tcPr>
            <w:tcW w:w="2457"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JTJ034-2000</w:t>
            </w:r>
          </w:p>
        </w:tc>
        <w:tc>
          <w:tcPr>
            <w:tcW w:w="547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公路路面基层施工技术规范</w:t>
            </w:r>
          </w:p>
        </w:tc>
      </w:tr>
      <w:tr w:rsidR="00DB455B">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8</w:t>
            </w:r>
          </w:p>
        </w:tc>
        <w:tc>
          <w:tcPr>
            <w:tcW w:w="2457"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JTG/T D32—2012</w:t>
            </w:r>
          </w:p>
        </w:tc>
        <w:tc>
          <w:tcPr>
            <w:tcW w:w="547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公路土工合成材料应用技术规</w:t>
            </w:r>
            <w:r>
              <w:rPr>
                <w:rFonts w:hint="eastAsia"/>
              </w:rPr>
              <w:t>范</w:t>
            </w:r>
          </w:p>
        </w:tc>
      </w:tr>
      <w:tr w:rsidR="00DB455B">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9</w:t>
            </w:r>
          </w:p>
        </w:tc>
        <w:tc>
          <w:tcPr>
            <w:tcW w:w="2457"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rPr>
                <w:rFonts w:hint="eastAsia"/>
              </w:rPr>
              <w:t>交公便字〔</w:t>
            </w:r>
            <w:r>
              <w:rPr>
                <w:rFonts w:hint="eastAsia"/>
              </w:rPr>
              <w:t>2005</w:t>
            </w:r>
            <w:r>
              <w:rPr>
                <w:rFonts w:hint="eastAsia"/>
              </w:rPr>
              <w:t>〕</w:t>
            </w:r>
            <w:r>
              <w:rPr>
                <w:rFonts w:hint="eastAsia"/>
              </w:rPr>
              <w:t>329</w:t>
            </w:r>
            <w:r>
              <w:rPr>
                <w:rFonts w:hint="eastAsia"/>
              </w:rPr>
              <w:t>号</w:t>
            </w:r>
          </w:p>
        </w:tc>
        <w:tc>
          <w:tcPr>
            <w:tcW w:w="547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rPr>
                <w:rFonts w:hint="eastAsia"/>
              </w:rPr>
              <w:t>微表处和稀浆封层技术指南</w:t>
            </w:r>
          </w:p>
        </w:tc>
      </w:tr>
      <w:tr w:rsidR="00DB455B">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10</w:t>
            </w:r>
          </w:p>
        </w:tc>
        <w:tc>
          <w:tcPr>
            <w:tcW w:w="2457"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GB</w:t>
            </w:r>
            <w:r>
              <w:rPr>
                <w:rFonts w:hint="eastAsia"/>
              </w:rPr>
              <w:t>5</w:t>
            </w:r>
            <w:r>
              <w:t>0026-</w:t>
            </w:r>
            <w:r>
              <w:rPr>
                <w:rFonts w:hint="eastAsia"/>
              </w:rPr>
              <w:t>2007</w:t>
            </w:r>
          </w:p>
        </w:tc>
        <w:tc>
          <w:tcPr>
            <w:tcW w:w="547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工程测量规范</w:t>
            </w:r>
          </w:p>
        </w:tc>
      </w:tr>
      <w:tr w:rsidR="00DB455B">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11</w:t>
            </w:r>
          </w:p>
        </w:tc>
        <w:tc>
          <w:tcPr>
            <w:tcW w:w="2457"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JGJ18-2012</w:t>
            </w:r>
          </w:p>
        </w:tc>
        <w:tc>
          <w:tcPr>
            <w:tcW w:w="547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钢筋焊接及验收规程</w:t>
            </w:r>
          </w:p>
        </w:tc>
      </w:tr>
      <w:tr w:rsidR="00DB455B">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12</w:t>
            </w:r>
          </w:p>
        </w:tc>
        <w:tc>
          <w:tcPr>
            <w:tcW w:w="2457"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JTJ073.2-2001</w:t>
            </w:r>
          </w:p>
        </w:tc>
        <w:tc>
          <w:tcPr>
            <w:tcW w:w="547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公路沥青</w:t>
            </w:r>
            <w:r>
              <w:rPr>
                <w:rFonts w:hint="eastAsia"/>
              </w:rPr>
              <w:t>混凝土</w:t>
            </w:r>
            <w:r>
              <w:t>路面养护技术规范</w:t>
            </w:r>
          </w:p>
        </w:tc>
      </w:tr>
      <w:tr w:rsidR="00DB455B">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13</w:t>
            </w:r>
          </w:p>
        </w:tc>
        <w:tc>
          <w:tcPr>
            <w:tcW w:w="2457"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JTGH11-2004</w:t>
            </w:r>
          </w:p>
        </w:tc>
        <w:tc>
          <w:tcPr>
            <w:tcW w:w="547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公路桥</w:t>
            </w:r>
            <w:r>
              <w:rPr>
                <w:rFonts w:hint="eastAsia"/>
              </w:rPr>
              <w:t>涵</w:t>
            </w:r>
            <w:r>
              <w:t>养护规范</w:t>
            </w:r>
          </w:p>
        </w:tc>
      </w:tr>
      <w:tr w:rsidR="00DB455B">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14</w:t>
            </w:r>
          </w:p>
        </w:tc>
        <w:tc>
          <w:tcPr>
            <w:tcW w:w="2457"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rPr>
                <w:rFonts w:hint="eastAsia"/>
              </w:rPr>
              <w:t>北京</w:t>
            </w:r>
            <w:r>
              <w:t>市</w:t>
            </w:r>
            <w:r>
              <w:rPr>
                <w:rFonts w:hint="eastAsia"/>
              </w:rPr>
              <w:t>交通委员会</w:t>
            </w:r>
            <w:r>
              <w:t>路政局</w:t>
            </w:r>
            <w:r>
              <w:rPr>
                <w:rFonts w:hint="eastAsia"/>
              </w:rPr>
              <w:t>文件</w:t>
            </w:r>
          </w:p>
        </w:tc>
        <w:tc>
          <w:tcPr>
            <w:tcW w:w="547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rPr>
                <w:rFonts w:hint="eastAsia"/>
              </w:rPr>
              <w:t>北京市道路沥青路面抗车辙设计施工指导意见</w:t>
            </w:r>
          </w:p>
        </w:tc>
      </w:tr>
      <w:tr w:rsidR="00DB455B">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15</w:t>
            </w:r>
          </w:p>
        </w:tc>
        <w:tc>
          <w:tcPr>
            <w:tcW w:w="2457"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京</w:t>
            </w:r>
            <w:r>
              <w:t>TY5-99</w:t>
            </w:r>
          </w:p>
        </w:tc>
        <w:tc>
          <w:tcPr>
            <w:tcW w:w="547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预防混凝土工程碱集料反应技术管理规定</w:t>
            </w:r>
          </w:p>
        </w:tc>
      </w:tr>
      <w:tr w:rsidR="00DB455B">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16</w:t>
            </w:r>
          </w:p>
        </w:tc>
        <w:tc>
          <w:tcPr>
            <w:tcW w:w="2457"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rPr>
                <w:rFonts w:hint="eastAsia"/>
              </w:rPr>
              <w:t>JGJ 145-2013</w:t>
            </w:r>
          </w:p>
        </w:tc>
        <w:tc>
          <w:tcPr>
            <w:tcW w:w="547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混凝土结构后锚固技术规程</w:t>
            </w:r>
          </w:p>
        </w:tc>
      </w:tr>
      <w:tr w:rsidR="00DB455B">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17</w:t>
            </w:r>
          </w:p>
        </w:tc>
        <w:tc>
          <w:tcPr>
            <w:tcW w:w="2457"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CECS25-90</w:t>
            </w:r>
          </w:p>
        </w:tc>
        <w:tc>
          <w:tcPr>
            <w:tcW w:w="547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混凝土</w:t>
            </w:r>
            <w:r>
              <w:rPr>
                <w:rFonts w:hint="eastAsia"/>
              </w:rPr>
              <w:t>结构</w:t>
            </w:r>
            <w:r>
              <w:t>加固技术规范</w:t>
            </w:r>
          </w:p>
        </w:tc>
      </w:tr>
      <w:tr w:rsidR="00DB455B">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pPr>
            <w:r>
              <w:rPr>
                <w:rFonts w:hint="eastAsia"/>
              </w:rPr>
              <w:t>18</w:t>
            </w:r>
          </w:p>
        </w:tc>
        <w:tc>
          <w:tcPr>
            <w:tcW w:w="2457"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pPr>
            <w:r>
              <w:t>GB50367-2013</w:t>
            </w:r>
          </w:p>
        </w:tc>
        <w:tc>
          <w:tcPr>
            <w:tcW w:w="547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混凝土结构加固设计规范</w:t>
            </w:r>
          </w:p>
        </w:tc>
      </w:tr>
      <w:tr w:rsidR="00DB455B">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rPr>
                <w:rFonts w:hint="eastAsia"/>
              </w:rPr>
              <w:t>19</w:t>
            </w:r>
          </w:p>
        </w:tc>
        <w:tc>
          <w:tcPr>
            <w:tcW w:w="2457"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CECS146:200</w:t>
            </w:r>
            <w:r>
              <w:rPr>
                <w:rFonts w:hint="eastAsia"/>
              </w:rPr>
              <w:t>7</w:t>
            </w:r>
          </w:p>
        </w:tc>
        <w:tc>
          <w:tcPr>
            <w:tcW w:w="547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碳纤维片材加固混凝土结构技术规程</w:t>
            </w:r>
          </w:p>
        </w:tc>
      </w:tr>
      <w:tr w:rsidR="00DB455B">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rPr>
                <w:rFonts w:hint="eastAsia"/>
              </w:rPr>
              <w:t>20</w:t>
            </w:r>
          </w:p>
        </w:tc>
        <w:tc>
          <w:tcPr>
            <w:tcW w:w="2457"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DBJ0156-2001</w:t>
            </w:r>
          </w:p>
        </w:tc>
        <w:tc>
          <w:tcPr>
            <w:tcW w:w="547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北京市市政工程施工安全操作规程</w:t>
            </w:r>
          </w:p>
        </w:tc>
      </w:tr>
    </w:tbl>
    <w:p w:rsidR="00DB455B" w:rsidRDefault="00E76A08">
      <w:pPr>
        <w:pStyle w:val="33CharArial076"/>
        <w:snapToGrid w:val="0"/>
        <w:spacing w:before="163" w:line="360" w:lineRule="auto"/>
        <w:outlineLvl w:val="3"/>
        <w:rPr>
          <w:rFonts w:ascii="宋体" w:eastAsia="宋体" w:hAnsi="宋体"/>
          <w:spacing w:val="0"/>
          <w:w w:val="100"/>
          <w:sz w:val="21"/>
        </w:rPr>
      </w:pPr>
      <w:bookmarkStart w:id="1154" w:name="_Toc321984590"/>
      <w:bookmarkStart w:id="1155" w:name="_Toc323289046"/>
      <w:r>
        <w:rPr>
          <w:rFonts w:ascii="宋体" w:eastAsia="宋体" w:hAnsi="宋体"/>
          <w:spacing w:val="0"/>
          <w:w w:val="100"/>
          <w:sz w:val="21"/>
        </w:rPr>
        <w:t>表二</w:t>
      </w:r>
      <w:r>
        <w:rPr>
          <w:rFonts w:ascii="宋体" w:eastAsia="宋体" w:hAnsi="宋体"/>
          <w:spacing w:val="0"/>
          <w:w w:val="100"/>
          <w:sz w:val="21"/>
        </w:rPr>
        <w:t xml:space="preserve">  </w:t>
      </w:r>
      <w:r>
        <w:rPr>
          <w:rFonts w:ascii="宋体" w:eastAsia="宋体" w:hAnsi="宋体"/>
          <w:spacing w:val="0"/>
          <w:w w:val="100"/>
          <w:sz w:val="21"/>
        </w:rPr>
        <w:t>试验检测规范、规程</w:t>
      </w:r>
      <w:bookmarkEnd w:id="1154"/>
      <w:bookmarkEnd w:id="1155"/>
    </w:p>
    <w:tbl>
      <w:tblPr>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6"/>
        <w:gridCol w:w="1995"/>
        <w:gridCol w:w="5982"/>
      </w:tblGrid>
      <w:tr w:rsidR="00DB455B">
        <w:trPr>
          <w:trHeight w:val="425"/>
          <w:tblHeader/>
          <w:jc w:val="center"/>
        </w:trPr>
        <w:tc>
          <w:tcPr>
            <w:tcW w:w="1016"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b/>
                <w:spacing w:val="-8"/>
                <w:w w:val="96"/>
              </w:rPr>
            </w:pPr>
            <w:r>
              <w:rPr>
                <w:b/>
              </w:rPr>
              <w:t>序号</w:t>
            </w:r>
          </w:p>
        </w:tc>
        <w:tc>
          <w:tcPr>
            <w:tcW w:w="1995"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b/>
                <w:spacing w:val="-8"/>
                <w:w w:val="96"/>
              </w:rPr>
            </w:pPr>
            <w:r>
              <w:rPr>
                <w:b/>
              </w:rPr>
              <w:t>编号</w:t>
            </w:r>
          </w:p>
        </w:tc>
        <w:tc>
          <w:tcPr>
            <w:tcW w:w="5982"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b/>
              </w:rPr>
            </w:pPr>
            <w:r>
              <w:rPr>
                <w:b/>
              </w:rPr>
              <w:t>名</w:t>
            </w:r>
            <w:r>
              <w:rPr>
                <w:b/>
              </w:rPr>
              <w:t xml:space="preserve">  </w:t>
            </w:r>
            <w:r>
              <w:rPr>
                <w:b/>
              </w:rPr>
              <w:t>称</w:t>
            </w:r>
          </w:p>
        </w:tc>
      </w:tr>
      <w:tr w:rsidR="00DB455B">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1</w:t>
            </w:r>
          </w:p>
        </w:tc>
        <w:tc>
          <w:tcPr>
            <w:tcW w:w="1995"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JT</w:t>
            </w:r>
            <w:r>
              <w:rPr>
                <w:rFonts w:hint="eastAsia"/>
              </w:rPr>
              <w:t>GE40</w:t>
            </w:r>
            <w:r>
              <w:t>-</w:t>
            </w:r>
            <w:r>
              <w:rPr>
                <w:rFonts w:hint="eastAsia"/>
              </w:rPr>
              <w:t>2007</w:t>
            </w:r>
          </w:p>
        </w:tc>
        <w:tc>
          <w:tcPr>
            <w:tcW w:w="5982"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公路土工试验规程</w:t>
            </w:r>
          </w:p>
        </w:tc>
      </w:tr>
      <w:tr w:rsidR="00DB455B">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2</w:t>
            </w:r>
          </w:p>
        </w:tc>
        <w:tc>
          <w:tcPr>
            <w:tcW w:w="1995"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JTG E20-2011</w:t>
            </w:r>
          </w:p>
        </w:tc>
        <w:tc>
          <w:tcPr>
            <w:tcW w:w="5982"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公路工程沥青及沥青混合料试验规程</w:t>
            </w:r>
          </w:p>
        </w:tc>
      </w:tr>
      <w:tr w:rsidR="00DB455B">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3</w:t>
            </w:r>
          </w:p>
        </w:tc>
        <w:tc>
          <w:tcPr>
            <w:tcW w:w="1995"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JT</w:t>
            </w:r>
            <w:r>
              <w:rPr>
                <w:rFonts w:hint="eastAsia"/>
              </w:rPr>
              <w:t>GE30-2005</w:t>
            </w:r>
          </w:p>
        </w:tc>
        <w:tc>
          <w:tcPr>
            <w:tcW w:w="5982"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公路工程</w:t>
            </w:r>
            <w:r>
              <w:rPr>
                <w:rFonts w:hint="eastAsia"/>
              </w:rPr>
              <w:t>水泥及</w:t>
            </w:r>
            <w:r>
              <w:t>水泥混凝土试验规程</w:t>
            </w:r>
          </w:p>
        </w:tc>
      </w:tr>
      <w:tr w:rsidR="00DB455B">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4</w:t>
            </w:r>
          </w:p>
        </w:tc>
        <w:tc>
          <w:tcPr>
            <w:tcW w:w="1995"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JTG E41-2005</w:t>
            </w:r>
          </w:p>
        </w:tc>
        <w:tc>
          <w:tcPr>
            <w:tcW w:w="5982"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rPr>
                <w:rFonts w:hint="eastAsia"/>
              </w:rPr>
              <w:t>公路工程岩石试验规程</w:t>
            </w:r>
          </w:p>
        </w:tc>
      </w:tr>
      <w:tr w:rsidR="00DB455B">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5</w:t>
            </w:r>
          </w:p>
        </w:tc>
        <w:tc>
          <w:tcPr>
            <w:tcW w:w="1995"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JTJ056-84</w:t>
            </w:r>
          </w:p>
        </w:tc>
        <w:tc>
          <w:tcPr>
            <w:tcW w:w="5982"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公路工程水质分析操作规程</w:t>
            </w:r>
          </w:p>
        </w:tc>
      </w:tr>
      <w:tr w:rsidR="00DB455B">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6</w:t>
            </w:r>
          </w:p>
        </w:tc>
        <w:tc>
          <w:tcPr>
            <w:tcW w:w="1995"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JTGE51-2009</w:t>
            </w:r>
          </w:p>
        </w:tc>
        <w:tc>
          <w:tcPr>
            <w:tcW w:w="5982"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公路工程无机结合料稳定材料试验规程</w:t>
            </w:r>
          </w:p>
        </w:tc>
      </w:tr>
      <w:tr w:rsidR="00DB455B">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7</w:t>
            </w:r>
          </w:p>
        </w:tc>
        <w:tc>
          <w:tcPr>
            <w:tcW w:w="1995"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JT</w:t>
            </w:r>
            <w:r>
              <w:rPr>
                <w:rFonts w:hint="eastAsia"/>
              </w:rPr>
              <w:t>GE42-2005</w:t>
            </w:r>
          </w:p>
        </w:tc>
        <w:tc>
          <w:tcPr>
            <w:tcW w:w="5982"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公路工程集料试验规程</w:t>
            </w:r>
          </w:p>
        </w:tc>
      </w:tr>
      <w:tr w:rsidR="00DB455B">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8</w:t>
            </w:r>
          </w:p>
        </w:tc>
        <w:tc>
          <w:tcPr>
            <w:tcW w:w="1995"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JT</w:t>
            </w:r>
            <w:r>
              <w:rPr>
                <w:rFonts w:hint="eastAsia"/>
              </w:rPr>
              <w:t>GE60-2008</w:t>
            </w:r>
          </w:p>
        </w:tc>
        <w:tc>
          <w:tcPr>
            <w:tcW w:w="5982"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公路路基路面现场测试规程</w:t>
            </w:r>
          </w:p>
        </w:tc>
      </w:tr>
      <w:tr w:rsidR="00DB455B">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9</w:t>
            </w:r>
          </w:p>
        </w:tc>
        <w:tc>
          <w:tcPr>
            <w:tcW w:w="1995"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JT</w:t>
            </w:r>
            <w:r>
              <w:rPr>
                <w:rFonts w:hint="eastAsia"/>
              </w:rPr>
              <w:t>GE50-2006</w:t>
            </w:r>
          </w:p>
        </w:tc>
        <w:tc>
          <w:tcPr>
            <w:tcW w:w="5982"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公路土工合成材料试验规程</w:t>
            </w:r>
          </w:p>
        </w:tc>
      </w:tr>
      <w:tr w:rsidR="00DB455B">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10</w:t>
            </w:r>
          </w:p>
        </w:tc>
        <w:tc>
          <w:tcPr>
            <w:tcW w:w="1995"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JGJ23-85</w:t>
            </w:r>
          </w:p>
        </w:tc>
        <w:tc>
          <w:tcPr>
            <w:tcW w:w="5982"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回弹法评定混凝土抗压强度技术规范</w:t>
            </w:r>
          </w:p>
        </w:tc>
      </w:tr>
      <w:tr w:rsidR="00DB455B">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11</w:t>
            </w:r>
          </w:p>
        </w:tc>
        <w:tc>
          <w:tcPr>
            <w:tcW w:w="1995"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CECS03:</w:t>
            </w:r>
            <w:r>
              <w:rPr>
                <w:rFonts w:hint="eastAsia"/>
              </w:rPr>
              <w:t>2007</w:t>
            </w:r>
          </w:p>
        </w:tc>
        <w:tc>
          <w:tcPr>
            <w:tcW w:w="5982"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钻芯法检测混凝土强度技术规</w:t>
            </w:r>
            <w:r>
              <w:rPr>
                <w:rFonts w:hint="eastAsia"/>
              </w:rPr>
              <w:t>程</w:t>
            </w:r>
          </w:p>
        </w:tc>
      </w:tr>
      <w:tr w:rsidR="00DB455B">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12</w:t>
            </w:r>
          </w:p>
        </w:tc>
        <w:tc>
          <w:tcPr>
            <w:tcW w:w="1995"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rPr>
                <w:rFonts w:hint="eastAsia"/>
              </w:rPr>
              <w:t>JGJ/T70-2009</w:t>
            </w:r>
          </w:p>
        </w:tc>
        <w:tc>
          <w:tcPr>
            <w:tcW w:w="5982"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建筑砂浆基本性能试验方法</w:t>
            </w:r>
          </w:p>
        </w:tc>
      </w:tr>
      <w:tr w:rsidR="00DB455B">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13</w:t>
            </w:r>
          </w:p>
        </w:tc>
        <w:tc>
          <w:tcPr>
            <w:tcW w:w="1995"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GBT 1346-2011</w:t>
            </w:r>
          </w:p>
        </w:tc>
        <w:tc>
          <w:tcPr>
            <w:tcW w:w="5982"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水泥标准稠度用水量、凝结时间、安定性检验方法</w:t>
            </w:r>
          </w:p>
        </w:tc>
      </w:tr>
      <w:tr w:rsidR="00DB455B">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pPr>
            <w:r>
              <w:t>14</w:t>
            </w:r>
          </w:p>
        </w:tc>
        <w:tc>
          <w:tcPr>
            <w:tcW w:w="1995"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rPr>
                <w:rFonts w:ascii="Arial" w:hAnsi="Arial"/>
                <w:sz w:val="20"/>
              </w:rPr>
              <w:t>GBT 17671-1999</w:t>
            </w:r>
          </w:p>
        </w:tc>
        <w:tc>
          <w:tcPr>
            <w:tcW w:w="5982"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水泥胶砂强度检验方法</w:t>
            </w:r>
          </w:p>
        </w:tc>
      </w:tr>
      <w:tr w:rsidR="00DB455B">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pPr>
            <w:r>
              <w:t>15</w:t>
            </w:r>
          </w:p>
        </w:tc>
        <w:tc>
          <w:tcPr>
            <w:tcW w:w="1995"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rPr>
                <w:rFonts w:ascii="Arial" w:hAnsi="Arial" w:hint="eastAsia"/>
                <w:sz w:val="20"/>
              </w:rPr>
              <w:t>GB</w:t>
            </w:r>
            <w:r>
              <w:rPr>
                <w:rFonts w:ascii="Arial" w:hAnsi="Arial"/>
                <w:sz w:val="20"/>
              </w:rPr>
              <w:t>／</w:t>
            </w:r>
            <w:r>
              <w:rPr>
                <w:rFonts w:ascii="Arial" w:hAnsi="Arial" w:hint="eastAsia"/>
                <w:sz w:val="20"/>
              </w:rPr>
              <w:t>T12573-2008</w:t>
            </w:r>
          </w:p>
        </w:tc>
        <w:tc>
          <w:tcPr>
            <w:tcW w:w="5982"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水泥取样方法</w:t>
            </w:r>
          </w:p>
        </w:tc>
      </w:tr>
      <w:tr w:rsidR="00DB455B">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16</w:t>
            </w:r>
          </w:p>
        </w:tc>
        <w:tc>
          <w:tcPr>
            <w:tcW w:w="1995"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GB 50119-2013</w:t>
            </w:r>
          </w:p>
        </w:tc>
        <w:tc>
          <w:tcPr>
            <w:tcW w:w="5982"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bookmarkStart w:id="1156" w:name="OLE_LINK102"/>
            <w:r>
              <w:t>混凝土外加剂应用技术规</w:t>
            </w:r>
            <w:r>
              <w:rPr>
                <w:rFonts w:hint="eastAsia"/>
              </w:rPr>
              <w:t>范</w:t>
            </w:r>
            <w:bookmarkEnd w:id="1156"/>
          </w:p>
        </w:tc>
      </w:tr>
      <w:tr w:rsidR="00DB455B">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17</w:t>
            </w:r>
          </w:p>
        </w:tc>
        <w:tc>
          <w:tcPr>
            <w:tcW w:w="1995"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GB/T50080-2011</w:t>
            </w:r>
          </w:p>
        </w:tc>
        <w:tc>
          <w:tcPr>
            <w:tcW w:w="5982"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bookmarkStart w:id="1157" w:name="OLE_LINK103"/>
            <w:r>
              <w:t>普通混凝土拌合物性能试验方法</w:t>
            </w:r>
            <w:bookmarkEnd w:id="1157"/>
            <w:r>
              <w:rPr>
                <w:rFonts w:hint="eastAsia"/>
              </w:rPr>
              <w:t>标准</w:t>
            </w:r>
          </w:p>
        </w:tc>
      </w:tr>
      <w:tr w:rsidR="00DB455B">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18</w:t>
            </w:r>
          </w:p>
        </w:tc>
        <w:tc>
          <w:tcPr>
            <w:tcW w:w="1995"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GB/T50081-2002</w:t>
            </w:r>
          </w:p>
        </w:tc>
        <w:tc>
          <w:tcPr>
            <w:tcW w:w="5982"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普通混凝土力学性能试验方法</w:t>
            </w:r>
          </w:p>
        </w:tc>
      </w:tr>
      <w:tr w:rsidR="00DB455B">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19</w:t>
            </w:r>
          </w:p>
        </w:tc>
        <w:tc>
          <w:tcPr>
            <w:tcW w:w="1995"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GBT50082-2009</w:t>
            </w:r>
          </w:p>
        </w:tc>
        <w:tc>
          <w:tcPr>
            <w:tcW w:w="5982"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rPr>
                <w:rFonts w:hint="eastAsia"/>
              </w:rPr>
              <w:t>普通混凝土长期性能和耐久性能试验方法</w:t>
            </w:r>
          </w:p>
        </w:tc>
      </w:tr>
      <w:tr w:rsidR="00DB455B">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20</w:t>
            </w:r>
          </w:p>
        </w:tc>
        <w:tc>
          <w:tcPr>
            <w:tcW w:w="1995"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CECS13:89</w:t>
            </w:r>
          </w:p>
        </w:tc>
        <w:tc>
          <w:tcPr>
            <w:tcW w:w="5982"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钢纤维混凝土试验方法</w:t>
            </w:r>
          </w:p>
        </w:tc>
      </w:tr>
      <w:tr w:rsidR="00DB455B">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21</w:t>
            </w:r>
          </w:p>
        </w:tc>
        <w:tc>
          <w:tcPr>
            <w:tcW w:w="1995"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DBJ01-78-2003</w:t>
            </w:r>
          </w:p>
        </w:tc>
        <w:tc>
          <w:tcPr>
            <w:tcW w:w="5982"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回弹法、超声回弹综合法检测泵送混凝土强度技术规程</w:t>
            </w:r>
          </w:p>
        </w:tc>
      </w:tr>
    </w:tbl>
    <w:p w:rsidR="00DB455B" w:rsidRDefault="00E76A08">
      <w:pPr>
        <w:pStyle w:val="33CharArial076"/>
        <w:snapToGrid w:val="0"/>
        <w:spacing w:before="163" w:line="360" w:lineRule="auto"/>
        <w:outlineLvl w:val="3"/>
        <w:rPr>
          <w:rFonts w:ascii="宋体" w:eastAsia="宋体" w:hAnsi="宋体"/>
          <w:spacing w:val="0"/>
          <w:w w:val="100"/>
          <w:sz w:val="21"/>
        </w:rPr>
      </w:pPr>
      <w:bookmarkStart w:id="1158" w:name="_Toc323289047"/>
      <w:bookmarkStart w:id="1159" w:name="_Toc321984591"/>
      <w:r>
        <w:rPr>
          <w:rFonts w:ascii="宋体" w:eastAsia="宋体" w:hAnsi="宋体"/>
          <w:spacing w:val="0"/>
          <w:w w:val="100"/>
          <w:sz w:val="21"/>
        </w:rPr>
        <w:t>表三</w:t>
      </w:r>
      <w:r>
        <w:rPr>
          <w:rFonts w:ascii="宋体" w:eastAsia="宋体" w:hAnsi="宋体"/>
          <w:spacing w:val="0"/>
          <w:w w:val="100"/>
          <w:sz w:val="21"/>
        </w:rPr>
        <w:t xml:space="preserve">  </w:t>
      </w:r>
      <w:r>
        <w:rPr>
          <w:rFonts w:ascii="宋体" w:eastAsia="宋体" w:hAnsi="宋体"/>
          <w:spacing w:val="0"/>
          <w:w w:val="100"/>
          <w:sz w:val="21"/>
        </w:rPr>
        <w:t>质量检验评定标准</w:t>
      </w:r>
      <w:bookmarkEnd w:id="1158"/>
      <w:bookmarkEnd w:id="1159"/>
    </w:p>
    <w:tbl>
      <w:tblPr>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6"/>
        <w:gridCol w:w="1995"/>
        <w:gridCol w:w="5982"/>
      </w:tblGrid>
      <w:tr w:rsidR="00DB455B">
        <w:trPr>
          <w:trHeight w:hRule="exact" w:val="510"/>
          <w:tblHeader/>
          <w:jc w:val="center"/>
        </w:trPr>
        <w:tc>
          <w:tcPr>
            <w:tcW w:w="1016"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b/>
                <w:spacing w:val="-8"/>
                <w:w w:val="96"/>
              </w:rPr>
            </w:pPr>
            <w:r>
              <w:rPr>
                <w:b/>
              </w:rPr>
              <w:t>序号</w:t>
            </w:r>
          </w:p>
        </w:tc>
        <w:tc>
          <w:tcPr>
            <w:tcW w:w="1995"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b/>
                <w:spacing w:val="-8"/>
                <w:w w:val="96"/>
              </w:rPr>
            </w:pPr>
            <w:r>
              <w:rPr>
                <w:b/>
              </w:rPr>
              <w:t>编号</w:t>
            </w:r>
          </w:p>
        </w:tc>
        <w:tc>
          <w:tcPr>
            <w:tcW w:w="5982"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b/>
              </w:rPr>
            </w:pPr>
            <w:r>
              <w:rPr>
                <w:b/>
              </w:rPr>
              <w:t>名</w:t>
            </w:r>
            <w:r>
              <w:rPr>
                <w:b/>
              </w:rPr>
              <w:t xml:space="preserve">   </w:t>
            </w:r>
            <w:r>
              <w:rPr>
                <w:b/>
              </w:rPr>
              <w:t>称</w:t>
            </w:r>
          </w:p>
        </w:tc>
      </w:tr>
      <w:tr w:rsidR="00DB455B">
        <w:trPr>
          <w:trHeight w:hRule="exact" w:val="510"/>
          <w:jc w:val="center"/>
        </w:trPr>
        <w:tc>
          <w:tcPr>
            <w:tcW w:w="1016"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1</w:t>
            </w:r>
          </w:p>
        </w:tc>
        <w:tc>
          <w:tcPr>
            <w:tcW w:w="1995"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GBT_50107-2010</w:t>
            </w:r>
          </w:p>
        </w:tc>
        <w:tc>
          <w:tcPr>
            <w:tcW w:w="5982"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混凝土强度检验评定标准</w:t>
            </w:r>
          </w:p>
        </w:tc>
      </w:tr>
      <w:tr w:rsidR="00DB455B">
        <w:trPr>
          <w:trHeight w:hRule="exact" w:val="510"/>
          <w:jc w:val="center"/>
        </w:trPr>
        <w:tc>
          <w:tcPr>
            <w:tcW w:w="1016"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2</w:t>
            </w:r>
          </w:p>
        </w:tc>
        <w:tc>
          <w:tcPr>
            <w:tcW w:w="1995"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GB50092-96</w:t>
            </w:r>
          </w:p>
        </w:tc>
        <w:tc>
          <w:tcPr>
            <w:tcW w:w="5982"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沥青路面施工及验收规范</w:t>
            </w:r>
          </w:p>
        </w:tc>
      </w:tr>
      <w:tr w:rsidR="00DB455B">
        <w:trPr>
          <w:trHeight w:hRule="exact" w:val="510"/>
          <w:jc w:val="center"/>
        </w:trPr>
        <w:tc>
          <w:tcPr>
            <w:tcW w:w="1016"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3</w:t>
            </w:r>
          </w:p>
        </w:tc>
        <w:tc>
          <w:tcPr>
            <w:tcW w:w="1995"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rPr>
                <w:rFonts w:hint="eastAsia"/>
              </w:rPr>
              <w:t>DB11/1070-2014</w:t>
            </w:r>
          </w:p>
        </w:tc>
        <w:tc>
          <w:tcPr>
            <w:tcW w:w="5982"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rPr>
                <w:rFonts w:hint="eastAsia"/>
              </w:rPr>
              <w:t>市政基础设施工程质量检验与验收标准</w:t>
            </w:r>
          </w:p>
        </w:tc>
      </w:tr>
      <w:tr w:rsidR="00DB455B">
        <w:trPr>
          <w:trHeight w:hRule="exact" w:val="510"/>
          <w:jc w:val="center"/>
        </w:trPr>
        <w:tc>
          <w:tcPr>
            <w:tcW w:w="1016"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4</w:t>
            </w:r>
          </w:p>
        </w:tc>
        <w:tc>
          <w:tcPr>
            <w:tcW w:w="1995"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rPr>
                <w:rFonts w:hint="eastAsia"/>
              </w:rPr>
              <w:t>DB11/T 1073-2014</w:t>
            </w:r>
          </w:p>
        </w:tc>
        <w:tc>
          <w:tcPr>
            <w:tcW w:w="5982"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rPr>
                <w:rFonts w:hint="eastAsia"/>
              </w:rPr>
              <w:t>城市道路工程施工质量检验标准</w:t>
            </w:r>
          </w:p>
        </w:tc>
      </w:tr>
      <w:tr w:rsidR="00DB455B">
        <w:trPr>
          <w:trHeight w:hRule="exact" w:val="510"/>
          <w:jc w:val="center"/>
        </w:trPr>
        <w:tc>
          <w:tcPr>
            <w:tcW w:w="1016"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5</w:t>
            </w:r>
          </w:p>
        </w:tc>
        <w:tc>
          <w:tcPr>
            <w:tcW w:w="1995"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DB11/1072-2014</w:t>
            </w:r>
          </w:p>
        </w:tc>
        <w:tc>
          <w:tcPr>
            <w:tcW w:w="5982"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城市桥梁工程施工质量检验标准</w:t>
            </w:r>
          </w:p>
        </w:tc>
      </w:tr>
      <w:tr w:rsidR="00DB455B">
        <w:trPr>
          <w:trHeight w:hRule="exact" w:val="510"/>
          <w:jc w:val="center"/>
        </w:trPr>
        <w:tc>
          <w:tcPr>
            <w:tcW w:w="1016"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6</w:t>
            </w:r>
          </w:p>
        </w:tc>
        <w:tc>
          <w:tcPr>
            <w:tcW w:w="1995"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DB11-1071-2014</w:t>
            </w:r>
          </w:p>
        </w:tc>
        <w:tc>
          <w:tcPr>
            <w:tcW w:w="5982"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排水管（渠）工程施工质量检验标准</w:t>
            </w:r>
          </w:p>
        </w:tc>
      </w:tr>
      <w:tr w:rsidR="00DB455B">
        <w:trPr>
          <w:trHeight w:hRule="exact" w:val="510"/>
          <w:jc w:val="center"/>
        </w:trPr>
        <w:tc>
          <w:tcPr>
            <w:tcW w:w="1016"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7</w:t>
            </w:r>
          </w:p>
        </w:tc>
        <w:tc>
          <w:tcPr>
            <w:tcW w:w="1995"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JTGF80/1-2004</w:t>
            </w:r>
          </w:p>
        </w:tc>
        <w:tc>
          <w:tcPr>
            <w:tcW w:w="5982"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公路工程质量检验评定标准（第一册土建工程）</w:t>
            </w:r>
          </w:p>
        </w:tc>
      </w:tr>
      <w:tr w:rsidR="00DB455B">
        <w:trPr>
          <w:trHeight w:hRule="exact" w:val="510"/>
          <w:jc w:val="center"/>
        </w:trPr>
        <w:tc>
          <w:tcPr>
            <w:tcW w:w="1016"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8</w:t>
            </w:r>
          </w:p>
        </w:tc>
        <w:tc>
          <w:tcPr>
            <w:tcW w:w="1995"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JTGF80/2-2004</w:t>
            </w:r>
          </w:p>
        </w:tc>
        <w:tc>
          <w:tcPr>
            <w:tcW w:w="5982"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公路工程质量检验评定标准（第二册机电工程）</w:t>
            </w:r>
          </w:p>
        </w:tc>
      </w:tr>
      <w:tr w:rsidR="00DB455B">
        <w:trPr>
          <w:trHeight w:hRule="exact" w:val="510"/>
          <w:jc w:val="center"/>
        </w:trPr>
        <w:tc>
          <w:tcPr>
            <w:tcW w:w="1016"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9</w:t>
            </w:r>
          </w:p>
        </w:tc>
        <w:tc>
          <w:tcPr>
            <w:tcW w:w="1995"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CJJ36-2006</w:t>
            </w:r>
          </w:p>
        </w:tc>
        <w:tc>
          <w:tcPr>
            <w:tcW w:w="5982"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城镇道路养护技术规范</w:t>
            </w:r>
          </w:p>
        </w:tc>
      </w:tr>
      <w:tr w:rsidR="00DB455B">
        <w:trPr>
          <w:trHeight w:hRule="exact" w:val="510"/>
          <w:jc w:val="center"/>
        </w:trPr>
        <w:tc>
          <w:tcPr>
            <w:tcW w:w="1016"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rPr>
                <w:rFonts w:hint="eastAsia"/>
              </w:rPr>
              <w:t>10</w:t>
            </w:r>
          </w:p>
        </w:tc>
        <w:tc>
          <w:tcPr>
            <w:tcW w:w="1995"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rPr>
                <w:rFonts w:hint="eastAsia"/>
              </w:rPr>
              <w:t>DB11/T808-2011</w:t>
            </w:r>
          </w:p>
        </w:tc>
        <w:tc>
          <w:tcPr>
            <w:tcW w:w="5982"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rPr>
                <w:rFonts w:hint="eastAsia"/>
              </w:rPr>
              <w:t>市政基础设施工程资料管理规程</w:t>
            </w:r>
          </w:p>
        </w:tc>
      </w:tr>
      <w:tr w:rsidR="00DB455B">
        <w:trPr>
          <w:trHeight w:hRule="exact" w:val="510"/>
          <w:jc w:val="center"/>
        </w:trPr>
        <w:tc>
          <w:tcPr>
            <w:tcW w:w="1016"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rPr>
                <w:rFonts w:hint="eastAsia"/>
              </w:rPr>
              <w:t>11</w:t>
            </w:r>
          </w:p>
        </w:tc>
        <w:tc>
          <w:tcPr>
            <w:tcW w:w="1995"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CJJ</w:t>
            </w:r>
            <w:r>
              <w:rPr>
                <w:rFonts w:hint="eastAsia"/>
              </w:rPr>
              <w:t>1</w:t>
            </w:r>
            <w:r>
              <w:t>-200</w:t>
            </w:r>
            <w:r>
              <w:rPr>
                <w:rFonts w:hint="eastAsia"/>
              </w:rPr>
              <w:t>8</w:t>
            </w:r>
          </w:p>
        </w:tc>
        <w:tc>
          <w:tcPr>
            <w:tcW w:w="5982"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rPr>
                <w:rFonts w:hint="eastAsia"/>
              </w:rPr>
              <w:t>城镇道路工程施工与质量验收规范</w:t>
            </w:r>
          </w:p>
        </w:tc>
      </w:tr>
      <w:tr w:rsidR="00DB455B">
        <w:trPr>
          <w:trHeight w:hRule="exact" w:val="510"/>
          <w:jc w:val="center"/>
        </w:trPr>
        <w:tc>
          <w:tcPr>
            <w:tcW w:w="1016"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rPr>
                <w:rFonts w:hint="eastAsia"/>
              </w:rPr>
              <w:t>12</w:t>
            </w:r>
          </w:p>
        </w:tc>
        <w:tc>
          <w:tcPr>
            <w:tcW w:w="1995"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rPr>
                <w:rFonts w:hint="eastAsia"/>
              </w:rPr>
              <w:t>CJJ1-91</w:t>
            </w:r>
          </w:p>
        </w:tc>
        <w:tc>
          <w:tcPr>
            <w:tcW w:w="5982"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市政道路工程质量检验评定标准</w:t>
            </w:r>
          </w:p>
        </w:tc>
      </w:tr>
    </w:tbl>
    <w:p w:rsidR="00DB455B" w:rsidRDefault="00E76A08">
      <w:pPr>
        <w:pStyle w:val="33CharArial076"/>
        <w:snapToGrid w:val="0"/>
        <w:spacing w:before="163" w:line="360" w:lineRule="auto"/>
        <w:outlineLvl w:val="3"/>
        <w:rPr>
          <w:rFonts w:ascii="宋体" w:eastAsia="宋体" w:hAnsi="宋体"/>
          <w:spacing w:val="0"/>
          <w:w w:val="100"/>
          <w:sz w:val="21"/>
        </w:rPr>
      </w:pPr>
      <w:bookmarkStart w:id="1160" w:name="_Toc323289048"/>
      <w:bookmarkStart w:id="1161" w:name="_Toc321984592"/>
      <w:r>
        <w:rPr>
          <w:rFonts w:ascii="宋体" w:eastAsia="宋体" w:hAnsi="宋体"/>
          <w:spacing w:val="0"/>
          <w:w w:val="100"/>
          <w:sz w:val="21"/>
        </w:rPr>
        <w:t>表四</w:t>
      </w:r>
      <w:r>
        <w:rPr>
          <w:rFonts w:ascii="宋体" w:eastAsia="宋体" w:hAnsi="宋体"/>
          <w:spacing w:val="0"/>
          <w:w w:val="100"/>
          <w:sz w:val="21"/>
        </w:rPr>
        <w:t xml:space="preserve">  </w:t>
      </w:r>
      <w:r>
        <w:rPr>
          <w:rFonts w:ascii="宋体" w:eastAsia="宋体" w:hAnsi="宋体"/>
          <w:spacing w:val="0"/>
          <w:w w:val="100"/>
          <w:sz w:val="21"/>
        </w:rPr>
        <w:t>主要材料、构配件标准</w:t>
      </w:r>
      <w:bookmarkEnd w:id="1160"/>
      <w:bookmarkEnd w:id="1161"/>
    </w:p>
    <w:tbl>
      <w:tblPr>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0"/>
        <w:gridCol w:w="2000"/>
        <w:gridCol w:w="6083"/>
      </w:tblGrid>
      <w:tr w:rsidR="00DB455B">
        <w:trPr>
          <w:trHeight w:hRule="exact" w:val="510"/>
          <w:tblHeader/>
          <w:jc w:val="center"/>
        </w:trPr>
        <w:tc>
          <w:tcPr>
            <w:tcW w:w="910"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b/>
                <w:spacing w:val="-8"/>
                <w:w w:val="96"/>
              </w:rPr>
            </w:pPr>
            <w:r>
              <w:rPr>
                <w:b/>
              </w:rPr>
              <w:t>序号</w:t>
            </w:r>
          </w:p>
        </w:tc>
        <w:tc>
          <w:tcPr>
            <w:tcW w:w="2000"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b/>
                <w:spacing w:val="-8"/>
                <w:w w:val="96"/>
              </w:rPr>
            </w:pPr>
            <w:r>
              <w:rPr>
                <w:b/>
              </w:rPr>
              <w:t>编号</w:t>
            </w:r>
          </w:p>
        </w:tc>
        <w:tc>
          <w:tcPr>
            <w:tcW w:w="608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b/>
              </w:rPr>
            </w:pPr>
            <w:r>
              <w:rPr>
                <w:b/>
              </w:rPr>
              <w:t>名</w:t>
            </w:r>
            <w:r>
              <w:rPr>
                <w:b/>
              </w:rPr>
              <w:t xml:space="preserve">   </w:t>
            </w:r>
            <w:r>
              <w:rPr>
                <w:b/>
              </w:rPr>
              <w:t>称</w:t>
            </w:r>
          </w:p>
        </w:tc>
      </w:tr>
      <w:tr w:rsidR="00DB455B">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1</w:t>
            </w:r>
          </w:p>
        </w:tc>
        <w:tc>
          <w:tcPr>
            <w:tcW w:w="2000"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GB175-2007</w:t>
            </w:r>
          </w:p>
        </w:tc>
        <w:tc>
          <w:tcPr>
            <w:tcW w:w="608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硅酸盐水泥、普通硅酸盐水泥</w:t>
            </w:r>
          </w:p>
        </w:tc>
      </w:tr>
      <w:tr w:rsidR="00DB455B">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2</w:t>
            </w:r>
          </w:p>
        </w:tc>
        <w:tc>
          <w:tcPr>
            <w:tcW w:w="2000"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GB1499.2-2007</w:t>
            </w:r>
          </w:p>
        </w:tc>
        <w:tc>
          <w:tcPr>
            <w:tcW w:w="608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bookmarkStart w:id="1162" w:name="OLE_LINK112"/>
            <w:bookmarkStart w:id="1163" w:name="OLE_LINK111"/>
            <w:r>
              <w:t>钢筋混凝土用热轧带肋钢筋</w:t>
            </w:r>
            <w:bookmarkEnd w:id="1162"/>
            <w:bookmarkEnd w:id="1163"/>
          </w:p>
        </w:tc>
      </w:tr>
      <w:tr w:rsidR="00DB455B">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3</w:t>
            </w:r>
          </w:p>
        </w:tc>
        <w:tc>
          <w:tcPr>
            <w:tcW w:w="2000"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bookmarkStart w:id="1164" w:name="OLE_LINK71"/>
            <w:r>
              <w:t>GBT701-2008</w:t>
            </w:r>
            <w:bookmarkEnd w:id="1164"/>
          </w:p>
        </w:tc>
        <w:tc>
          <w:tcPr>
            <w:tcW w:w="608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低碳钢热轧圆盘条</w:t>
            </w:r>
          </w:p>
        </w:tc>
      </w:tr>
      <w:tr w:rsidR="00DB455B">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4</w:t>
            </w:r>
          </w:p>
        </w:tc>
        <w:tc>
          <w:tcPr>
            <w:tcW w:w="2000"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GB1499.1-2008</w:t>
            </w:r>
          </w:p>
        </w:tc>
        <w:tc>
          <w:tcPr>
            <w:tcW w:w="608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钢筋混凝土用热轧光圆钢筋</w:t>
            </w:r>
          </w:p>
        </w:tc>
      </w:tr>
      <w:tr w:rsidR="00DB455B">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5</w:t>
            </w:r>
          </w:p>
        </w:tc>
        <w:tc>
          <w:tcPr>
            <w:tcW w:w="2000"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JGJ52-92</w:t>
            </w:r>
          </w:p>
        </w:tc>
        <w:tc>
          <w:tcPr>
            <w:tcW w:w="608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普通混凝土用砂质量标准及检验方法</w:t>
            </w:r>
          </w:p>
        </w:tc>
      </w:tr>
      <w:tr w:rsidR="00DB455B">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6</w:t>
            </w:r>
          </w:p>
        </w:tc>
        <w:tc>
          <w:tcPr>
            <w:tcW w:w="2000"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JGJ53-92</w:t>
            </w:r>
          </w:p>
        </w:tc>
        <w:tc>
          <w:tcPr>
            <w:tcW w:w="608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普通混凝土用碎石或卵石质量标准及检验方法</w:t>
            </w:r>
          </w:p>
        </w:tc>
      </w:tr>
      <w:tr w:rsidR="00DB455B">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7</w:t>
            </w:r>
          </w:p>
        </w:tc>
        <w:tc>
          <w:tcPr>
            <w:tcW w:w="2000"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GB 50119-2013</w:t>
            </w:r>
          </w:p>
        </w:tc>
        <w:tc>
          <w:tcPr>
            <w:tcW w:w="608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混凝土外加剂</w:t>
            </w:r>
            <w:r>
              <w:rPr>
                <w:rFonts w:hint="eastAsia"/>
              </w:rPr>
              <w:t>应用技术规范</w:t>
            </w:r>
          </w:p>
        </w:tc>
      </w:tr>
      <w:tr w:rsidR="00DB455B">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8</w:t>
            </w:r>
          </w:p>
        </w:tc>
        <w:tc>
          <w:tcPr>
            <w:tcW w:w="2000"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CECS</w:t>
            </w:r>
            <w:r>
              <w:rPr>
                <w:rFonts w:hint="eastAsia"/>
              </w:rPr>
              <w:t>20</w:t>
            </w:r>
            <w:r>
              <w:t>53</w:t>
            </w:r>
            <w:r>
              <w:rPr>
                <w:rFonts w:hint="eastAsia"/>
              </w:rPr>
              <w:t>－</w:t>
            </w:r>
            <w:r>
              <w:rPr>
                <w:rFonts w:hint="eastAsia"/>
              </w:rPr>
              <w:t>19</w:t>
            </w:r>
            <w:r>
              <w:t>93</w:t>
            </w:r>
          </w:p>
        </w:tc>
        <w:tc>
          <w:tcPr>
            <w:tcW w:w="608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混凝土碱含量限值标准</w:t>
            </w:r>
          </w:p>
        </w:tc>
      </w:tr>
      <w:tr w:rsidR="00DB455B">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9</w:t>
            </w:r>
          </w:p>
        </w:tc>
        <w:tc>
          <w:tcPr>
            <w:tcW w:w="2000"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GB</w:t>
            </w:r>
            <w:r>
              <w:rPr>
                <w:rFonts w:hint="eastAsia"/>
              </w:rPr>
              <w:t>/T700-2006</w:t>
            </w:r>
          </w:p>
        </w:tc>
        <w:tc>
          <w:tcPr>
            <w:tcW w:w="608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碳素结构钢</w:t>
            </w:r>
          </w:p>
        </w:tc>
      </w:tr>
      <w:tr w:rsidR="00DB455B">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10</w:t>
            </w:r>
          </w:p>
        </w:tc>
        <w:tc>
          <w:tcPr>
            <w:tcW w:w="2000"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rPr>
                <w:rFonts w:hint="eastAsia"/>
              </w:rPr>
              <w:t>JTG40-2004</w:t>
            </w:r>
          </w:p>
        </w:tc>
        <w:tc>
          <w:tcPr>
            <w:tcW w:w="608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道路石油沥青</w:t>
            </w:r>
          </w:p>
        </w:tc>
      </w:tr>
      <w:tr w:rsidR="00DB455B">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11</w:t>
            </w:r>
          </w:p>
        </w:tc>
        <w:tc>
          <w:tcPr>
            <w:tcW w:w="2000"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JC476-</w:t>
            </w:r>
            <w:r>
              <w:rPr>
                <w:rFonts w:hint="eastAsia"/>
              </w:rPr>
              <w:t>2001</w:t>
            </w:r>
          </w:p>
        </w:tc>
        <w:tc>
          <w:tcPr>
            <w:tcW w:w="608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混凝土膨胀剂</w:t>
            </w:r>
          </w:p>
        </w:tc>
      </w:tr>
      <w:tr w:rsidR="00DB455B">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12</w:t>
            </w:r>
          </w:p>
        </w:tc>
        <w:tc>
          <w:tcPr>
            <w:tcW w:w="2000"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GB</w:t>
            </w:r>
            <w:r>
              <w:rPr>
                <w:rFonts w:hint="eastAsia"/>
              </w:rPr>
              <w:t>175-2007</w:t>
            </w:r>
          </w:p>
        </w:tc>
        <w:tc>
          <w:tcPr>
            <w:tcW w:w="608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rPr>
                <w:rFonts w:hint="eastAsia"/>
              </w:rPr>
              <w:t>通用</w:t>
            </w:r>
            <w:r>
              <w:t>硅酸盐水泥</w:t>
            </w:r>
          </w:p>
        </w:tc>
      </w:tr>
      <w:tr w:rsidR="00DB455B">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13</w:t>
            </w:r>
          </w:p>
        </w:tc>
        <w:tc>
          <w:tcPr>
            <w:tcW w:w="2000"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DBJ01-6-90</w:t>
            </w:r>
          </w:p>
        </w:tc>
        <w:tc>
          <w:tcPr>
            <w:tcW w:w="608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商品混凝土质量</w:t>
            </w:r>
            <w:r>
              <w:rPr>
                <w:rFonts w:hint="eastAsia"/>
              </w:rPr>
              <w:t>管理</w:t>
            </w:r>
            <w:r>
              <w:t>规程</w:t>
            </w:r>
          </w:p>
        </w:tc>
      </w:tr>
      <w:tr w:rsidR="00DB455B">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14</w:t>
            </w:r>
          </w:p>
        </w:tc>
        <w:tc>
          <w:tcPr>
            <w:tcW w:w="2000"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JT/T533-2004</w:t>
            </w:r>
          </w:p>
        </w:tc>
        <w:tc>
          <w:tcPr>
            <w:tcW w:w="608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沥青路面用木质素纤维</w:t>
            </w:r>
          </w:p>
        </w:tc>
      </w:tr>
      <w:tr w:rsidR="00DB455B">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15</w:t>
            </w:r>
          </w:p>
        </w:tc>
        <w:tc>
          <w:tcPr>
            <w:tcW w:w="2000"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JT/T534-2004</w:t>
            </w:r>
          </w:p>
        </w:tc>
        <w:tc>
          <w:tcPr>
            <w:tcW w:w="608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沥青路面用聚合物纤维</w:t>
            </w:r>
          </w:p>
        </w:tc>
      </w:tr>
      <w:tr w:rsidR="00DB455B">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16</w:t>
            </w:r>
          </w:p>
        </w:tc>
        <w:tc>
          <w:tcPr>
            <w:tcW w:w="2000"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JT/T535-2004</w:t>
            </w:r>
          </w:p>
        </w:tc>
        <w:tc>
          <w:tcPr>
            <w:tcW w:w="608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路桥用水性沥青基防水涂料</w:t>
            </w:r>
          </w:p>
        </w:tc>
      </w:tr>
      <w:tr w:rsidR="00DB455B">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17</w:t>
            </w:r>
          </w:p>
        </w:tc>
        <w:tc>
          <w:tcPr>
            <w:tcW w:w="2000"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JT/T537-2004</w:t>
            </w:r>
          </w:p>
        </w:tc>
        <w:tc>
          <w:tcPr>
            <w:tcW w:w="608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钢筋混凝土阻锈剂</w:t>
            </w:r>
          </w:p>
        </w:tc>
      </w:tr>
      <w:tr w:rsidR="00DB455B">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18</w:t>
            </w:r>
          </w:p>
        </w:tc>
        <w:tc>
          <w:tcPr>
            <w:tcW w:w="2000"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JT/T536-2004</w:t>
            </w:r>
          </w:p>
        </w:tc>
        <w:tc>
          <w:tcPr>
            <w:tcW w:w="608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路桥用塑料性体（</w:t>
            </w:r>
            <w:r>
              <w:t>APP</w:t>
            </w:r>
            <w:r>
              <w:t>）沥青防水卷材</w:t>
            </w:r>
          </w:p>
        </w:tc>
      </w:tr>
      <w:tr w:rsidR="00DB455B">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19</w:t>
            </w:r>
          </w:p>
        </w:tc>
        <w:tc>
          <w:tcPr>
            <w:tcW w:w="2000"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JT/T538-2004</w:t>
            </w:r>
          </w:p>
        </w:tc>
        <w:tc>
          <w:tcPr>
            <w:tcW w:w="608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公路工程保温隔热挤塑聚革乙烯泡沫塑料板（</w:t>
            </w:r>
            <w:r>
              <w:t>XPS</w:t>
            </w:r>
            <w:r>
              <w:t>）</w:t>
            </w:r>
          </w:p>
        </w:tc>
      </w:tr>
      <w:tr w:rsidR="00DB455B">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20</w:t>
            </w:r>
          </w:p>
        </w:tc>
        <w:tc>
          <w:tcPr>
            <w:tcW w:w="2000"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JT/T589-2004</w:t>
            </w:r>
          </w:p>
        </w:tc>
        <w:tc>
          <w:tcPr>
            <w:tcW w:w="608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水泥混凝土路面嵌缝密封材料</w:t>
            </w:r>
          </w:p>
        </w:tc>
      </w:tr>
      <w:tr w:rsidR="00DB455B">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21</w:t>
            </w:r>
          </w:p>
        </w:tc>
        <w:tc>
          <w:tcPr>
            <w:tcW w:w="2000"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JT/T519-2004</w:t>
            </w:r>
          </w:p>
        </w:tc>
        <w:tc>
          <w:tcPr>
            <w:tcW w:w="608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长丝纺粘针刺非织造土工布</w:t>
            </w:r>
          </w:p>
        </w:tc>
      </w:tr>
      <w:tr w:rsidR="00DB455B">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22</w:t>
            </w:r>
          </w:p>
        </w:tc>
        <w:tc>
          <w:tcPr>
            <w:tcW w:w="2000"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JT/T520-2004</w:t>
            </w:r>
          </w:p>
        </w:tc>
        <w:tc>
          <w:tcPr>
            <w:tcW w:w="608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短纤针刺非织造土工布</w:t>
            </w:r>
          </w:p>
        </w:tc>
      </w:tr>
      <w:tr w:rsidR="00DB455B">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23</w:t>
            </w:r>
          </w:p>
        </w:tc>
        <w:tc>
          <w:tcPr>
            <w:tcW w:w="2000"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JT/T522-2004</w:t>
            </w:r>
          </w:p>
        </w:tc>
        <w:tc>
          <w:tcPr>
            <w:tcW w:w="608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公路工程混凝土养护剂</w:t>
            </w:r>
          </w:p>
        </w:tc>
      </w:tr>
      <w:tr w:rsidR="00DB455B">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24</w:t>
            </w:r>
          </w:p>
        </w:tc>
        <w:tc>
          <w:tcPr>
            <w:tcW w:w="2000"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JT/T523-2004</w:t>
            </w:r>
          </w:p>
        </w:tc>
        <w:tc>
          <w:tcPr>
            <w:tcW w:w="608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公路工程混凝土外加剂</w:t>
            </w:r>
          </w:p>
        </w:tc>
      </w:tr>
      <w:tr w:rsidR="00DB455B">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25</w:t>
            </w:r>
          </w:p>
        </w:tc>
        <w:tc>
          <w:tcPr>
            <w:tcW w:w="2000"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JT/T524-2004</w:t>
            </w:r>
          </w:p>
        </w:tc>
        <w:tc>
          <w:tcPr>
            <w:tcW w:w="608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公路水泥混凝土纤维材料</w:t>
            </w:r>
            <w:r>
              <w:t xml:space="preserve"> </w:t>
            </w:r>
            <w:r>
              <w:t>钢纤维</w:t>
            </w:r>
          </w:p>
        </w:tc>
      </w:tr>
      <w:tr w:rsidR="00DB455B">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26</w:t>
            </w:r>
          </w:p>
        </w:tc>
        <w:tc>
          <w:tcPr>
            <w:tcW w:w="2000"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JT/T525-2004</w:t>
            </w:r>
          </w:p>
        </w:tc>
        <w:tc>
          <w:tcPr>
            <w:tcW w:w="608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公路</w:t>
            </w:r>
            <w:r>
              <w:rPr>
                <w:rFonts w:hint="eastAsia"/>
              </w:rPr>
              <w:t>水泥混凝土纤维材料</w:t>
            </w:r>
            <w:r>
              <w:t>聚丙烯纤维和聚丙烯晴纤维</w:t>
            </w:r>
          </w:p>
        </w:tc>
      </w:tr>
      <w:tr w:rsidR="00DB455B">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27</w:t>
            </w:r>
          </w:p>
        </w:tc>
        <w:tc>
          <w:tcPr>
            <w:tcW w:w="2000"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JT/T526-2004</w:t>
            </w:r>
          </w:p>
        </w:tc>
        <w:tc>
          <w:tcPr>
            <w:tcW w:w="608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路面沥青改性材料苯乙烯</w:t>
            </w:r>
            <w:r>
              <w:t>-</w:t>
            </w:r>
            <w:r>
              <w:t>丁二烯嵌段共聚（</w:t>
            </w:r>
            <w:r>
              <w:t>SBS</w:t>
            </w:r>
            <w:r>
              <w:t>）</w:t>
            </w:r>
          </w:p>
        </w:tc>
      </w:tr>
      <w:tr w:rsidR="00DB455B">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28</w:t>
            </w:r>
          </w:p>
        </w:tc>
        <w:tc>
          <w:tcPr>
            <w:tcW w:w="2000"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JT/T527-2004</w:t>
            </w:r>
          </w:p>
        </w:tc>
        <w:tc>
          <w:tcPr>
            <w:tcW w:w="608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路面沥青改性材料聚乙烯</w:t>
            </w:r>
            <w:r>
              <w:t>-</w:t>
            </w:r>
            <w:r>
              <w:t>丁二烯橡胶</w:t>
            </w:r>
            <w:r>
              <w:t>150</w:t>
            </w:r>
            <w:r>
              <w:rPr>
                <w:rFonts w:hint="eastAsia"/>
              </w:rPr>
              <w:t>2</w:t>
            </w:r>
            <w:r>
              <w:t>（</w:t>
            </w:r>
            <w:r>
              <w:t>SBR1502</w:t>
            </w:r>
            <w:r>
              <w:t>）</w:t>
            </w:r>
          </w:p>
        </w:tc>
      </w:tr>
      <w:tr w:rsidR="00DB455B">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29</w:t>
            </w:r>
          </w:p>
        </w:tc>
        <w:tc>
          <w:tcPr>
            <w:tcW w:w="2000"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JT/T530-2004</w:t>
            </w:r>
          </w:p>
        </w:tc>
        <w:tc>
          <w:tcPr>
            <w:tcW w:w="608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沥青路面坑槽冷拌修补材料</w:t>
            </w:r>
            <w:r>
              <w:t>SBR</w:t>
            </w:r>
            <w:r>
              <w:t>沥青液</w:t>
            </w:r>
          </w:p>
        </w:tc>
      </w:tr>
      <w:tr w:rsidR="00DB455B">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30</w:t>
            </w:r>
          </w:p>
        </w:tc>
        <w:tc>
          <w:tcPr>
            <w:tcW w:w="2000"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DB11/T-152-2003</w:t>
            </w:r>
          </w:p>
        </w:tc>
        <w:tc>
          <w:tcPr>
            <w:tcW w:w="6083"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城市道路混凝土路面砖</w:t>
            </w:r>
          </w:p>
        </w:tc>
      </w:tr>
    </w:tbl>
    <w:p w:rsidR="00DB455B" w:rsidRDefault="00DB455B">
      <w:pPr>
        <w:snapToGrid w:val="0"/>
        <w:spacing w:beforeLines="0" w:line="360" w:lineRule="auto"/>
        <w:rPr>
          <w:rFonts w:ascii="宋体" w:hAnsi="宋体"/>
        </w:rPr>
      </w:pPr>
      <w:bookmarkStart w:id="1165" w:name="_Toc321984593"/>
      <w:bookmarkStart w:id="1166" w:name="_Toc323289049"/>
    </w:p>
    <w:p w:rsidR="00DB455B" w:rsidRDefault="00E76A08">
      <w:pPr>
        <w:pStyle w:val="33CharArial076"/>
        <w:snapToGrid w:val="0"/>
        <w:spacing w:before="163" w:line="360" w:lineRule="auto"/>
        <w:ind w:left="0"/>
        <w:outlineLvl w:val="3"/>
        <w:rPr>
          <w:rFonts w:ascii="宋体" w:eastAsia="宋体" w:hAnsi="宋体"/>
          <w:spacing w:val="0"/>
          <w:w w:val="100"/>
          <w:sz w:val="21"/>
        </w:rPr>
      </w:pPr>
      <w:r>
        <w:rPr>
          <w:rFonts w:ascii="宋体" w:eastAsia="宋体" w:hAnsi="宋体"/>
          <w:spacing w:val="0"/>
          <w:w w:val="100"/>
          <w:sz w:val="21"/>
        </w:rPr>
        <w:t>表五</w:t>
      </w:r>
      <w:r>
        <w:rPr>
          <w:rFonts w:ascii="宋体" w:eastAsia="宋体" w:hAnsi="宋体"/>
          <w:spacing w:val="0"/>
          <w:w w:val="100"/>
          <w:sz w:val="21"/>
        </w:rPr>
        <w:t xml:space="preserve">  </w:t>
      </w:r>
      <w:r>
        <w:rPr>
          <w:rFonts w:ascii="宋体" w:eastAsia="宋体" w:hAnsi="宋体"/>
          <w:spacing w:val="0"/>
          <w:w w:val="100"/>
          <w:sz w:val="21"/>
        </w:rPr>
        <w:t>现场管理标准、规范</w:t>
      </w:r>
      <w:bookmarkEnd w:id="1165"/>
      <w:bookmarkEnd w:id="1166"/>
    </w:p>
    <w:tbl>
      <w:tblPr>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
        <w:gridCol w:w="2018"/>
        <w:gridCol w:w="6058"/>
      </w:tblGrid>
      <w:tr w:rsidR="00DB455B">
        <w:trPr>
          <w:trHeight w:hRule="exact" w:val="510"/>
          <w:jc w:val="center"/>
        </w:trPr>
        <w:tc>
          <w:tcPr>
            <w:tcW w:w="917"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b/>
                <w:spacing w:val="-8"/>
                <w:w w:val="96"/>
              </w:rPr>
            </w:pPr>
            <w:r>
              <w:rPr>
                <w:b/>
              </w:rPr>
              <w:t>序号</w:t>
            </w:r>
          </w:p>
        </w:tc>
        <w:tc>
          <w:tcPr>
            <w:tcW w:w="2018"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b/>
                <w:spacing w:val="-8"/>
                <w:w w:val="96"/>
              </w:rPr>
            </w:pPr>
            <w:r>
              <w:rPr>
                <w:b/>
              </w:rPr>
              <w:t>编号</w:t>
            </w:r>
          </w:p>
        </w:tc>
        <w:tc>
          <w:tcPr>
            <w:tcW w:w="6058"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b/>
              </w:rPr>
            </w:pPr>
            <w:r>
              <w:rPr>
                <w:b/>
              </w:rPr>
              <w:t>名</w:t>
            </w:r>
            <w:r>
              <w:rPr>
                <w:b/>
              </w:rPr>
              <w:t xml:space="preserve">  </w:t>
            </w:r>
            <w:r>
              <w:rPr>
                <w:b/>
              </w:rPr>
              <w:t>称</w:t>
            </w:r>
          </w:p>
        </w:tc>
      </w:tr>
      <w:tr w:rsidR="00DB455B">
        <w:trPr>
          <w:trHeight w:hRule="exact" w:val="510"/>
          <w:jc w:val="center"/>
        </w:trPr>
        <w:tc>
          <w:tcPr>
            <w:tcW w:w="917"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1</w:t>
            </w:r>
          </w:p>
        </w:tc>
        <w:tc>
          <w:tcPr>
            <w:tcW w:w="2018"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GB50319-2013</w:t>
            </w:r>
          </w:p>
        </w:tc>
        <w:tc>
          <w:tcPr>
            <w:tcW w:w="6058"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rPr>
                <w:rFonts w:hint="eastAsia"/>
              </w:rPr>
              <w:t>建设工程监理规范</w:t>
            </w:r>
          </w:p>
        </w:tc>
      </w:tr>
      <w:tr w:rsidR="00DB455B">
        <w:trPr>
          <w:trHeight w:hRule="exact" w:val="510"/>
          <w:jc w:val="center"/>
        </w:trPr>
        <w:tc>
          <w:tcPr>
            <w:tcW w:w="917"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2</w:t>
            </w:r>
          </w:p>
        </w:tc>
        <w:tc>
          <w:tcPr>
            <w:tcW w:w="2018"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DBJ01-72-2003</w:t>
            </w:r>
          </w:p>
        </w:tc>
        <w:tc>
          <w:tcPr>
            <w:tcW w:w="6058"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北京市建设工程施工现场生活区设置和管理标准</w:t>
            </w:r>
          </w:p>
        </w:tc>
      </w:tr>
      <w:tr w:rsidR="00DB455B">
        <w:trPr>
          <w:trHeight w:hRule="exact" w:val="510"/>
          <w:jc w:val="center"/>
        </w:trPr>
        <w:tc>
          <w:tcPr>
            <w:tcW w:w="917"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3</w:t>
            </w:r>
          </w:p>
        </w:tc>
        <w:tc>
          <w:tcPr>
            <w:tcW w:w="2018"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rPr>
                <w:rFonts w:hint="eastAsia"/>
              </w:rPr>
              <w:t>DBJ01-56-2001</w:t>
            </w:r>
          </w:p>
        </w:tc>
        <w:tc>
          <w:tcPr>
            <w:tcW w:w="6058"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pPr>
            <w:r>
              <w:rPr>
                <w:rFonts w:hint="eastAsia"/>
              </w:rPr>
              <w:t xml:space="preserve"> </w:t>
            </w:r>
            <w:r>
              <w:rPr>
                <w:rFonts w:hint="eastAsia"/>
              </w:rPr>
              <w:t>北京市市政工程施工安全操作规程</w:t>
            </w:r>
          </w:p>
        </w:tc>
      </w:tr>
      <w:tr w:rsidR="00DB455B">
        <w:trPr>
          <w:trHeight w:hRule="exact" w:val="510"/>
          <w:jc w:val="center"/>
        </w:trPr>
        <w:tc>
          <w:tcPr>
            <w:tcW w:w="917"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4</w:t>
            </w:r>
          </w:p>
        </w:tc>
        <w:tc>
          <w:tcPr>
            <w:tcW w:w="2018"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JGJ46-</w:t>
            </w:r>
            <w:r>
              <w:rPr>
                <w:rFonts w:hint="eastAsia"/>
              </w:rPr>
              <w:t>2005</w:t>
            </w:r>
          </w:p>
        </w:tc>
        <w:tc>
          <w:tcPr>
            <w:tcW w:w="6058"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施工现场临时用电安全技术规范</w:t>
            </w:r>
          </w:p>
        </w:tc>
      </w:tr>
      <w:tr w:rsidR="00DB455B">
        <w:trPr>
          <w:trHeight w:hRule="exact" w:val="510"/>
          <w:jc w:val="center"/>
        </w:trPr>
        <w:tc>
          <w:tcPr>
            <w:tcW w:w="917"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5</w:t>
            </w:r>
          </w:p>
        </w:tc>
        <w:tc>
          <w:tcPr>
            <w:tcW w:w="2018"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GB50194-2014</w:t>
            </w:r>
          </w:p>
        </w:tc>
        <w:tc>
          <w:tcPr>
            <w:tcW w:w="6058"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建设工程施工现场供用电安全规范</w:t>
            </w:r>
          </w:p>
        </w:tc>
      </w:tr>
      <w:tr w:rsidR="00DB455B">
        <w:trPr>
          <w:trHeight w:hRule="exact" w:val="510"/>
          <w:jc w:val="center"/>
        </w:trPr>
        <w:tc>
          <w:tcPr>
            <w:tcW w:w="917"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6</w:t>
            </w:r>
          </w:p>
        </w:tc>
        <w:tc>
          <w:tcPr>
            <w:tcW w:w="2018"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t>GB50500-20</w:t>
            </w:r>
            <w:r>
              <w:rPr>
                <w:rFonts w:hint="eastAsia"/>
              </w:rPr>
              <w:t>13</w:t>
            </w:r>
          </w:p>
        </w:tc>
        <w:tc>
          <w:tcPr>
            <w:tcW w:w="6058"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t>建设工程工程量清单计价规范</w:t>
            </w:r>
          </w:p>
        </w:tc>
      </w:tr>
      <w:tr w:rsidR="00DB455B">
        <w:trPr>
          <w:trHeight w:hRule="exact" w:val="510"/>
          <w:jc w:val="center"/>
        </w:trPr>
        <w:tc>
          <w:tcPr>
            <w:tcW w:w="917"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rPr>
                <w:rFonts w:hint="eastAsia"/>
              </w:rPr>
              <w:t>7</w:t>
            </w:r>
          </w:p>
        </w:tc>
        <w:tc>
          <w:tcPr>
            <w:tcW w:w="2018"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rPr>
                <w:rFonts w:hint="eastAsia"/>
              </w:rPr>
              <w:t>DB11/53-2008</w:t>
            </w:r>
          </w:p>
        </w:tc>
        <w:tc>
          <w:tcPr>
            <w:tcW w:w="6058"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rPr>
                <w:rFonts w:hint="eastAsia"/>
              </w:rPr>
              <w:t>绿色施工管理规程</w:t>
            </w:r>
          </w:p>
        </w:tc>
      </w:tr>
      <w:tr w:rsidR="00DB455B">
        <w:trPr>
          <w:trHeight w:hRule="exact" w:val="510"/>
          <w:jc w:val="center"/>
        </w:trPr>
        <w:tc>
          <w:tcPr>
            <w:tcW w:w="917"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rPr>
                <w:rFonts w:hint="eastAsia"/>
              </w:rPr>
              <w:t>8</w:t>
            </w:r>
          </w:p>
        </w:tc>
        <w:tc>
          <w:tcPr>
            <w:tcW w:w="2018"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jc w:val="center"/>
              <w:rPr>
                <w:spacing w:val="-8"/>
                <w:w w:val="96"/>
              </w:rPr>
            </w:pPr>
            <w:r>
              <w:rPr>
                <w:rFonts w:hint="eastAsia"/>
              </w:rPr>
              <w:t>DB11/382-2006</w:t>
            </w:r>
          </w:p>
        </w:tc>
        <w:tc>
          <w:tcPr>
            <w:tcW w:w="6058" w:type="dxa"/>
            <w:tcBorders>
              <w:top w:val="single" w:sz="4" w:space="0" w:color="auto"/>
              <w:left w:val="single" w:sz="4" w:space="0" w:color="auto"/>
              <w:bottom w:val="single" w:sz="4" w:space="0" w:color="auto"/>
              <w:right w:val="single" w:sz="4" w:space="0" w:color="auto"/>
            </w:tcBorders>
            <w:vAlign w:val="center"/>
          </w:tcPr>
          <w:p w:rsidR="00DB455B" w:rsidRDefault="00E76A08">
            <w:pPr>
              <w:snapToGrid w:val="0"/>
              <w:spacing w:beforeLines="0" w:line="360" w:lineRule="auto"/>
              <w:ind w:firstLineChars="48" w:firstLine="101"/>
            </w:pPr>
            <w:r>
              <w:rPr>
                <w:rFonts w:hint="eastAsia"/>
              </w:rPr>
              <w:t>北京市安全监理规程</w:t>
            </w:r>
          </w:p>
        </w:tc>
      </w:tr>
    </w:tbl>
    <w:p w:rsidR="00DB455B" w:rsidRDefault="00E76A08">
      <w:pPr>
        <w:snapToGrid w:val="0"/>
        <w:spacing w:beforeLines="0" w:line="360" w:lineRule="auto"/>
        <w:ind w:firstLineChars="200" w:firstLine="420"/>
        <w:jc w:val="left"/>
      </w:pPr>
      <w:r>
        <w:t>在合同有效期内，如相关主管部门对上述的规范、规程、标准等进行了修订</w:t>
      </w:r>
      <w:r>
        <w:rPr>
          <w:rFonts w:hint="eastAsia"/>
        </w:rPr>
        <w:t>、</w:t>
      </w:r>
      <w:r>
        <w:t>更新</w:t>
      </w:r>
      <w:r>
        <w:rPr>
          <w:rFonts w:hint="eastAsia"/>
        </w:rPr>
        <w:t>或补充</w:t>
      </w:r>
      <w:r>
        <w:t>，或者发包人（或监理工程师）对其制定的相关补充规定或要求进行了修订，则发包人应以更新或修订后的版本为准，并予以执行。</w:t>
      </w:r>
    </w:p>
    <w:p w:rsidR="00DB455B" w:rsidRDefault="00DB455B">
      <w:pPr>
        <w:snapToGrid w:val="0"/>
        <w:spacing w:beforeLines="0" w:line="360" w:lineRule="auto"/>
        <w:ind w:firstLineChars="200" w:firstLine="420"/>
        <w:jc w:val="left"/>
      </w:pPr>
    </w:p>
    <w:p w:rsidR="00DB455B" w:rsidRDefault="00DB455B">
      <w:pPr>
        <w:snapToGrid w:val="0"/>
        <w:spacing w:beforeLines="0" w:line="360" w:lineRule="auto"/>
        <w:ind w:firstLineChars="200" w:firstLine="420"/>
        <w:jc w:val="left"/>
      </w:pPr>
    </w:p>
    <w:p w:rsidR="00DB455B" w:rsidRDefault="00DB455B">
      <w:pPr>
        <w:snapToGrid w:val="0"/>
        <w:spacing w:beforeLines="0" w:line="360" w:lineRule="auto"/>
        <w:ind w:firstLineChars="200" w:firstLine="420"/>
        <w:jc w:val="left"/>
      </w:pPr>
    </w:p>
    <w:p w:rsidR="00DB455B" w:rsidRDefault="00DB455B">
      <w:pPr>
        <w:snapToGrid w:val="0"/>
        <w:spacing w:beforeLines="0" w:line="360" w:lineRule="auto"/>
        <w:ind w:firstLineChars="200" w:firstLine="420"/>
        <w:jc w:val="left"/>
      </w:pPr>
    </w:p>
    <w:p w:rsidR="00DB455B" w:rsidRDefault="00DB455B">
      <w:pPr>
        <w:snapToGrid w:val="0"/>
        <w:spacing w:beforeLines="0" w:line="360" w:lineRule="auto"/>
        <w:ind w:firstLineChars="200" w:firstLine="420"/>
        <w:jc w:val="left"/>
      </w:pPr>
    </w:p>
    <w:p w:rsidR="00DB455B" w:rsidRDefault="00DB455B">
      <w:pPr>
        <w:snapToGrid w:val="0"/>
        <w:spacing w:beforeLines="0" w:line="360" w:lineRule="auto"/>
        <w:ind w:firstLineChars="200" w:firstLine="420"/>
        <w:jc w:val="left"/>
      </w:pPr>
    </w:p>
    <w:p w:rsidR="00DB455B" w:rsidRDefault="00DB455B">
      <w:pPr>
        <w:snapToGrid w:val="0"/>
        <w:spacing w:beforeLines="0" w:line="360" w:lineRule="auto"/>
        <w:ind w:firstLineChars="200" w:firstLine="420"/>
        <w:jc w:val="left"/>
      </w:pPr>
    </w:p>
    <w:p w:rsidR="00DB455B" w:rsidRDefault="00DB455B">
      <w:pPr>
        <w:snapToGrid w:val="0"/>
        <w:spacing w:beforeLines="0" w:line="360" w:lineRule="auto"/>
        <w:ind w:firstLineChars="200" w:firstLine="420"/>
        <w:jc w:val="left"/>
      </w:pPr>
    </w:p>
    <w:p w:rsidR="00DB455B" w:rsidRDefault="00DB455B">
      <w:pPr>
        <w:snapToGrid w:val="0"/>
        <w:spacing w:beforeLines="0" w:line="360" w:lineRule="auto"/>
        <w:ind w:firstLineChars="200" w:firstLine="420"/>
        <w:jc w:val="left"/>
      </w:pPr>
    </w:p>
    <w:p w:rsidR="00DB455B" w:rsidRDefault="00E76A08">
      <w:pPr>
        <w:pStyle w:val="33CharArial076"/>
        <w:snapToGrid w:val="0"/>
        <w:spacing w:before="163" w:line="360" w:lineRule="auto"/>
        <w:outlineLvl w:val="3"/>
        <w:rPr>
          <w:rFonts w:ascii="宋体" w:eastAsia="宋体" w:hAnsi="宋体"/>
          <w:spacing w:val="0"/>
          <w:w w:val="100"/>
          <w:sz w:val="21"/>
        </w:rPr>
      </w:pPr>
      <w:r>
        <w:rPr>
          <w:b w:val="0"/>
        </w:rPr>
        <w:br w:type="page"/>
      </w:r>
      <w:bookmarkStart w:id="1167" w:name="_Toc323289058"/>
      <w:bookmarkStart w:id="1168" w:name="_Toc321984602"/>
      <w:r>
        <w:rPr>
          <w:rFonts w:ascii="宋体" w:eastAsia="宋体" w:hAnsi="宋体" w:hint="eastAsia"/>
          <w:spacing w:val="0"/>
          <w:w w:val="100"/>
          <w:sz w:val="21"/>
        </w:rPr>
        <w:t>附件一：厂拌再生利用的回收旧料要求</w:t>
      </w:r>
    </w:p>
    <w:p w:rsidR="00DB455B" w:rsidRDefault="00E76A08">
      <w:pPr>
        <w:snapToGrid w:val="0"/>
        <w:spacing w:beforeLines="0" w:line="360" w:lineRule="auto"/>
        <w:jc w:val="center"/>
        <w:rPr>
          <w:rFonts w:ascii="黑体" w:eastAsia="黑体"/>
          <w:b/>
          <w:sz w:val="44"/>
        </w:rPr>
      </w:pPr>
      <w:r>
        <w:rPr>
          <w:rFonts w:ascii="黑体" w:eastAsia="黑体" w:hint="eastAsia"/>
          <w:b/>
          <w:sz w:val="44"/>
        </w:rPr>
        <w:t>厂拌再生利用的回收旧料要求</w:t>
      </w:r>
    </w:p>
    <w:p w:rsidR="00DB455B" w:rsidRDefault="00DB455B">
      <w:pPr>
        <w:snapToGrid w:val="0"/>
        <w:spacing w:beforeLines="0" w:line="360" w:lineRule="auto"/>
        <w:jc w:val="center"/>
        <w:rPr>
          <w:b/>
        </w:rPr>
      </w:pPr>
    </w:p>
    <w:p w:rsidR="00DB455B" w:rsidRDefault="00E76A08">
      <w:pPr>
        <w:snapToGrid w:val="0"/>
        <w:spacing w:beforeLines="0" w:line="360" w:lineRule="auto"/>
        <w:ind w:firstLineChars="200" w:firstLine="420"/>
      </w:pPr>
      <w:r>
        <w:rPr>
          <w:rFonts w:hint="eastAsia"/>
        </w:rPr>
        <w:t>用于厂拌再生的旧沥青混合料应干燥、洁净，无沥青粘结的砂石料不得多于沥青旧料质量的</w:t>
      </w:r>
      <w:r>
        <w:rPr>
          <w:rFonts w:hint="eastAsia"/>
        </w:rPr>
        <w:t>5%</w:t>
      </w:r>
      <w:r>
        <w:rPr>
          <w:rFonts w:hint="eastAsia"/>
        </w:rPr>
        <w:t>，含泥量不得大于</w:t>
      </w:r>
      <w:r>
        <w:rPr>
          <w:rFonts w:hint="eastAsia"/>
        </w:rPr>
        <w:t>1%</w:t>
      </w:r>
      <w:r>
        <w:rPr>
          <w:rFonts w:hint="eastAsia"/>
        </w:rPr>
        <w:t>，用于再生生产的旧沥青混合料颗粒尺寸应小于</w:t>
      </w:r>
      <w:r>
        <w:rPr>
          <w:rFonts w:hint="eastAsia"/>
        </w:rPr>
        <w:t>31.5</w:t>
      </w:r>
      <w:r>
        <w:rPr>
          <w:rFonts w:hint="eastAsia"/>
        </w:rPr>
        <w:t>（方孔筛）。为规范用于厂拌再生回收旧料的回收处理，特将回收沥青路面材料的回收及储存等进行一下要求：</w:t>
      </w:r>
    </w:p>
    <w:p w:rsidR="00DB455B" w:rsidRDefault="00E76A08">
      <w:pPr>
        <w:snapToGrid w:val="0"/>
        <w:spacing w:beforeLines="0" w:line="360" w:lineRule="auto"/>
        <w:rPr>
          <w:b/>
        </w:rPr>
      </w:pPr>
      <w:r>
        <w:rPr>
          <w:rFonts w:hint="eastAsia"/>
          <w:b/>
        </w:rPr>
        <w:t>1</w:t>
      </w:r>
      <w:r>
        <w:rPr>
          <w:rFonts w:hint="eastAsia"/>
          <w:b/>
        </w:rPr>
        <w:t>、回收沥青路面材料（</w:t>
      </w:r>
      <w:r>
        <w:rPr>
          <w:rFonts w:hint="eastAsia"/>
          <w:b/>
        </w:rPr>
        <w:t>RAP</w:t>
      </w:r>
      <w:r>
        <w:rPr>
          <w:rFonts w:hint="eastAsia"/>
          <w:b/>
        </w:rPr>
        <w:t>）的回收：</w:t>
      </w:r>
    </w:p>
    <w:p w:rsidR="00DB455B" w:rsidRDefault="00E76A08">
      <w:pPr>
        <w:snapToGrid w:val="0"/>
        <w:spacing w:beforeLines="0" w:line="360" w:lineRule="auto"/>
        <w:ind w:firstLineChars="200" w:firstLine="420"/>
      </w:pPr>
      <w:r>
        <w:rPr>
          <w:rFonts w:hint="eastAsia"/>
        </w:rPr>
        <w:t>回收沥青路面材料（</w:t>
      </w:r>
      <w:r>
        <w:rPr>
          <w:rFonts w:hint="eastAsia"/>
        </w:rPr>
        <w:t>RAP</w:t>
      </w:r>
      <w:r>
        <w:rPr>
          <w:rFonts w:hint="eastAsia"/>
        </w:rPr>
        <w:t>）的来源有两种：</w:t>
      </w:r>
    </w:p>
    <w:p w:rsidR="00DB455B" w:rsidRDefault="00E76A08">
      <w:pPr>
        <w:snapToGrid w:val="0"/>
        <w:spacing w:beforeLines="0" w:line="360" w:lineRule="auto"/>
        <w:ind w:firstLineChars="200" w:firstLine="420"/>
      </w:pPr>
      <w:r>
        <w:rPr>
          <w:rFonts w:hint="eastAsia"/>
        </w:rPr>
        <w:t>一种是旧沥青路面的沥青层翻挖材料，呈块状。翻挖的沥青旧料最大尺寸应小于</w:t>
      </w:r>
      <w:r>
        <w:rPr>
          <w:rFonts w:hint="eastAsia"/>
        </w:rPr>
        <w:t>50cm</w:t>
      </w:r>
      <w:r>
        <w:rPr>
          <w:rFonts w:hint="eastAsia"/>
        </w:rPr>
        <w:t>，翻挖或铣刨沥青路面时不得扰动基层，沥青旧料中不得混入基层砂石，不得含有有害垃圾、泥块及有机物等杂</w:t>
      </w:r>
      <w:r>
        <w:rPr>
          <w:rFonts w:hint="eastAsia"/>
        </w:rPr>
        <w:t>物。</w:t>
      </w:r>
    </w:p>
    <w:p w:rsidR="00DB455B" w:rsidRDefault="00E76A08">
      <w:pPr>
        <w:snapToGrid w:val="0"/>
        <w:spacing w:beforeLines="0" w:line="360" w:lineRule="auto"/>
        <w:ind w:firstLineChars="200" w:firstLine="420"/>
      </w:pPr>
      <w:r>
        <w:rPr>
          <w:rFonts w:hint="eastAsia"/>
        </w:rPr>
        <w:t>另一种是旧沥青路面的沥青层铣刨材料，呈粒状。铣刨旧沥青路面时按照规定铣刨厚度进行铣刨，不能连同基层无机料一起铣刨，只可回收使用沥青层铣刨旧料。</w:t>
      </w:r>
    </w:p>
    <w:p w:rsidR="00DB455B" w:rsidRDefault="00E76A08">
      <w:pPr>
        <w:snapToGrid w:val="0"/>
        <w:spacing w:beforeLines="0" w:line="360" w:lineRule="auto"/>
        <w:ind w:firstLineChars="200" w:firstLine="420"/>
      </w:pPr>
      <w:r>
        <w:rPr>
          <w:rFonts w:hint="eastAsia"/>
        </w:rPr>
        <w:t>（</w:t>
      </w:r>
      <w:r>
        <w:rPr>
          <w:rFonts w:hint="eastAsia"/>
        </w:rPr>
        <w:t>1</w:t>
      </w:r>
      <w:r>
        <w:rPr>
          <w:rFonts w:hint="eastAsia"/>
        </w:rPr>
        <w:t>）铣刨机对铣刨旧料的影响</w:t>
      </w:r>
    </w:p>
    <w:p w:rsidR="00DB455B" w:rsidRDefault="00E76A08">
      <w:pPr>
        <w:snapToGrid w:val="0"/>
        <w:spacing w:beforeLines="0" w:line="360" w:lineRule="auto"/>
        <w:ind w:firstLineChars="200" w:firstLine="420"/>
      </w:pPr>
      <w:r>
        <w:rPr>
          <w:rFonts w:hint="eastAsia"/>
        </w:rPr>
        <w:t>冷法铣刨用转子破碎沥青面层的质量，在很大程度上取决于机器移动时转子铣削沥青面层屑片尺寸的恒定程度，主要与转子速度、机器前进速度等因素有关。铣刨机行走速度受以下因素影响：一是病害类型，铣刨不同的病害，铣刨速度也是不同的，如铣刨较严重的龟裂、网裂，由于路面松散、速度较快，而铣刨车辙</w:t>
      </w:r>
      <w:r>
        <w:rPr>
          <w:rFonts w:hint="eastAsia"/>
        </w:rPr>
        <w:t>(</w:t>
      </w:r>
      <w:r>
        <w:rPr>
          <w:rFonts w:hint="eastAsia"/>
        </w:rPr>
        <w:t>没有其他病害相伴</w:t>
      </w:r>
      <w:r>
        <w:rPr>
          <w:rFonts w:hint="eastAsia"/>
        </w:rPr>
        <w:t>)</w:t>
      </w:r>
      <w:r>
        <w:rPr>
          <w:rFonts w:hint="eastAsia"/>
        </w:rPr>
        <w:t>时，则速度较慢；二是铣刨厚度，铣刨</w:t>
      </w:r>
      <w:r>
        <w:rPr>
          <w:rFonts w:hint="eastAsia"/>
        </w:rPr>
        <w:t>厚度越深，速度越慢；三是路面结构类型，不同路面结构类型，其密度、坚硬程度都不同，故铣刨速度也不同。</w:t>
      </w:r>
    </w:p>
    <w:p w:rsidR="00DB455B" w:rsidRDefault="00E76A08">
      <w:pPr>
        <w:snapToGrid w:val="0"/>
        <w:spacing w:beforeLines="0" w:line="360" w:lineRule="auto"/>
        <w:ind w:firstLineChars="200" w:firstLine="420"/>
      </w:pPr>
      <w:r>
        <w:rPr>
          <w:rFonts w:hint="eastAsia"/>
        </w:rPr>
        <w:t>建议铣刨机工作速度为</w:t>
      </w:r>
      <w:r>
        <w:rPr>
          <w:rFonts w:hint="eastAsia"/>
        </w:rPr>
        <w:t>3</w:t>
      </w:r>
      <w:r>
        <w:rPr>
          <w:rFonts w:hint="eastAsia"/>
        </w:rPr>
        <w:t>～</w:t>
      </w:r>
      <w:r>
        <w:rPr>
          <w:rFonts w:hint="eastAsia"/>
        </w:rPr>
        <w:t>4m/min</w:t>
      </w:r>
      <w:r>
        <w:rPr>
          <w:rFonts w:hint="eastAsia"/>
        </w:rPr>
        <w:t>为宜。</w:t>
      </w:r>
    </w:p>
    <w:p w:rsidR="00DB455B" w:rsidRDefault="00E76A08">
      <w:pPr>
        <w:snapToGrid w:val="0"/>
        <w:spacing w:beforeLines="0" w:line="360" w:lineRule="auto"/>
        <w:ind w:firstLineChars="200" w:firstLine="420"/>
      </w:pPr>
      <w:r>
        <w:rPr>
          <w:rFonts w:hint="eastAsia"/>
        </w:rPr>
        <w:t>（</w:t>
      </w:r>
      <w:r>
        <w:rPr>
          <w:rFonts w:hint="eastAsia"/>
        </w:rPr>
        <w:t>2</w:t>
      </w:r>
      <w:r>
        <w:rPr>
          <w:rFonts w:hint="eastAsia"/>
        </w:rPr>
        <w:t>）铣刨材料选择</w:t>
      </w:r>
    </w:p>
    <w:p w:rsidR="00DB455B" w:rsidRDefault="00E76A08">
      <w:pPr>
        <w:snapToGrid w:val="0"/>
        <w:spacing w:beforeLines="0" w:line="360" w:lineRule="auto"/>
        <w:ind w:firstLineChars="200" w:firstLine="420"/>
      </w:pPr>
      <w:r>
        <w:rPr>
          <w:rFonts w:hint="eastAsia"/>
        </w:rPr>
        <w:t>采用铣刨机进行旧沥青路面材料回收时，主要是根据路况调查和主要技术指标统计分析结果划定回收范围，如果可热再生利用的材料比较充裕，则应选用结构破损少、修补少、老化程度低的段落进行回收，但必须确保用于再生的结构层开挖时不混入其它层，如水泥稳定碎石基层、改性沥青面层等非预期的材料</w:t>
      </w:r>
      <w:r>
        <w:rPr>
          <w:rFonts w:hint="eastAsia"/>
        </w:rPr>
        <w:t>,</w:t>
      </w:r>
      <w:r>
        <w:rPr>
          <w:rFonts w:hint="eastAsia"/>
        </w:rPr>
        <w:t>还要避免损坏下承层。</w:t>
      </w:r>
    </w:p>
    <w:p w:rsidR="00DB455B" w:rsidRDefault="00E76A08">
      <w:pPr>
        <w:snapToGrid w:val="0"/>
        <w:spacing w:beforeLines="0" w:line="360" w:lineRule="auto"/>
        <w:ind w:firstLineChars="200" w:firstLine="420"/>
      </w:pPr>
      <w:r>
        <w:rPr>
          <w:rFonts w:hint="eastAsia"/>
        </w:rPr>
        <w:t>（</w:t>
      </w:r>
      <w:r>
        <w:rPr>
          <w:rFonts w:hint="eastAsia"/>
        </w:rPr>
        <w:t>3</w:t>
      </w:r>
      <w:r>
        <w:rPr>
          <w:rFonts w:hint="eastAsia"/>
        </w:rPr>
        <w:t>）路面结构一致条件下铣刨</w:t>
      </w:r>
    </w:p>
    <w:p w:rsidR="00DB455B" w:rsidRDefault="00E76A08">
      <w:pPr>
        <w:snapToGrid w:val="0"/>
        <w:spacing w:beforeLines="0" w:line="360" w:lineRule="auto"/>
        <w:ind w:firstLineChars="200" w:firstLine="420"/>
      </w:pPr>
      <w:r>
        <w:rPr>
          <w:rFonts w:hint="eastAsia"/>
        </w:rPr>
        <w:t>对于某些路面结构比较均</w:t>
      </w:r>
      <w:r>
        <w:rPr>
          <w:rFonts w:hint="eastAsia"/>
        </w:rPr>
        <w:t>匀，并且结构一致的路面，可以整体铣刨，材料磨损老化性能相近的单独堆放。整条路段保持基本相同的铣刨机行走速度和铣刨深度，使铣刨机对旧料中的骨料的破坏程度基本相同，也使回收料的级配差异性小。同样要确保回收旧料的洁净。</w:t>
      </w:r>
    </w:p>
    <w:p w:rsidR="00DB455B" w:rsidRDefault="00E76A08">
      <w:pPr>
        <w:snapToGrid w:val="0"/>
        <w:spacing w:beforeLines="0" w:line="360" w:lineRule="auto"/>
        <w:ind w:firstLineChars="200" w:firstLine="420"/>
      </w:pPr>
      <w:r>
        <w:rPr>
          <w:rFonts w:hint="eastAsia"/>
        </w:rPr>
        <w:t>（</w:t>
      </w:r>
      <w:r>
        <w:rPr>
          <w:rFonts w:hint="eastAsia"/>
        </w:rPr>
        <w:t>4</w:t>
      </w:r>
      <w:r>
        <w:rPr>
          <w:rFonts w:hint="eastAsia"/>
        </w:rPr>
        <w:t>）对修补路段的铣刨</w:t>
      </w:r>
    </w:p>
    <w:p w:rsidR="00DB455B" w:rsidRDefault="00E76A08">
      <w:pPr>
        <w:snapToGrid w:val="0"/>
        <w:spacing w:beforeLines="0" w:line="360" w:lineRule="auto"/>
        <w:ind w:firstLineChars="200" w:firstLine="420"/>
      </w:pPr>
      <w:r>
        <w:rPr>
          <w:rFonts w:hint="eastAsia"/>
        </w:rPr>
        <w:t>对于较长的路段可能其中有几处经过后来的补修材料，裂隙的缝补材料以及其他养护所用的材料修补等处理，若单独铣刨、回收、处理将带来不少麻烦，可以将该几处路面材料铣刨后同时运回生产厂家混合均匀，进行筛分等一系列试验分析后，统一再生利用。在此过程中要特别注意回收旧料的离散性问题。</w:t>
      </w:r>
    </w:p>
    <w:p w:rsidR="00DB455B" w:rsidRDefault="00E76A08">
      <w:pPr>
        <w:snapToGrid w:val="0"/>
        <w:spacing w:beforeLines="0" w:line="360" w:lineRule="auto"/>
        <w:ind w:firstLineChars="200" w:firstLine="420"/>
      </w:pPr>
      <w:r>
        <w:rPr>
          <w:rFonts w:hint="eastAsia"/>
        </w:rPr>
        <w:t>(5)</w:t>
      </w:r>
      <w:r>
        <w:rPr>
          <w:rFonts w:hint="eastAsia"/>
        </w:rPr>
        <w:t>改性沥青面层的铣刨</w:t>
      </w:r>
    </w:p>
    <w:p w:rsidR="00DB455B" w:rsidRDefault="00E76A08">
      <w:pPr>
        <w:snapToGrid w:val="0"/>
        <w:spacing w:beforeLines="0" w:line="360" w:lineRule="auto"/>
        <w:ind w:firstLineChars="200" w:firstLine="420"/>
      </w:pPr>
      <w:r>
        <w:rPr>
          <w:rFonts w:hint="eastAsia"/>
        </w:rPr>
        <w:t>对于改性沥青面层（</w:t>
      </w:r>
      <w:r>
        <w:rPr>
          <w:rFonts w:hint="eastAsia"/>
        </w:rPr>
        <w:t>SMA</w:t>
      </w:r>
      <w:r>
        <w:rPr>
          <w:rFonts w:hint="eastAsia"/>
        </w:rPr>
        <w:t>、</w:t>
      </w:r>
      <w:r>
        <w:rPr>
          <w:rFonts w:hint="eastAsia"/>
        </w:rPr>
        <w:t>OGFC</w:t>
      </w:r>
      <w:r>
        <w:rPr>
          <w:rFonts w:hint="eastAsia"/>
        </w:rPr>
        <w:t>等），要求分层铣刨，并单独堆放。</w:t>
      </w:r>
    </w:p>
    <w:p w:rsidR="00DB455B" w:rsidRDefault="00E76A08">
      <w:pPr>
        <w:snapToGrid w:val="0"/>
        <w:spacing w:beforeLines="0" w:line="360" w:lineRule="auto"/>
        <w:ind w:firstLineChars="200" w:firstLine="420"/>
      </w:pPr>
      <w:r>
        <w:rPr>
          <w:rFonts w:hint="eastAsia"/>
        </w:rPr>
        <w:t>为保证旧料洁净，铣刨前和铣刨过程中特别加强工作面内的清扫工作。</w:t>
      </w:r>
    </w:p>
    <w:p w:rsidR="00DB455B" w:rsidRDefault="00E76A08">
      <w:pPr>
        <w:snapToGrid w:val="0"/>
        <w:spacing w:beforeLines="0" w:line="360" w:lineRule="auto"/>
        <w:rPr>
          <w:b/>
        </w:rPr>
      </w:pPr>
      <w:r>
        <w:rPr>
          <w:rFonts w:hint="eastAsia"/>
          <w:b/>
        </w:rPr>
        <w:t>2</w:t>
      </w:r>
      <w:r>
        <w:rPr>
          <w:rFonts w:hint="eastAsia"/>
          <w:b/>
        </w:rPr>
        <w:t>、回收沥青路面材料（</w:t>
      </w:r>
      <w:r>
        <w:rPr>
          <w:rFonts w:hint="eastAsia"/>
          <w:b/>
        </w:rPr>
        <w:t>RAP</w:t>
      </w:r>
      <w:r>
        <w:rPr>
          <w:rFonts w:hint="eastAsia"/>
          <w:b/>
        </w:rPr>
        <w:t>）的储存：</w:t>
      </w:r>
    </w:p>
    <w:p w:rsidR="00DB455B" w:rsidRDefault="00E76A08">
      <w:pPr>
        <w:snapToGrid w:val="0"/>
        <w:spacing w:beforeLines="0" w:line="360" w:lineRule="auto"/>
        <w:ind w:firstLineChars="200" w:firstLine="420"/>
      </w:pPr>
      <w:r>
        <w:rPr>
          <w:rFonts w:hint="eastAsia"/>
        </w:rPr>
        <w:t>堆放场地应经过硬化处理，平整坚实，排水良好，确保铲车作业时不混入杂质。</w:t>
      </w:r>
    </w:p>
    <w:p w:rsidR="00DB455B" w:rsidRDefault="00E76A08">
      <w:pPr>
        <w:snapToGrid w:val="0"/>
        <w:spacing w:beforeLines="0" w:line="360" w:lineRule="auto"/>
        <w:ind w:firstLineChars="200" w:firstLine="420"/>
      </w:pPr>
      <w:r>
        <w:rPr>
          <w:rFonts w:hint="eastAsia"/>
        </w:rPr>
        <w:t>翻挖和铣刨的沥青旧料应分别堆放，在堆放沥青旧料时运输车辆应从料堆得不同方向卸料，分层堆砌，以使沥青旧料掺混均匀。</w:t>
      </w:r>
    </w:p>
    <w:p w:rsidR="00DB455B" w:rsidRDefault="00E76A08">
      <w:pPr>
        <w:snapToGrid w:val="0"/>
        <w:spacing w:beforeLines="0" w:line="360" w:lineRule="auto"/>
        <w:rPr>
          <w:b/>
        </w:rPr>
      </w:pPr>
      <w:r>
        <w:rPr>
          <w:rFonts w:hint="eastAsia"/>
          <w:b/>
        </w:rPr>
        <w:t>3</w:t>
      </w:r>
      <w:r>
        <w:rPr>
          <w:rFonts w:hint="eastAsia"/>
          <w:b/>
        </w:rPr>
        <w:t>、回收沥青路面材料（</w:t>
      </w:r>
      <w:r>
        <w:rPr>
          <w:rFonts w:hint="eastAsia"/>
          <w:b/>
        </w:rPr>
        <w:t>RAP</w:t>
      </w:r>
      <w:r>
        <w:rPr>
          <w:rFonts w:hint="eastAsia"/>
          <w:b/>
        </w:rPr>
        <w:t>）的破碎：</w:t>
      </w:r>
    </w:p>
    <w:p w:rsidR="00DB455B" w:rsidRDefault="00E76A08">
      <w:pPr>
        <w:snapToGrid w:val="0"/>
        <w:spacing w:beforeLines="0" w:line="360" w:lineRule="auto"/>
        <w:ind w:firstLineChars="200" w:firstLine="420"/>
      </w:pPr>
      <w:r>
        <w:rPr>
          <w:rFonts w:hint="eastAsia"/>
        </w:rPr>
        <w:t>翻挖的沥青旧料在破碎前先筛除</w:t>
      </w:r>
      <w:r>
        <w:rPr>
          <w:rFonts w:hint="eastAsia"/>
        </w:rPr>
        <w:t>4cm</w:t>
      </w:r>
      <w:r>
        <w:rPr>
          <w:rFonts w:hint="eastAsia"/>
        </w:rPr>
        <w:t>以下的杂质，沥青旧料粒径较大时，易做二级破碎，第一级用</w:t>
      </w:r>
      <w:r>
        <w:rPr>
          <w:rFonts w:hint="eastAsia"/>
        </w:rPr>
        <w:t>颚式破碎机，第二级用锤式破碎机，仅使用一级破碎时，为了保证粒料的规格、形状、尺寸，宜选用锤式破碎。经过破碎的回收沥青路面材料（</w:t>
      </w:r>
      <w:r>
        <w:rPr>
          <w:rFonts w:hint="eastAsia"/>
        </w:rPr>
        <w:t>RAP</w:t>
      </w:r>
      <w:r>
        <w:rPr>
          <w:rFonts w:hint="eastAsia"/>
        </w:rPr>
        <w:t>）通过筛分按粒径分为粗、细两种旧料。（为了确保配料精度，一般情况下只选用一种粒径规格的破碎沥青旧料。）</w:t>
      </w:r>
    </w:p>
    <w:p w:rsidR="00DB455B" w:rsidRDefault="00E76A08">
      <w:pPr>
        <w:snapToGrid w:val="0"/>
        <w:spacing w:beforeLines="0" w:line="360" w:lineRule="auto"/>
        <w:ind w:firstLineChars="200" w:firstLine="420"/>
      </w:pPr>
      <w:r>
        <w:rPr>
          <w:rFonts w:hint="eastAsia"/>
        </w:rPr>
        <w:t>铣刨沥青旧料可不进行破碎，直接用于生产。</w:t>
      </w:r>
    </w:p>
    <w:p w:rsidR="00DB455B" w:rsidRDefault="00E76A08">
      <w:pPr>
        <w:snapToGrid w:val="0"/>
        <w:spacing w:beforeLines="0" w:line="360" w:lineRule="auto"/>
        <w:rPr>
          <w:b/>
        </w:rPr>
      </w:pPr>
      <w:r>
        <w:rPr>
          <w:rFonts w:hint="eastAsia"/>
          <w:b/>
        </w:rPr>
        <w:t>4</w:t>
      </w:r>
      <w:r>
        <w:rPr>
          <w:rFonts w:hint="eastAsia"/>
          <w:b/>
        </w:rPr>
        <w:t>、回收沥青路面材料（</w:t>
      </w:r>
      <w:r>
        <w:rPr>
          <w:rFonts w:hint="eastAsia"/>
          <w:b/>
        </w:rPr>
        <w:t>RAP</w:t>
      </w:r>
      <w:r>
        <w:rPr>
          <w:rFonts w:hint="eastAsia"/>
          <w:b/>
        </w:rPr>
        <w:t>）破碎筛分后的储存：</w:t>
      </w:r>
    </w:p>
    <w:p w:rsidR="00DB455B" w:rsidRDefault="00E76A08">
      <w:pPr>
        <w:snapToGrid w:val="0"/>
        <w:spacing w:beforeLines="0" w:line="360" w:lineRule="auto"/>
        <w:ind w:firstLineChars="200" w:firstLine="420"/>
      </w:pPr>
      <w:r>
        <w:rPr>
          <w:rFonts w:hint="eastAsia"/>
        </w:rPr>
        <w:t>回收沥青路面材料（</w:t>
      </w:r>
      <w:r>
        <w:rPr>
          <w:rFonts w:hint="eastAsia"/>
        </w:rPr>
        <w:t>RAP</w:t>
      </w:r>
      <w:r>
        <w:rPr>
          <w:rFonts w:hint="eastAsia"/>
        </w:rPr>
        <w:t>）在经过破碎筛分后要分规格单独堆放，不得混入废料、杂物、土等杂质；堆放高度以不结块为限，当存放时间较长，气温较高时，高度应适当降低；存放场地要设有防雨措施；在堆</w:t>
      </w:r>
      <w:r>
        <w:rPr>
          <w:rFonts w:hint="eastAsia"/>
        </w:rPr>
        <w:t>放过程中尽量避免离析；回收沥青路面材料（</w:t>
      </w:r>
      <w:r>
        <w:rPr>
          <w:rFonts w:hint="eastAsia"/>
        </w:rPr>
        <w:t>RAP</w:t>
      </w:r>
      <w:r>
        <w:rPr>
          <w:rFonts w:hint="eastAsia"/>
        </w:rPr>
        <w:t>）要避免长时间堆放，料仓中的回收沥青路面材料（</w:t>
      </w:r>
      <w:r>
        <w:rPr>
          <w:rFonts w:hint="eastAsia"/>
        </w:rPr>
        <w:t>RAP</w:t>
      </w:r>
      <w:r>
        <w:rPr>
          <w:rFonts w:hint="eastAsia"/>
        </w:rPr>
        <w:t>）应及时使用。</w:t>
      </w:r>
    </w:p>
    <w:p w:rsidR="00DB455B" w:rsidRDefault="00E76A08">
      <w:pPr>
        <w:snapToGrid w:val="0"/>
        <w:spacing w:beforeLines="0" w:line="360" w:lineRule="auto"/>
        <w:rPr>
          <w:b/>
        </w:rPr>
      </w:pPr>
      <w:r>
        <w:rPr>
          <w:rFonts w:hint="eastAsia"/>
          <w:b/>
        </w:rPr>
        <w:t>5</w:t>
      </w:r>
      <w:r>
        <w:rPr>
          <w:rFonts w:hint="eastAsia"/>
          <w:b/>
        </w:rPr>
        <w:t>、</w:t>
      </w:r>
      <w:r>
        <w:rPr>
          <w:rFonts w:hint="eastAsia"/>
          <w:b/>
        </w:rPr>
        <w:t xml:space="preserve"> RAP</w:t>
      </w:r>
      <w:r>
        <w:rPr>
          <w:rFonts w:hint="eastAsia"/>
          <w:b/>
        </w:rPr>
        <w:t>回收利用过程中防止离散性措施</w:t>
      </w:r>
    </w:p>
    <w:p w:rsidR="00DB455B" w:rsidRDefault="00E76A08">
      <w:pPr>
        <w:snapToGrid w:val="0"/>
        <w:spacing w:beforeLines="0" w:line="360" w:lineRule="auto"/>
        <w:ind w:firstLineChars="200" w:firstLine="420"/>
      </w:pPr>
      <w:r>
        <w:rPr>
          <w:rFonts w:hint="eastAsia"/>
        </w:rPr>
        <w:t>由于材料、施工机械和技术水平、维修与改扩建历史等原因，旧沥青路面材料是一种不稳定的材料，从路面上得到的回收料，不可避免地包括了原始的路面材料，后来的补修材料，裂隙的缝补材料以及其他养护所用的材料。旧沥青混合料中的沥青含量、沥青性能具有较大的离散性，如果直接不加以改造地把旧沥青混合料应用到再生路面中，将带来再生路面质量的不稳定。</w:t>
      </w:r>
    </w:p>
    <w:p w:rsidR="00DB455B" w:rsidRDefault="00E76A08">
      <w:pPr>
        <w:snapToGrid w:val="0"/>
        <w:spacing w:beforeLines="0" w:line="360" w:lineRule="auto"/>
        <w:ind w:firstLineChars="200" w:firstLine="420"/>
      </w:pPr>
      <w:r>
        <w:rPr>
          <w:rFonts w:hint="eastAsia"/>
        </w:rPr>
        <w:t>既然废旧混合料的评价关系到</w:t>
      </w:r>
      <w:r>
        <w:rPr>
          <w:rFonts w:hint="eastAsia"/>
        </w:rPr>
        <w:t>就沥青路面材料再生的成败，在评价废旧混合料时就必须控制好它的离散性，不能让离散性影响了我们对它的评价。采取以下几个措施来减少旧混合料离散性的影响。</w:t>
      </w:r>
    </w:p>
    <w:p w:rsidR="00DB455B" w:rsidRDefault="00E76A08">
      <w:pPr>
        <w:snapToGrid w:val="0"/>
        <w:spacing w:beforeLines="0" w:line="360" w:lineRule="auto"/>
        <w:ind w:firstLineChars="200" w:firstLine="420"/>
      </w:pPr>
      <w:r>
        <w:rPr>
          <w:rFonts w:hint="eastAsia"/>
        </w:rPr>
        <w:t>（</w:t>
      </w:r>
      <w:r>
        <w:rPr>
          <w:rFonts w:hint="eastAsia"/>
        </w:rPr>
        <w:t>1</w:t>
      </w:r>
      <w:r>
        <w:rPr>
          <w:rFonts w:hint="eastAsia"/>
        </w:rPr>
        <w:t>）分段开挖铣刨</w:t>
      </w:r>
    </w:p>
    <w:p w:rsidR="00DB455B" w:rsidRDefault="00E76A08">
      <w:pPr>
        <w:snapToGrid w:val="0"/>
        <w:spacing w:beforeLines="0" w:line="360" w:lineRule="auto"/>
        <w:ind w:firstLineChars="200" w:firstLine="420"/>
      </w:pPr>
      <w:r>
        <w:rPr>
          <w:rFonts w:hint="eastAsia"/>
        </w:rPr>
        <w:t>铣刨时逐段落、逐车道进行，并把铣刨运回的回收料分类堆放。</w:t>
      </w:r>
    </w:p>
    <w:p w:rsidR="00DB455B" w:rsidRDefault="00E76A08">
      <w:pPr>
        <w:snapToGrid w:val="0"/>
        <w:spacing w:beforeLines="0" w:line="360" w:lineRule="auto"/>
        <w:ind w:firstLineChars="200" w:firstLine="420"/>
      </w:pPr>
      <w:r>
        <w:rPr>
          <w:rFonts w:hint="eastAsia"/>
        </w:rPr>
        <w:t>（</w:t>
      </w:r>
      <w:r>
        <w:rPr>
          <w:rFonts w:hint="eastAsia"/>
        </w:rPr>
        <w:t>2</w:t>
      </w:r>
      <w:r>
        <w:rPr>
          <w:rFonts w:hint="eastAsia"/>
        </w:rPr>
        <w:t>）保持基本相同的铣刨方式</w:t>
      </w:r>
    </w:p>
    <w:p w:rsidR="00DB455B" w:rsidRDefault="00E76A08">
      <w:pPr>
        <w:snapToGrid w:val="0"/>
        <w:spacing w:beforeLines="0" w:line="360" w:lineRule="auto"/>
        <w:ind w:firstLineChars="200" w:firstLine="420"/>
      </w:pPr>
      <w:r>
        <w:rPr>
          <w:rFonts w:hint="eastAsia"/>
        </w:rPr>
        <w:t>使铣刨机对旧料骨料的破坏程度基本相同，减少其级配差异性并尽量放大铣刨尺寸，尽量减少骨料的破坏程度。</w:t>
      </w:r>
    </w:p>
    <w:p w:rsidR="00DB455B" w:rsidRDefault="00E76A08">
      <w:pPr>
        <w:snapToGrid w:val="0"/>
        <w:spacing w:beforeLines="0" w:line="360" w:lineRule="auto"/>
        <w:ind w:firstLineChars="200" w:firstLine="420"/>
      </w:pPr>
      <w:r>
        <w:rPr>
          <w:rFonts w:hint="eastAsia"/>
        </w:rPr>
        <w:t>（</w:t>
      </w:r>
      <w:r>
        <w:rPr>
          <w:rFonts w:hint="eastAsia"/>
        </w:rPr>
        <w:t>3</w:t>
      </w:r>
      <w:r>
        <w:rPr>
          <w:rFonts w:hint="eastAsia"/>
        </w:rPr>
        <w:t>）清除泥土等杂质</w:t>
      </w:r>
    </w:p>
    <w:p w:rsidR="00DB455B" w:rsidRDefault="00E76A08">
      <w:pPr>
        <w:snapToGrid w:val="0"/>
        <w:spacing w:beforeLines="0" w:line="360" w:lineRule="auto"/>
        <w:ind w:firstLineChars="200" w:firstLine="420"/>
      </w:pPr>
      <w:r>
        <w:rPr>
          <w:rFonts w:hint="eastAsia"/>
        </w:rPr>
        <w:t>若旧路面沥青面层和基层有一定的结合力，翻挖时有时会将基层的少部分材料带起，如果基层是灰土类材料，应尽量清除，否则会影响再生料的性能。而基层为碎石类（如二灰碎石、水泥稳定碎石），即使基层材料混于再生料中，对再生料的影响不会太大。</w:t>
      </w:r>
    </w:p>
    <w:p w:rsidR="00DB455B" w:rsidRDefault="00E76A08">
      <w:pPr>
        <w:snapToGrid w:val="0"/>
        <w:spacing w:beforeLines="0" w:line="360" w:lineRule="auto"/>
        <w:ind w:firstLineChars="200" w:firstLine="420"/>
      </w:pPr>
      <w:r>
        <w:rPr>
          <w:rFonts w:hint="eastAsia"/>
        </w:rPr>
        <w:t>（</w:t>
      </w:r>
      <w:r>
        <w:rPr>
          <w:rFonts w:hint="eastAsia"/>
        </w:rPr>
        <w:t>4</w:t>
      </w:r>
      <w:r>
        <w:rPr>
          <w:rFonts w:hint="eastAsia"/>
        </w:rPr>
        <w:t>）对回收料通过专门的破碎机进行预处理</w:t>
      </w:r>
    </w:p>
    <w:p w:rsidR="00DB455B" w:rsidRDefault="00E76A08">
      <w:pPr>
        <w:snapToGrid w:val="0"/>
        <w:spacing w:beforeLines="0" w:line="360" w:lineRule="auto"/>
        <w:ind w:firstLineChars="200" w:firstLine="420"/>
      </w:pPr>
      <w:r>
        <w:rPr>
          <w:rFonts w:hint="eastAsia"/>
        </w:rPr>
        <w:t>预处理可以把混入其中的团块状和板结的沥青混凝土打散，并充分混合回收料。进行检测该混合料的级配，看是否需要筛除粉料。通过预处理的回收料经筛分系统把粉料筛除或部分筛除。由于回收颗粒较细，粉料偏多，沥青含量偏高，再生时主要利用筛分后的较大粒径的集料</w:t>
      </w:r>
      <w:r>
        <w:rPr>
          <w:rFonts w:hint="eastAsia"/>
        </w:rPr>
        <w:t>进行再生。这部分材料相对较粗，粘附的粉料及沥青也比较少，能有效地消除旧混合料本身的不足。</w:t>
      </w:r>
    </w:p>
    <w:p w:rsidR="00DB455B" w:rsidRDefault="00E76A08">
      <w:pPr>
        <w:snapToGrid w:val="0"/>
        <w:spacing w:beforeLines="0" w:line="360" w:lineRule="auto"/>
        <w:ind w:firstLineChars="200" w:firstLine="420"/>
      </w:pPr>
      <w:r>
        <w:rPr>
          <w:rFonts w:hint="eastAsia"/>
        </w:rPr>
        <w:t>（</w:t>
      </w:r>
      <w:r>
        <w:rPr>
          <w:rFonts w:hint="eastAsia"/>
        </w:rPr>
        <w:t>5</w:t>
      </w:r>
      <w:r>
        <w:rPr>
          <w:rFonts w:hint="eastAsia"/>
        </w:rPr>
        <w:t>）经过预处理的回收料，用装载机铲运到回收料堆料场后均匀地铺开，装载机、推土机和汽车等不得碾压铺好的回收料。堆场应平整、松散，堆置高度一般应小于</w:t>
      </w:r>
      <w:r>
        <w:rPr>
          <w:rFonts w:hint="eastAsia"/>
        </w:rPr>
        <w:t>3m</w:t>
      </w:r>
      <w:r>
        <w:rPr>
          <w:rFonts w:hint="eastAsia"/>
        </w:rPr>
        <w:t>，以不结块为准。使用时从料堆的一端开始在全高范围内铲料，使回收料得到充分混合。由于在铣刨作业的装卸过程，在回收料的与处理过程。回收料都得到一定程度的混合，这样在回收料使用前事实上已经进行了多次的拌合，可使回收料的差异性进一步减小。</w:t>
      </w:r>
    </w:p>
    <w:p w:rsidR="00DB455B" w:rsidRDefault="00E76A08">
      <w:pPr>
        <w:snapToGrid w:val="0"/>
        <w:spacing w:beforeLines="0" w:line="360" w:lineRule="auto"/>
        <w:ind w:firstLineChars="200" w:firstLine="420"/>
      </w:pPr>
      <w:r>
        <w:rPr>
          <w:rFonts w:hint="eastAsia"/>
        </w:rPr>
        <w:t>（</w:t>
      </w:r>
      <w:r>
        <w:rPr>
          <w:rFonts w:hint="eastAsia"/>
        </w:rPr>
        <w:t>6</w:t>
      </w:r>
      <w:r>
        <w:rPr>
          <w:rFonts w:hint="eastAsia"/>
        </w:rPr>
        <w:t>）在生产过程中至少要求建立两个回收料</w:t>
      </w:r>
      <w:r>
        <w:rPr>
          <w:rFonts w:hint="eastAsia"/>
        </w:rPr>
        <w:t>堆，一堆进行生产时，另一堆用于检验试验，两者轮替进行，根据料堆检验结果及配合比设计结果调整回收料的使用比例，使得其离散性在再生沥青混合料中的影响控制在适宜的范围内。</w:t>
      </w:r>
    </w:p>
    <w:p w:rsidR="00DB455B" w:rsidRDefault="00DB455B">
      <w:pPr>
        <w:snapToGrid w:val="0"/>
        <w:spacing w:beforeLines="0" w:line="360" w:lineRule="auto"/>
        <w:ind w:firstLineChars="200" w:firstLine="420"/>
        <w:jc w:val="center"/>
      </w:pPr>
    </w:p>
    <w:p w:rsidR="00DB455B" w:rsidRDefault="00DB455B">
      <w:pPr>
        <w:adjustRightInd w:val="0"/>
        <w:snapToGrid w:val="0"/>
        <w:spacing w:beforeLines="0" w:line="360" w:lineRule="auto"/>
        <w:jc w:val="center"/>
        <w:rPr>
          <w:b/>
          <w:sz w:val="44"/>
        </w:rPr>
      </w:pPr>
    </w:p>
    <w:p w:rsidR="00DB455B" w:rsidRDefault="00E76A08">
      <w:pPr>
        <w:pStyle w:val="33CharArial076"/>
        <w:snapToGrid w:val="0"/>
        <w:spacing w:before="163" w:line="360" w:lineRule="auto"/>
        <w:outlineLvl w:val="3"/>
        <w:rPr>
          <w:rFonts w:ascii="宋体" w:eastAsia="宋体" w:hAnsi="宋体"/>
          <w:spacing w:val="0"/>
          <w:w w:val="100"/>
          <w:sz w:val="21"/>
        </w:rPr>
      </w:pPr>
      <w:r>
        <w:rPr>
          <w:b w:val="0"/>
          <w:sz w:val="44"/>
        </w:rPr>
        <w:br w:type="page"/>
      </w:r>
      <w:r>
        <w:rPr>
          <w:rFonts w:ascii="宋体" w:eastAsia="宋体" w:hAnsi="宋体" w:hint="eastAsia"/>
          <w:spacing w:val="0"/>
          <w:w w:val="100"/>
          <w:sz w:val="21"/>
        </w:rPr>
        <w:t>附件二：北京市交通委路政局城市道路突发事件抢险应急处置预案</w:t>
      </w:r>
    </w:p>
    <w:p w:rsidR="00DB455B" w:rsidRDefault="00DB455B">
      <w:pPr>
        <w:widowControl/>
        <w:spacing w:beforeLines="0"/>
        <w:jc w:val="left"/>
        <w:rPr>
          <w:b/>
          <w:sz w:val="44"/>
        </w:rPr>
      </w:pPr>
    </w:p>
    <w:p w:rsidR="00DB455B" w:rsidRDefault="00E76A08">
      <w:pPr>
        <w:spacing w:before="163"/>
        <w:ind w:firstLine="723"/>
        <w:jc w:val="center"/>
        <w:rPr>
          <w:rFonts w:ascii="黑体" w:eastAsia="黑体" w:hAnsi="黑体"/>
          <w:b/>
          <w:sz w:val="36"/>
          <w:szCs w:val="36"/>
        </w:rPr>
      </w:pPr>
      <w:r>
        <w:rPr>
          <w:rFonts w:ascii="黑体" w:eastAsia="黑体" w:hAnsi="黑体" w:hint="eastAsia"/>
          <w:b/>
          <w:sz w:val="36"/>
          <w:szCs w:val="36"/>
        </w:rPr>
        <w:t>北京市交通委路政局城市道路突发事件</w:t>
      </w:r>
    </w:p>
    <w:p w:rsidR="00DB455B" w:rsidRDefault="00E76A08">
      <w:pPr>
        <w:spacing w:before="163"/>
        <w:ind w:firstLine="723"/>
        <w:jc w:val="center"/>
        <w:rPr>
          <w:rFonts w:ascii="黑体" w:eastAsia="黑体" w:hAnsi="黑体"/>
          <w:b/>
          <w:sz w:val="36"/>
          <w:szCs w:val="36"/>
        </w:rPr>
      </w:pPr>
      <w:r>
        <w:rPr>
          <w:rFonts w:ascii="黑体" w:eastAsia="黑体" w:hAnsi="黑体" w:hint="eastAsia"/>
          <w:b/>
          <w:sz w:val="36"/>
          <w:szCs w:val="36"/>
        </w:rPr>
        <w:t>抢险应急处置预案</w:t>
      </w:r>
    </w:p>
    <w:p w:rsidR="00DB455B" w:rsidRDefault="00DB455B">
      <w:pPr>
        <w:spacing w:before="163"/>
        <w:ind w:firstLine="640"/>
        <w:jc w:val="center"/>
        <w:rPr>
          <w:rFonts w:ascii="仿宋_GB2312" w:eastAsia="仿宋_GB2312" w:hAnsi="宋体"/>
          <w:b/>
          <w:sz w:val="32"/>
          <w:szCs w:val="32"/>
        </w:rPr>
      </w:pPr>
    </w:p>
    <w:p w:rsidR="00DB455B" w:rsidRDefault="00DB455B">
      <w:pPr>
        <w:spacing w:before="163"/>
        <w:ind w:firstLine="1040"/>
        <w:rPr>
          <w:rFonts w:ascii="宋体" w:hAnsi="宋体"/>
          <w:sz w:val="52"/>
          <w:szCs w:val="52"/>
        </w:rPr>
      </w:pPr>
    </w:p>
    <w:p w:rsidR="00DB455B" w:rsidRDefault="00DB455B">
      <w:pPr>
        <w:spacing w:before="163"/>
        <w:ind w:firstLine="1040"/>
        <w:rPr>
          <w:rFonts w:ascii="宋体" w:hAnsi="宋体"/>
          <w:sz w:val="52"/>
          <w:szCs w:val="52"/>
        </w:rPr>
      </w:pPr>
    </w:p>
    <w:p w:rsidR="00DB455B" w:rsidRDefault="00DB455B">
      <w:pPr>
        <w:spacing w:before="163"/>
        <w:ind w:firstLine="600"/>
        <w:rPr>
          <w:rFonts w:ascii="宋体" w:hAnsi="宋体"/>
          <w:sz w:val="30"/>
        </w:rPr>
      </w:pPr>
    </w:p>
    <w:p w:rsidR="00DB455B" w:rsidRDefault="00DB455B">
      <w:pPr>
        <w:spacing w:before="163"/>
        <w:ind w:firstLine="600"/>
        <w:rPr>
          <w:rFonts w:ascii="宋体" w:hAnsi="宋体"/>
          <w:sz w:val="30"/>
          <w:szCs w:val="30"/>
        </w:rPr>
      </w:pPr>
    </w:p>
    <w:p w:rsidR="00DB455B" w:rsidRDefault="00DB455B">
      <w:pPr>
        <w:spacing w:before="163"/>
        <w:ind w:firstLine="600"/>
        <w:rPr>
          <w:rFonts w:ascii="宋体" w:hAnsi="宋体"/>
          <w:sz w:val="30"/>
          <w:szCs w:val="30"/>
        </w:rPr>
      </w:pPr>
    </w:p>
    <w:p w:rsidR="00DB455B" w:rsidRDefault="00DB455B">
      <w:pPr>
        <w:spacing w:before="163"/>
        <w:ind w:firstLine="600"/>
        <w:rPr>
          <w:rFonts w:ascii="宋体" w:hAnsi="宋体"/>
          <w:sz w:val="30"/>
          <w:szCs w:val="30"/>
        </w:rPr>
      </w:pPr>
    </w:p>
    <w:p w:rsidR="00DB455B" w:rsidRDefault="00DB455B">
      <w:pPr>
        <w:spacing w:before="163"/>
        <w:ind w:firstLine="600"/>
        <w:rPr>
          <w:rFonts w:ascii="宋体" w:hAnsi="宋体"/>
          <w:sz w:val="30"/>
          <w:szCs w:val="30"/>
        </w:rPr>
      </w:pPr>
    </w:p>
    <w:p w:rsidR="00DB455B" w:rsidRDefault="00DB455B">
      <w:pPr>
        <w:spacing w:before="163"/>
        <w:ind w:firstLine="600"/>
        <w:rPr>
          <w:rFonts w:ascii="宋体" w:hAnsi="宋体"/>
          <w:sz w:val="30"/>
          <w:szCs w:val="30"/>
        </w:rPr>
      </w:pPr>
    </w:p>
    <w:p w:rsidR="00DB455B" w:rsidRDefault="00DB455B">
      <w:pPr>
        <w:spacing w:before="163"/>
        <w:ind w:firstLine="600"/>
        <w:rPr>
          <w:rFonts w:ascii="宋体" w:hAnsi="宋体"/>
          <w:sz w:val="30"/>
          <w:szCs w:val="30"/>
        </w:rPr>
      </w:pPr>
    </w:p>
    <w:p w:rsidR="00DB455B" w:rsidRDefault="00E76A08">
      <w:pPr>
        <w:spacing w:before="163"/>
        <w:ind w:firstLine="600"/>
        <w:jc w:val="center"/>
        <w:rPr>
          <w:rFonts w:ascii="黑体" w:eastAsia="黑体" w:hAnsi="黑体"/>
          <w:sz w:val="30"/>
          <w:szCs w:val="30"/>
        </w:rPr>
      </w:pPr>
      <w:r>
        <w:rPr>
          <w:rFonts w:ascii="黑体" w:eastAsia="黑体" w:hAnsi="黑体" w:hint="eastAsia"/>
          <w:sz w:val="30"/>
          <w:szCs w:val="30"/>
        </w:rPr>
        <w:t>北京市交通委员会路政局</w:t>
      </w:r>
    </w:p>
    <w:p w:rsidR="00DB455B" w:rsidRDefault="00E76A08">
      <w:pPr>
        <w:spacing w:before="163"/>
        <w:ind w:firstLine="600"/>
        <w:jc w:val="center"/>
        <w:rPr>
          <w:rFonts w:ascii="黑体" w:eastAsia="黑体" w:hAnsi="黑体"/>
          <w:sz w:val="30"/>
          <w:szCs w:val="30"/>
        </w:rPr>
      </w:pPr>
      <w:r>
        <w:rPr>
          <w:rFonts w:ascii="黑体" w:eastAsia="黑体" w:hAnsi="黑体" w:hint="eastAsia"/>
          <w:sz w:val="30"/>
          <w:szCs w:val="30"/>
        </w:rPr>
        <w:t>二〇一二年十月</w:t>
      </w:r>
    </w:p>
    <w:p w:rsidR="00DB455B" w:rsidRDefault="00DB455B">
      <w:pPr>
        <w:spacing w:before="163"/>
      </w:pPr>
    </w:p>
    <w:p w:rsidR="00DB455B" w:rsidRDefault="00DB455B">
      <w:pPr>
        <w:spacing w:before="163"/>
      </w:pPr>
    </w:p>
    <w:p w:rsidR="00DB455B" w:rsidRDefault="00DB455B">
      <w:pPr>
        <w:spacing w:before="163"/>
      </w:pPr>
    </w:p>
    <w:p w:rsidR="00DB455B" w:rsidRDefault="00E76A08">
      <w:pPr>
        <w:spacing w:beforeLines="0"/>
        <w:ind w:firstLine="562"/>
        <w:rPr>
          <w:rFonts w:ascii="黑体" w:eastAsia="黑体" w:hAnsi="黑体"/>
          <w:b/>
          <w:sz w:val="28"/>
          <w:szCs w:val="28"/>
        </w:rPr>
      </w:pPr>
      <w:r>
        <w:rPr>
          <w:rFonts w:ascii="黑体" w:eastAsia="黑体" w:hAnsi="黑体" w:hint="eastAsia"/>
          <w:b/>
          <w:sz w:val="28"/>
          <w:szCs w:val="28"/>
        </w:rPr>
        <w:t>目录</w:t>
      </w:r>
    </w:p>
    <w:p w:rsidR="00DB455B" w:rsidRDefault="00E76A08">
      <w:pPr>
        <w:pStyle w:val="11"/>
        <w:ind w:firstLine="482"/>
        <w:jc w:val="both"/>
        <w:rPr>
          <w:rFonts w:ascii="Times New Roman" w:hAnsi="Times New Roman"/>
          <w:b w:val="0"/>
          <w:sz w:val="21"/>
        </w:rPr>
      </w:pPr>
      <w:r>
        <w:fldChar w:fldCharType="begin"/>
      </w:r>
      <w:r>
        <w:instrText xml:space="preserve"> </w:instrText>
      </w:r>
      <w:r>
        <w:rPr>
          <w:rFonts w:hint="eastAsia"/>
        </w:rPr>
        <w:instrText>TOC \o "1-2" \h \z \u</w:instrText>
      </w:r>
      <w:r>
        <w:instrText xml:space="preserve"> </w:instrText>
      </w:r>
      <w:r>
        <w:fldChar w:fldCharType="separate"/>
      </w:r>
      <w:hyperlink w:anchor="_Toc351117745" w:history="1">
        <w:r>
          <w:rPr>
            <w:rStyle w:val="affb"/>
            <w:color w:val="auto"/>
          </w:rPr>
          <w:t>1</w:t>
        </w:r>
        <w:r>
          <w:rPr>
            <w:rFonts w:ascii="Times New Roman" w:hAnsi="Times New Roman"/>
            <w:b w:val="0"/>
            <w:sz w:val="21"/>
          </w:rPr>
          <w:tab/>
        </w:r>
        <w:r>
          <w:rPr>
            <w:rStyle w:val="affb"/>
            <w:rFonts w:hint="eastAsia"/>
            <w:color w:val="auto"/>
          </w:rPr>
          <w:t>总体要求</w:t>
        </w:r>
        <w:r>
          <w:tab/>
        </w:r>
        <w:r>
          <w:fldChar w:fldCharType="begin"/>
        </w:r>
        <w:r>
          <w:instrText xml:space="preserve"> PAGEREF _Toc351117745 \h </w:instrText>
        </w:r>
        <w:r>
          <w:fldChar w:fldCharType="separate"/>
        </w:r>
        <w:r>
          <w:t>171</w:t>
        </w:r>
        <w:r>
          <w:fldChar w:fldCharType="end"/>
        </w:r>
      </w:hyperlink>
    </w:p>
    <w:p w:rsidR="00DB455B" w:rsidRDefault="00E76A08">
      <w:pPr>
        <w:pStyle w:val="27"/>
        <w:tabs>
          <w:tab w:val="left" w:pos="1680"/>
          <w:tab w:val="right" w:leader="dot" w:pos="9016"/>
        </w:tabs>
        <w:ind w:firstLine="480"/>
        <w:jc w:val="both"/>
        <w:rPr>
          <w:sz w:val="21"/>
          <w:szCs w:val="24"/>
        </w:rPr>
      </w:pPr>
      <w:hyperlink w:anchor="_Toc351117746" w:history="1">
        <w:r>
          <w:rPr>
            <w:rStyle w:val="affb"/>
            <w:color w:val="auto"/>
          </w:rPr>
          <w:t>1.1</w:t>
        </w:r>
        <w:r>
          <w:rPr>
            <w:sz w:val="21"/>
            <w:szCs w:val="24"/>
          </w:rPr>
          <w:tab/>
        </w:r>
        <w:r>
          <w:rPr>
            <w:rStyle w:val="affb"/>
            <w:rFonts w:hint="eastAsia"/>
            <w:color w:val="auto"/>
          </w:rPr>
          <w:t>编制目的</w:t>
        </w:r>
        <w:r>
          <w:tab/>
        </w:r>
        <w:r>
          <w:fldChar w:fldCharType="begin"/>
        </w:r>
        <w:r>
          <w:instrText xml:space="preserve"> PAGEREF _Toc351117746 \h </w:instrText>
        </w:r>
        <w:r>
          <w:fldChar w:fldCharType="separate"/>
        </w:r>
        <w:r>
          <w:t>171</w:t>
        </w:r>
        <w:r>
          <w:fldChar w:fldCharType="end"/>
        </w:r>
      </w:hyperlink>
    </w:p>
    <w:p w:rsidR="00DB455B" w:rsidRDefault="00E76A08">
      <w:pPr>
        <w:pStyle w:val="27"/>
        <w:tabs>
          <w:tab w:val="left" w:pos="1680"/>
          <w:tab w:val="right" w:leader="dot" w:pos="9016"/>
        </w:tabs>
        <w:ind w:firstLine="480"/>
        <w:jc w:val="both"/>
        <w:rPr>
          <w:sz w:val="21"/>
          <w:szCs w:val="24"/>
        </w:rPr>
      </w:pPr>
      <w:hyperlink w:anchor="_Toc351117747" w:history="1">
        <w:r>
          <w:rPr>
            <w:rStyle w:val="affb"/>
            <w:color w:val="auto"/>
          </w:rPr>
          <w:t>1.2</w:t>
        </w:r>
        <w:r>
          <w:rPr>
            <w:sz w:val="21"/>
            <w:szCs w:val="24"/>
          </w:rPr>
          <w:tab/>
        </w:r>
        <w:r>
          <w:rPr>
            <w:rStyle w:val="affb"/>
            <w:rFonts w:hint="eastAsia"/>
            <w:color w:val="auto"/>
          </w:rPr>
          <w:t>适用范围</w:t>
        </w:r>
        <w:r>
          <w:tab/>
        </w:r>
        <w:r>
          <w:fldChar w:fldCharType="begin"/>
        </w:r>
        <w:r>
          <w:instrText xml:space="preserve"> PAGEREF _Toc351117747 \h </w:instrText>
        </w:r>
        <w:r>
          <w:fldChar w:fldCharType="separate"/>
        </w:r>
        <w:r>
          <w:t>171</w:t>
        </w:r>
        <w:r>
          <w:fldChar w:fldCharType="end"/>
        </w:r>
      </w:hyperlink>
    </w:p>
    <w:p w:rsidR="00DB455B" w:rsidRDefault="00E76A08">
      <w:pPr>
        <w:pStyle w:val="27"/>
        <w:tabs>
          <w:tab w:val="left" w:pos="1680"/>
          <w:tab w:val="right" w:leader="dot" w:pos="9016"/>
        </w:tabs>
        <w:ind w:firstLine="480"/>
        <w:jc w:val="both"/>
        <w:rPr>
          <w:sz w:val="21"/>
          <w:szCs w:val="24"/>
        </w:rPr>
      </w:pPr>
      <w:hyperlink w:anchor="_Toc351117748" w:history="1">
        <w:r>
          <w:rPr>
            <w:rStyle w:val="affb"/>
            <w:color w:val="auto"/>
          </w:rPr>
          <w:t>1.3</w:t>
        </w:r>
        <w:r>
          <w:rPr>
            <w:sz w:val="21"/>
            <w:szCs w:val="24"/>
          </w:rPr>
          <w:tab/>
        </w:r>
        <w:r>
          <w:rPr>
            <w:rStyle w:val="affb"/>
            <w:rFonts w:hint="eastAsia"/>
            <w:color w:val="auto"/>
          </w:rPr>
          <w:t>编制依据</w:t>
        </w:r>
        <w:r>
          <w:tab/>
        </w:r>
        <w:r>
          <w:fldChar w:fldCharType="begin"/>
        </w:r>
        <w:r>
          <w:instrText xml:space="preserve"> PAGEREF _Toc351117748 \h </w:instrText>
        </w:r>
        <w:r>
          <w:fldChar w:fldCharType="separate"/>
        </w:r>
        <w:r>
          <w:t>171</w:t>
        </w:r>
        <w:r>
          <w:fldChar w:fldCharType="end"/>
        </w:r>
      </w:hyperlink>
    </w:p>
    <w:p w:rsidR="00DB455B" w:rsidRDefault="00E76A08">
      <w:pPr>
        <w:pStyle w:val="27"/>
        <w:tabs>
          <w:tab w:val="left" w:pos="1680"/>
          <w:tab w:val="right" w:leader="dot" w:pos="9016"/>
        </w:tabs>
        <w:ind w:firstLine="480"/>
        <w:jc w:val="both"/>
        <w:rPr>
          <w:sz w:val="21"/>
          <w:szCs w:val="24"/>
        </w:rPr>
      </w:pPr>
      <w:hyperlink w:anchor="_Toc351117749" w:history="1">
        <w:r>
          <w:rPr>
            <w:rStyle w:val="affb"/>
            <w:color w:val="auto"/>
          </w:rPr>
          <w:t>1.4</w:t>
        </w:r>
        <w:r>
          <w:rPr>
            <w:sz w:val="21"/>
            <w:szCs w:val="24"/>
          </w:rPr>
          <w:tab/>
        </w:r>
        <w:r>
          <w:rPr>
            <w:rStyle w:val="affb"/>
            <w:rFonts w:hint="eastAsia"/>
            <w:color w:val="auto"/>
          </w:rPr>
          <w:t>应急处置原则</w:t>
        </w:r>
        <w:r>
          <w:tab/>
        </w:r>
        <w:r>
          <w:fldChar w:fldCharType="begin"/>
        </w:r>
        <w:r>
          <w:instrText xml:space="preserve"> PAGEREF _Toc351117749 \h </w:instrText>
        </w:r>
        <w:r>
          <w:fldChar w:fldCharType="separate"/>
        </w:r>
        <w:r>
          <w:t>171</w:t>
        </w:r>
        <w:r>
          <w:fldChar w:fldCharType="end"/>
        </w:r>
      </w:hyperlink>
    </w:p>
    <w:p w:rsidR="00DB455B" w:rsidRDefault="00E76A08">
      <w:pPr>
        <w:pStyle w:val="11"/>
        <w:ind w:firstLine="482"/>
        <w:jc w:val="both"/>
        <w:rPr>
          <w:rFonts w:ascii="Times New Roman" w:hAnsi="Times New Roman"/>
          <w:b w:val="0"/>
          <w:sz w:val="21"/>
        </w:rPr>
      </w:pPr>
      <w:hyperlink w:anchor="_Toc351117750" w:history="1">
        <w:r>
          <w:rPr>
            <w:rStyle w:val="affb"/>
            <w:color w:val="auto"/>
          </w:rPr>
          <w:t>2</w:t>
        </w:r>
        <w:r>
          <w:rPr>
            <w:rFonts w:ascii="Times New Roman" w:hAnsi="Times New Roman"/>
            <w:b w:val="0"/>
            <w:sz w:val="21"/>
          </w:rPr>
          <w:tab/>
        </w:r>
        <w:r>
          <w:rPr>
            <w:rStyle w:val="affb"/>
            <w:rFonts w:hint="eastAsia"/>
            <w:color w:val="auto"/>
          </w:rPr>
          <w:t>突发事件分级</w:t>
        </w:r>
        <w:r>
          <w:tab/>
        </w:r>
        <w:r>
          <w:fldChar w:fldCharType="begin"/>
        </w:r>
        <w:r>
          <w:instrText xml:space="preserve"> PAGERE</w:instrText>
        </w:r>
        <w:r>
          <w:instrText xml:space="preserve">F _Toc351117750 \h </w:instrText>
        </w:r>
        <w:r>
          <w:fldChar w:fldCharType="separate"/>
        </w:r>
        <w:r>
          <w:t>171</w:t>
        </w:r>
        <w:r>
          <w:fldChar w:fldCharType="end"/>
        </w:r>
      </w:hyperlink>
    </w:p>
    <w:p w:rsidR="00DB455B" w:rsidRDefault="00E76A08">
      <w:pPr>
        <w:pStyle w:val="27"/>
        <w:tabs>
          <w:tab w:val="left" w:pos="1680"/>
          <w:tab w:val="right" w:leader="dot" w:pos="9016"/>
        </w:tabs>
        <w:ind w:firstLine="480"/>
        <w:jc w:val="both"/>
        <w:rPr>
          <w:sz w:val="21"/>
          <w:szCs w:val="24"/>
        </w:rPr>
      </w:pPr>
      <w:hyperlink w:anchor="_Toc351117751" w:history="1">
        <w:r>
          <w:rPr>
            <w:rStyle w:val="affb"/>
            <w:color w:val="auto"/>
          </w:rPr>
          <w:t>2.1</w:t>
        </w:r>
        <w:r>
          <w:rPr>
            <w:sz w:val="21"/>
            <w:szCs w:val="24"/>
          </w:rPr>
          <w:tab/>
        </w:r>
        <w:r>
          <w:rPr>
            <w:rStyle w:val="affb"/>
            <w:rFonts w:hint="eastAsia"/>
            <w:color w:val="auto"/>
          </w:rPr>
          <w:t>重点管控区域和范围</w:t>
        </w:r>
        <w:r>
          <w:tab/>
        </w:r>
        <w:r>
          <w:fldChar w:fldCharType="begin"/>
        </w:r>
        <w:r>
          <w:instrText xml:space="preserve"> PAGEREF _Toc351117751 \h </w:instrText>
        </w:r>
        <w:r>
          <w:fldChar w:fldCharType="separate"/>
        </w:r>
        <w:r>
          <w:t>171</w:t>
        </w:r>
        <w:r>
          <w:fldChar w:fldCharType="end"/>
        </w:r>
      </w:hyperlink>
    </w:p>
    <w:p w:rsidR="00DB455B" w:rsidRDefault="00E76A08">
      <w:pPr>
        <w:pStyle w:val="27"/>
        <w:tabs>
          <w:tab w:val="left" w:pos="1680"/>
          <w:tab w:val="right" w:leader="dot" w:pos="9016"/>
        </w:tabs>
        <w:ind w:firstLine="480"/>
        <w:jc w:val="both"/>
        <w:rPr>
          <w:sz w:val="21"/>
          <w:szCs w:val="24"/>
        </w:rPr>
      </w:pPr>
      <w:hyperlink w:anchor="_Toc351117752" w:history="1">
        <w:r>
          <w:rPr>
            <w:rStyle w:val="affb"/>
            <w:color w:val="auto"/>
          </w:rPr>
          <w:t>2.2</w:t>
        </w:r>
        <w:r>
          <w:rPr>
            <w:sz w:val="21"/>
            <w:szCs w:val="24"/>
          </w:rPr>
          <w:tab/>
        </w:r>
        <w:r>
          <w:rPr>
            <w:rStyle w:val="affb"/>
            <w:rFonts w:hint="eastAsia"/>
            <w:color w:val="auto"/>
          </w:rPr>
          <w:t>事故分级标准</w:t>
        </w:r>
        <w:r>
          <w:tab/>
        </w:r>
        <w:r>
          <w:fldChar w:fldCharType="begin"/>
        </w:r>
        <w:r>
          <w:instrText xml:space="preserve"> PAGEREF _Toc351117752 \h </w:instrText>
        </w:r>
        <w:r>
          <w:fldChar w:fldCharType="separate"/>
        </w:r>
        <w:r>
          <w:t>172</w:t>
        </w:r>
        <w:r>
          <w:fldChar w:fldCharType="end"/>
        </w:r>
      </w:hyperlink>
    </w:p>
    <w:p w:rsidR="00DB455B" w:rsidRDefault="00E76A08">
      <w:pPr>
        <w:pStyle w:val="11"/>
        <w:ind w:firstLine="482"/>
        <w:jc w:val="both"/>
        <w:rPr>
          <w:rFonts w:ascii="Times New Roman" w:hAnsi="Times New Roman"/>
          <w:b w:val="0"/>
          <w:sz w:val="21"/>
        </w:rPr>
      </w:pPr>
      <w:hyperlink w:anchor="_Toc351117753" w:history="1">
        <w:r>
          <w:rPr>
            <w:rStyle w:val="affb"/>
            <w:color w:val="auto"/>
          </w:rPr>
          <w:t>3</w:t>
        </w:r>
        <w:r>
          <w:rPr>
            <w:rFonts w:ascii="Times New Roman" w:hAnsi="Times New Roman"/>
            <w:b w:val="0"/>
            <w:sz w:val="21"/>
          </w:rPr>
          <w:tab/>
        </w:r>
        <w:r>
          <w:rPr>
            <w:rStyle w:val="affb"/>
            <w:rFonts w:hint="eastAsia"/>
            <w:color w:val="auto"/>
          </w:rPr>
          <w:t>现场应急组织机构及职责</w:t>
        </w:r>
        <w:r>
          <w:tab/>
        </w:r>
        <w:r>
          <w:fldChar w:fldCharType="begin"/>
        </w:r>
        <w:r>
          <w:instrText xml:space="preserve"> PAGEREF _Toc351117753 \h </w:instrText>
        </w:r>
        <w:r>
          <w:fldChar w:fldCharType="separate"/>
        </w:r>
        <w:r>
          <w:t>173</w:t>
        </w:r>
        <w:r>
          <w:fldChar w:fldCharType="end"/>
        </w:r>
      </w:hyperlink>
    </w:p>
    <w:p w:rsidR="00DB455B" w:rsidRDefault="00E76A08">
      <w:pPr>
        <w:pStyle w:val="27"/>
        <w:tabs>
          <w:tab w:val="left" w:pos="1680"/>
          <w:tab w:val="right" w:leader="dot" w:pos="9016"/>
        </w:tabs>
        <w:ind w:firstLine="480"/>
        <w:jc w:val="both"/>
        <w:rPr>
          <w:sz w:val="21"/>
          <w:szCs w:val="24"/>
        </w:rPr>
      </w:pPr>
      <w:hyperlink w:anchor="_Toc351117754" w:history="1">
        <w:r>
          <w:rPr>
            <w:rStyle w:val="affb"/>
            <w:color w:val="auto"/>
          </w:rPr>
          <w:t>3.1</w:t>
        </w:r>
        <w:r>
          <w:rPr>
            <w:sz w:val="21"/>
            <w:szCs w:val="24"/>
          </w:rPr>
          <w:tab/>
        </w:r>
        <w:r>
          <w:rPr>
            <w:rStyle w:val="affb"/>
            <w:rFonts w:hint="eastAsia"/>
            <w:color w:val="auto"/>
          </w:rPr>
          <w:t>应急组织体系</w:t>
        </w:r>
        <w:r>
          <w:tab/>
        </w:r>
        <w:r>
          <w:fldChar w:fldCharType="begin"/>
        </w:r>
        <w:r>
          <w:instrText xml:space="preserve"> PAGEREF _Toc351117754 \h </w:instrText>
        </w:r>
        <w:r>
          <w:fldChar w:fldCharType="separate"/>
        </w:r>
        <w:r>
          <w:t>173</w:t>
        </w:r>
        <w:r>
          <w:fldChar w:fldCharType="end"/>
        </w:r>
      </w:hyperlink>
    </w:p>
    <w:p w:rsidR="00DB455B" w:rsidRDefault="00E76A08">
      <w:pPr>
        <w:pStyle w:val="27"/>
        <w:tabs>
          <w:tab w:val="left" w:pos="1680"/>
          <w:tab w:val="right" w:leader="dot" w:pos="9016"/>
        </w:tabs>
        <w:ind w:firstLine="480"/>
        <w:jc w:val="both"/>
        <w:rPr>
          <w:sz w:val="21"/>
          <w:szCs w:val="24"/>
        </w:rPr>
      </w:pPr>
      <w:hyperlink w:anchor="_Toc351117755" w:history="1">
        <w:r>
          <w:rPr>
            <w:rStyle w:val="affb"/>
            <w:color w:val="auto"/>
          </w:rPr>
          <w:t>3.2</w:t>
        </w:r>
        <w:r>
          <w:rPr>
            <w:sz w:val="21"/>
            <w:szCs w:val="24"/>
          </w:rPr>
          <w:tab/>
        </w:r>
        <w:r>
          <w:rPr>
            <w:rStyle w:val="affb"/>
            <w:rFonts w:hint="eastAsia"/>
            <w:color w:val="auto"/>
          </w:rPr>
          <w:t>现场应急指挥部组成及职责</w:t>
        </w:r>
        <w:r>
          <w:tab/>
        </w:r>
        <w:r>
          <w:fldChar w:fldCharType="begin"/>
        </w:r>
        <w:r>
          <w:instrText xml:space="preserve"> PAGEREF _Toc351117755 \h </w:instrText>
        </w:r>
        <w:r>
          <w:fldChar w:fldCharType="separate"/>
        </w:r>
        <w:r>
          <w:t>173</w:t>
        </w:r>
        <w:r>
          <w:fldChar w:fldCharType="end"/>
        </w:r>
      </w:hyperlink>
    </w:p>
    <w:p w:rsidR="00DB455B" w:rsidRDefault="00E76A08">
      <w:pPr>
        <w:pStyle w:val="11"/>
        <w:ind w:firstLine="482"/>
        <w:jc w:val="both"/>
        <w:rPr>
          <w:rFonts w:ascii="Times New Roman" w:hAnsi="Times New Roman"/>
          <w:b w:val="0"/>
          <w:sz w:val="21"/>
        </w:rPr>
      </w:pPr>
      <w:hyperlink w:anchor="_Toc351117756" w:history="1">
        <w:r>
          <w:rPr>
            <w:rStyle w:val="affb"/>
            <w:color w:val="auto"/>
          </w:rPr>
          <w:t>4</w:t>
        </w:r>
        <w:r>
          <w:rPr>
            <w:rFonts w:ascii="Times New Roman" w:hAnsi="Times New Roman"/>
            <w:b w:val="0"/>
            <w:sz w:val="21"/>
          </w:rPr>
          <w:tab/>
        </w:r>
        <w:r>
          <w:rPr>
            <w:rStyle w:val="affb"/>
            <w:rFonts w:hint="eastAsia"/>
            <w:color w:val="auto"/>
          </w:rPr>
          <w:t>突发事件应急响应</w:t>
        </w:r>
        <w:r>
          <w:tab/>
        </w:r>
        <w:r>
          <w:fldChar w:fldCharType="begin"/>
        </w:r>
        <w:r>
          <w:instrText xml:space="preserve"> PAGEREF _Toc351117756 \h </w:instrText>
        </w:r>
        <w:r>
          <w:fldChar w:fldCharType="separate"/>
        </w:r>
        <w:r>
          <w:t>174</w:t>
        </w:r>
        <w:r>
          <w:fldChar w:fldCharType="end"/>
        </w:r>
      </w:hyperlink>
    </w:p>
    <w:p w:rsidR="00DB455B" w:rsidRDefault="00E76A08">
      <w:pPr>
        <w:pStyle w:val="27"/>
        <w:tabs>
          <w:tab w:val="left" w:pos="1680"/>
          <w:tab w:val="right" w:leader="dot" w:pos="9016"/>
        </w:tabs>
        <w:ind w:firstLine="480"/>
        <w:jc w:val="both"/>
        <w:rPr>
          <w:sz w:val="21"/>
          <w:szCs w:val="24"/>
        </w:rPr>
      </w:pPr>
      <w:hyperlink w:anchor="_Toc351117757" w:history="1">
        <w:r>
          <w:rPr>
            <w:rStyle w:val="affb"/>
            <w:color w:val="auto"/>
          </w:rPr>
          <w:t>4.1</w:t>
        </w:r>
        <w:r>
          <w:rPr>
            <w:sz w:val="21"/>
            <w:szCs w:val="24"/>
          </w:rPr>
          <w:tab/>
        </w:r>
        <w:r>
          <w:rPr>
            <w:rStyle w:val="affb"/>
            <w:rFonts w:hint="eastAsia"/>
            <w:color w:val="auto"/>
          </w:rPr>
          <w:t>现场先期处置</w:t>
        </w:r>
        <w:r>
          <w:tab/>
        </w:r>
        <w:r>
          <w:fldChar w:fldCharType="begin"/>
        </w:r>
        <w:r>
          <w:instrText xml:space="preserve"> PAGEREF _Toc351117757 \h </w:instrText>
        </w:r>
        <w:r>
          <w:fldChar w:fldCharType="separate"/>
        </w:r>
        <w:r>
          <w:t>174</w:t>
        </w:r>
        <w:r>
          <w:fldChar w:fldCharType="end"/>
        </w:r>
      </w:hyperlink>
    </w:p>
    <w:p w:rsidR="00DB455B" w:rsidRDefault="00E76A08">
      <w:pPr>
        <w:pStyle w:val="27"/>
        <w:tabs>
          <w:tab w:val="left" w:pos="1680"/>
          <w:tab w:val="right" w:leader="dot" w:pos="9016"/>
        </w:tabs>
        <w:ind w:firstLine="480"/>
        <w:jc w:val="both"/>
        <w:rPr>
          <w:sz w:val="21"/>
          <w:szCs w:val="24"/>
        </w:rPr>
      </w:pPr>
      <w:hyperlink w:anchor="_Toc351117758" w:history="1">
        <w:r>
          <w:rPr>
            <w:rStyle w:val="affb"/>
            <w:color w:val="auto"/>
          </w:rPr>
          <w:t>4.2</w:t>
        </w:r>
        <w:r>
          <w:rPr>
            <w:sz w:val="21"/>
            <w:szCs w:val="24"/>
          </w:rPr>
          <w:tab/>
        </w:r>
        <w:r>
          <w:rPr>
            <w:rStyle w:val="affb"/>
            <w:rFonts w:hint="eastAsia"/>
            <w:color w:val="auto"/>
          </w:rPr>
          <w:t>应急响应流程</w:t>
        </w:r>
        <w:r>
          <w:tab/>
        </w:r>
        <w:r>
          <w:fldChar w:fldCharType="begin"/>
        </w:r>
        <w:r>
          <w:instrText xml:space="preserve"> PAGEREF _Toc351117758 \h </w:instrText>
        </w:r>
        <w:r>
          <w:fldChar w:fldCharType="separate"/>
        </w:r>
        <w:r>
          <w:t>174</w:t>
        </w:r>
        <w:r>
          <w:fldChar w:fldCharType="end"/>
        </w:r>
      </w:hyperlink>
    </w:p>
    <w:p w:rsidR="00DB455B" w:rsidRDefault="00E76A08">
      <w:pPr>
        <w:pStyle w:val="27"/>
        <w:tabs>
          <w:tab w:val="left" w:pos="1680"/>
          <w:tab w:val="right" w:leader="dot" w:pos="9016"/>
        </w:tabs>
        <w:ind w:firstLine="480"/>
        <w:jc w:val="both"/>
        <w:rPr>
          <w:sz w:val="21"/>
          <w:szCs w:val="24"/>
        </w:rPr>
      </w:pPr>
      <w:hyperlink w:anchor="_Toc351117759" w:history="1">
        <w:r>
          <w:rPr>
            <w:rStyle w:val="affb"/>
            <w:color w:val="auto"/>
          </w:rPr>
          <w:t>4.3</w:t>
        </w:r>
        <w:r>
          <w:rPr>
            <w:sz w:val="21"/>
            <w:szCs w:val="24"/>
          </w:rPr>
          <w:tab/>
        </w:r>
        <w:r>
          <w:rPr>
            <w:rStyle w:val="affb"/>
            <w:rFonts w:hint="eastAsia"/>
            <w:color w:val="auto"/>
          </w:rPr>
          <w:t>信息报送和新闻宣传</w:t>
        </w:r>
        <w:r>
          <w:tab/>
        </w:r>
        <w:r>
          <w:fldChar w:fldCharType="begin"/>
        </w:r>
        <w:r>
          <w:instrText xml:space="preserve"> PAGEREF _Toc351117759 \h </w:instrText>
        </w:r>
        <w:r>
          <w:fldChar w:fldCharType="separate"/>
        </w:r>
        <w:r>
          <w:t>176</w:t>
        </w:r>
        <w:r>
          <w:fldChar w:fldCharType="end"/>
        </w:r>
      </w:hyperlink>
    </w:p>
    <w:p w:rsidR="00DB455B" w:rsidRDefault="00E76A08">
      <w:pPr>
        <w:pStyle w:val="27"/>
        <w:tabs>
          <w:tab w:val="left" w:pos="1680"/>
          <w:tab w:val="right" w:leader="dot" w:pos="9016"/>
        </w:tabs>
        <w:ind w:firstLine="480"/>
        <w:jc w:val="both"/>
        <w:rPr>
          <w:sz w:val="21"/>
          <w:szCs w:val="24"/>
        </w:rPr>
      </w:pPr>
      <w:hyperlink w:anchor="_Toc351117760" w:history="1">
        <w:r>
          <w:rPr>
            <w:rStyle w:val="affb"/>
            <w:color w:val="auto"/>
          </w:rPr>
          <w:t>4.4</w:t>
        </w:r>
        <w:r>
          <w:rPr>
            <w:sz w:val="21"/>
            <w:szCs w:val="24"/>
          </w:rPr>
          <w:tab/>
        </w:r>
        <w:r>
          <w:rPr>
            <w:rStyle w:val="affb"/>
            <w:rFonts w:hint="eastAsia"/>
            <w:color w:val="auto"/>
          </w:rPr>
          <w:t>应急结束</w:t>
        </w:r>
        <w:r>
          <w:tab/>
        </w:r>
        <w:r>
          <w:fldChar w:fldCharType="begin"/>
        </w:r>
        <w:r>
          <w:instrText xml:space="preserve"> PAGEREF _Toc351117760 \h </w:instrText>
        </w:r>
        <w:r>
          <w:fldChar w:fldCharType="separate"/>
        </w:r>
        <w:r>
          <w:t>177</w:t>
        </w:r>
        <w:r>
          <w:fldChar w:fldCharType="end"/>
        </w:r>
      </w:hyperlink>
    </w:p>
    <w:p w:rsidR="00DB455B" w:rsidRDefault="00E76A08">
      <w:pPr>
        <w:pStyle w:val="11"/>
        <w:ind w:firstLine="482"/>
        <w:jc w:val="both"/>
        <w:rPr>
          <w:rFonts w:ascii="Times New Roman" w:hAnsi="Times New Roman"/>
          <w:b w:val="0"/>
          <w:sz w:val="21"/>
        </w:rPr>
      </w:pPr>
      <w:hyperlink w:anchor="_Toc351117761" w:history="1">
        <w:r>
          <w:rPr>
            <w:rStyle w:val="affb"/>
            <w:color w:val="auto"/>
          </w:rPr>
          <w:t>5</w:t>
        </w:r>
        <w:r>
          <w:rPr>
            <w:rFonts w:ascii="Times New Roman" w:hAnsi="Times New Roman"/>
            <w:b w:val="0"/>
            <w:sz w:val="21"/>
          </w:rPr>
          <w:tab/>
        </w:r>
        <w:r>
          <w:rPr>
            <w:rStyle w:val="affb"/>
            <w:rFonts w:hint="eastAsia"/>
            <w:color w:val="auto"/>
          </w:rPr>
          <w:t>应急保障</w:t>
        </w:r>
        <w:r>
          <w:tab/>
        </w:r>
        <w:r>
          <w:fldChar w:fldCharType="begin"/>
        </w:r>
        <w:r>
          <w:instrText xml:space="preserve"> PAGEREF _T</w:instrText>
        </w:r>
        <w:r>
          <w:instrText xml:space="preserve">oc351117761 \h </w:instrText>
        </w:r>
        <w:r>
          <w:fldChar w:fldCharType="separate"/>
        </w:r>
        <w:r>
          <w:t>177</w:t>
        </w:r>
        <w:r>
          <w:fldChar w:fldCharType="end"/>
        </w:r>
      </w:hyperlink>
    </w:p>
    <w:p w:rsidR="00DB455B" w:rsidRDefault="00E76A08">
      <w:pPr>
        <w:pStyle w:val="27"/>
        <w:tabs>
          <w:tab w:val="left" w:pos="1680"/>
          <w:tab w:val="right" w:leader="dot" w:pos="9016"/>
        </w:tabs>
        <w:ind w:firstLine="480"/>
        <w:jc w:val="both"/>
        <w:rPr>
          <w:sz w:val="21"/>
          <w:szCs w:val="24"/>
        </w:rPr>
      </w:pPr>
      <w:hyperlink w:anchor="_Toc351117762" w:history="1">
        <w:r>
          <w:rPr>
            <w:rStyle w:val="affb"/>
            <w:color w:val="auto"/>
          </w:rPr>
          <w:t>5.1</w:t>
        </w:r>
        <w:r>
          <w:rPr>
            <w:sz w:val="21"/>
            <w:szCs w:val="24"/>
          </w:rPr>
          <w:tab/>
        </w:r>
        <w:r>
          <w:rPr>
            <w:rStyle w:val="affb"/>
            <w:rFonts w:hint="eastAsia"/>
            <w:color w:val="auto"/>
          </w:rPr>
          <w:t>应急救援队伍保障</w:t>
        </w:r>
        <w:r>
          <w:tab/>
        </w:r>
        <w:r>
          <w:fldChar w:fldCharType="begin"/>
        </w:r>
        <w:r>
          <w:instrText xml:space="preserve"> PAGEREF _Toc351117762 \h </w:instrText>
        </w:r>
        <w:r>
          <w:fldChar w:fldCharType="separate"/>
        </w:r>
        <w:r>
          <w:t>177</w:t>
        </w:r>
        <w:r>
          <w:fldChar w:fldCharType="end"/>
        </w:r>
      </w:hyperlink>
    </w:p>
    <w:p w:rsidR="00DB455B" w:rsidRDefault="00E76A08">
      <w:pPr>
        <w:pStyle w:val="27"/>
        <w:tabs>
          <w:tab w:val="left" w:pos="1680"/>
          <w:tab w:val="right" w:leader="dot" w:pos="9016"/>
        </w:tabs>
        <w:ind w:firstLine="480"/>
        <w:jc w:val="both"/>
        <w:rPr>
          <w:sz w:val="21"/>
          <w:szCs w:val="24"/>
        </w:rPr>
      </w:pPr>
      <w:hyperlink w:anchor="_Toc351117763" w:history="1">
        <w:r>
          <w:rPr>
            <w:rStyle w:val="affb"/>
            <w:color w:val="auto"/>
            <w:kern w:val="0"/>
          </w:rPr>
          <w:t>5.2</w:t>
        </w:r>
        <w:r>
          <w:rPr>
            <w:sz w:val="21"/>
            <w:szCs w:val="24"/>
          </w:rPr>
          <w:tab/>
        </w:r>
        <w:r>
          <w:rPr>
            <w:rStyle w:val="affb"/>
            <w:rFonts w:hint="eastAsia"/>
            <w:color w:val="auto"/>
            <w:kern w:val="0"/>
          </w:rPr>
          <w:t>应急救援物资与设备保障</w:t>
        </w:r>
        <w:r>
          <w:tab/>
        </w:r>
        <w:r>
          <w:fldChar w:fldCharType="begin"/>
        </w:r>
        <w:r>
          <w:instrText xml:space="preserve"> PAGEREF _Toc351117763 \h </w:instrText>
        </w:r>
        <w:r>
          <w:fldChar w:fldCharType="separate"/>
        </w:r>
        <w:r>
          <w:t>177</w:t>
        </w:r>
        <w:r>
          <w:fldChar w:fldCharType="end"/>
        </w:r>
      </w:hyperlink>
    </w:p>
    <w:p w:rsidR="00DB455B" w:rsidRDefault="00E76A08">
      <w:pPr>
        <w:pStyle w:val="11"/>
        <w:ind w:firstLine="482"/>
        <w:jc w:val="both"/>
        <w:rPr>
          <w:rFonts w:ascii="Times New Roman" w:hAnsi="Times New Roman"/>
          <w:b w:val="0"/>
          <w:sz w:val="21"/>
        </w:rPr>
      </w:pPr>
      <w:hyperlink w:anchor="_Toc351117764" w:history="1">
        <w:r>
          <w:rPr>
            <w:rStyle w:val="affb"/>
            <w:color w:val="auto"/>
          </w:rPr>
          <w:t>6</w:t>
        </w:r>
        <w:r>
          <w:rPr>
            <w:rFonts w:ascii="Times New Roman" w:hAnsi="Times New Roman"/>
            <w:b w:val="0"/>
            <w:sz w:val="21"/>
          </w:rPr>
          <w:tab/>
        </w:r>
        <w:r>
          <w:rPr>
            <w:rStyle w:val="affb"/>
            <w:rFonts w:hint="eastAsia"/>
            <w:color w:val="auto"/>
          </w:rPr>
          <w:t>演练及培训</w:t>
        </w:r>
        <w:r>
          <w:tab/>
        </w:r>
        <w:r>
          <w:fldChar w:fldCharType="begin"/>
        </w:r>
        <w:r>
          <w:instrText xml:space="preserve"> PAGEREF _Toc351117764 \h </w:instrText>
        </w:r>
        <w:r>
          <w:fldChar w:fldCharType="separate"/>
        </w:r>
        <w:r>
          <w:t>177</w:t>
        </w:r>
        <w:r>
          <w:fldChar w:fldCharType="end"/>
        </w:r>
      </w:hyperlink>
    </w:p>
    <w:p w:rsidR="00DB455B" w:rsidRDefault="00E76A08">
      <w:pPr>
        <w:pStyle w:val="27"/>
        <w:tabs>
          <w:tab w:val="left" w:pos="1680"/>
          <w:tab w:val="right" w:leader="dot" w:pos="9016"/>
        </w:tabs>
        <w:ind w:firstLine="480"/>
        <w:jc w:val="both"/>
        <w:rPr>
          <w:sz w:val="21"/>
          <w:szCs w:val="24"/>
        </w:rPr>
      </w:pPr>
      <w:hyperlink w:anchor="_Toc351117765" w:history="1">
        <w:r>
          <w:rPr>
            <w:rStyle w:val="affb"/>
            <w:color w:val="auto"/>
          </w:rPr>
          <w:t>6.1</w:t>
        </w:r>
        <w:r>
          <w:rPr>
            <w:sz w:val="21"/>
            <w:szCs w:val="24"/>
          </w:rPr>
          <w:tab/>
        </w:r>
        <w:r>
          <w:rPr>
            <w:rStyle w:val="affb"/>
            <w:rFonts w:hint="eastAsia"/>
            <w:color w:val="auto"/>
          </w:rPr>
          <w:t>应急演练</w:t>
        </w:r>
        <w:r>
          <w:tab/>
        </w:r>
        <w:r>
          <w:fldChar w:fldCharType="begin"/>
        </w:r>
        <w:r>
          <w:instrText xml:space="preserve"> PAGEREF _Toc351117765 \h </w:instrText>
        </w:r>
        <w:r>
          <w:fldChar w:fldCharType="separate"/>
        </w:r>
        <w:r>
          <w:t>177</w:t>
        </w:r>
        <w:r>
          <w:fldChar w:fldCharType="end"/>
        </w:r>
      </w:hyperlink>
    </w:p>
    <w:p w:rsidR="00DB455B" w:rsidRDefault="00E76A08">
      <w:pPr>
        <w:pStyle w:val="27"/>
        <w:tabs>
          <w:tab w:val="left" w:pos="1680"/>
          <w:tab w:val="right" w:leader="dot" w:pos="9016"/>
        </w:tabs>
        <w:ind w:firstLine="480"/>
        <w:jc w:val="both"/>
        <w:rPr>
          <w:sz w:val="21"/>
          <w:szCs w:val="24"/>
        </w:rPr>
      </w:pPr>
      <w:hyperlink w:anchor="_Toc351117766" w:history="1">
        <w:r>
          <w:rPr>
            <w:rStyle w:val="affb"/>
            <w:color w:val="auto"/>
          </w:rPr>
          <w:t>6.2</w:t>
        </w:r>
        <w:r>
          <w:rPr>
            <w:sz w:val="21"/>
            <w:szCs w:val="24"/>
          </w:rPr>
          <w:tab/>
        </w:r>
        <w:r>
          <w:rPr>
            <w:rStyle w:val="affb"/>
            <w:rFonts w:hint="eastAsia"/>
            <w:color w:val="auto"/>
          </w:rPr>
          <w:t>宣传培训</w:t>
        </w:r>
        <w:r>
          <w:tab/>
        </w:r>
        <w:r>
          <w:fldChar w:fldCharType="begin"/>
        </w:r>
        <w:r>
          <w:instrText xml:space="preserve"> PAGEREF </w:instrText>
        </w:r>
        <w:r>
          <w:instrText xml:space="preserve">_Toc351117766 \h </w:instrText>
        </w:r>
        <w:r>
          <w:fldChar w:fldCharType="separate"/>
        </w:r>
        <w:r>
          <w:t>177</w:t>
        </w:r>
        <w:r>
          <w:fldChar w:fldCharType="end"/>
        </w:r>
      </w:hyperlink>
    </w:p>
    <w:p w:rsidR="00DB455B" w:rsidRDefault="00E76A08">
      <w:pPr>
        <w:pStyle w:val="27"/>
        <w:tabs>
          <w:tab w:val="left" w:pos="1680"/>
          <w:tab w:val="right" w:leader="dot" w:pos="9016"/>
        </w:tabs>
        <w:ind w:firstLine="480"/>
        <w:jc w:val="both"/>
        <w:rPr>
          <w:rStyle w:val="affb"/>
          <w:color w:val="auto"/>
        </w:rPr>
      </w:pPr>
      <w:hyperlink w:anchor="_Toc351117767" w:history="1">
        <w:r>
          <w:rPr>
            <w:rStyle w:val="affb"/>
            <w:color w:val="auto"/>
          </w:rPr>
          <w:t>6.3</w:t>
        </w:r>
        <w:r>
          <w:rPr>
            <w:sz w:val="21"/>
            <w:szCs w:val="24"/>
          </w:rPr>
          <w:tab/>
        </w:r>
        <w:r>
          <w:rPr>
            <w:rStyle w:val="affb"/>
            <w:rFonts w:hint="eastAsia"/>
            <w:color w:val="auto"/>
          </w:rPr>
          <w:t>其他</w:t>
        </w:r>
        <w:r>
          <w:tab/>
        </w:r>
        <w:r>
          <w:fldChar w:fldCharType="begin"/>
        </w:r>
        <w:r>
          <w:instrText xml:space="preserve"> PAGEREF _Toc351117767 \h </w:instrText>
        </w:r>
        <w:r>
          <w:fldChar w:fldCharType="separate"/>
        </w:r>
        <w:r>
          <w:t>177</w:t>
        </w:r>
        <w:r>
          <w:fldChar w:fldCharType="end"/>
        </w:r>
      </w:hyperlink>
    </w:p>
    <w:p w:rsidR="00DB455B" w:rsidRDefault="00DB455B">
      <w:pPr>
        <w:spacing w:beforeLines="0"/>
        <w:ind w:firstLine="480"/>
      </w:pPr>
    </w:p>
    <w:p w:rsidR="00DB455B" w:rsidRDefault="00DB455B">
      <w:pPr>
        <w:spacing w:beforeLines="0"/>
        <w:ind w:firstLine="480"/>
        <w:sectPr w:rsidR="00DB455B">
          <w:headerReference w:type="even" r:id="rId49"/>
          <w:headerReference w:type="default" r:id="rId50"/>
          <w:footerReference w:type="even" r:id="rId51"/>
          <w:footerReference w:type="default" r:id="rId52"/>
          <w:headerReference w:type="first" r:id="rId53"/>
          <w:footerReference w:type="first" r:id="rId54"/>
          <w:type w:val="nextColumn"/>
          <w:pgSz w:w="11906" w:h="16838"/>
          <w:pgMar w:top="1440" w:right="1440" w:bottom="1440" w:left="1440" w:header="851" w:footer="992" w:gutter="0"/>
          <w:cols w:space="425"/>
          <w:titlePg/>
          <w:docGrid w:type="lines" w:linePitch="326"/>
        </w:sectPr>
      </w:pPr>
    </w:p>
    <w:p w:rsidR="00DB455B" w:rsidRDefault="00DB455B">
      <w:pPr>
        <w:spacing w:beforeLines="0"/>
        <w:ind w:firstLine="480"/>
      </w:pPr>
    </w:p>
    <w:p w:rsidR="00DB455B" w:rsidRDefault="00E76A08">
      <w:pPr>
        <w:spacing w:beforeLines="0"/>
        <w:ind w:firstLine="562"/>
        <w:rPr>
          <w:rFonts w:ascii="黑体" w:eastAsia="黑体" w:hAnsi="黑体"/>
          <w:b/>
          <w:sz w:val="28"/>
          <w:szCs w:val="28"/>
        </w:rPr>
        <w:sectPr w:rsidR="00DB455B">
          <w:type w:val="continuous"/>
          <w:pgSz w:w="11906" w:h="16838"/>
          <w:pgMar w:top="1440" w:right="1440" w:bottom="1440" w:left="1440" w:header="851" w:footer="992" w:gutter="0"/>
          <w:pgNumType w:start="1"/>
          <w:cols w:space="425"/>
          <w:titlePg/>
          <w:docGrid w:type="lines" w:linePitch="326"/>
        </w:sectPr>
      </w:pPr>
      <w:r>
        <w:rPr>
          <w:rFonts w:ascii="黑体" w:eastAsia="黑体" w:hAnsi="黑体"/>
          <w:b/>
          <w:sz w:val="28"/>
          <w:szCs w:val="28"/>
        </w:rPr>
        <w:fldChar w:fldCharType="end"/>
      </w:r>
    </w:p>
    <w:p w:rsidR="00DB455B" w:rsidRDefault="00E76A08">
      <w:pPr>
        <w:pStyle w:val="1"/>
        <w:tabs>
          <w:tab w:val="left" w:pos="720"/>
        </w:tabs>
        <w:spacing w:after="0" w:line="240" w:lineRule="auto"/>
        <w:ind w:firstLineChars="200" w:firstLine="883"/>
        <w:jc w:val="center"/>
      </w:pPr>
      <w:bookmarkStart w:id="1169" w:name="_Toc351117745"/>
      <w:bookmarkStart w:id="1170" w:name="_Toc338838020"/>
      <w:bookmarkStart w:id="1171" w:name="_Toc338838074"/>
      <w:bookmarkStart w:id="1172" w:name="_Toc338676896"/>
      <w:r>
        <w:rPr>
          <w:rFonts w:hint="eastAsia"/>
        </w:rPr>
        <w:t>总体要求</w:t>
      </w:r>
      <w:bookmarkEnd w:id="1169"/>
      <w:bookmarkEnd w:id="1170"/>
      <w:bookmarkEnd w:id="1171"/>
      <w:bookmarkEnd w:id="1172"/>
    </w:p>
    <w:p w:rsidR="00DB455B" w:rsidRDefault="00E76A08">
      <w:pPr>
        <w:pStyle w:val="2"/>
        <w:numPr>
          <w:ilvl w:val="1"/>
          <w:numId w:val="0"/>
        </w:numPr>
        <w:tabs>
          <w:tab w:val="left" w:pos="716"/>
        </w:tabs>
        <w:spacing w:after="0" w:line="240" w:lineRule="auto"/>
        <w:ind w:firstLineChars="200" w:firstLine="643"/>
      </w:pPr>
      <w:bookmarkStart w:id="1173" w:name="_Toc338676897"/>
      <w:bookmarkStart w:id="1174" w:name="_Toc338838075"/>
      <w:bookmarkStart w:id="1175" w:name="_Toc338838021"/>
      <w:bookmarkStart w:id="1176" w:name="_Toc351117746"/>
      <w:bookmarkStart w:id="1177" w:name="_Toc117493750"/>
      <w:r>
        <w:rPr>
          <w:rFonts w:hint="eastAsia"/>
        </w:rPr>
        <w:t>编制目的</w:t>
      </w:r>
      <w:bookmarkEnd w:id="1173"/>
      <w:bookmarkEnd w:id="1174"/>
      <w:bookmarkEnd w:id="1175"/>
      <w:bookmarkEnd w:id="1176"/>
      <w:bookmarkEnd w:id="1177"/>
    </w:p>
    <w:p w:rsidR="00DB455B" w:rsidRDefault="00E76A08">
      <w:pPr>
        <w:widowControl/>
        <w:snapToGrid w:val="0"/>
        <w:spacing w:beforeLines="0"/>
        <w:ind w:firstLineChars="200" w:firstLine="420"/>
        <w:rPr>
          <w:rFonts w:ascii="仿宋" w:hAnsi="仿宋"/>
          <w:szCs w:val="32"/>
        </w:rPr>
      </w:pPr>
      <w:r>
        <w:rPr>
          <w:rFonts w:ascii="仿宋" w:hAnsi="仿宋" w:hint="eastAsia"/>
          <w:szCs w:val="32"/>
        </w:rPr>
        <w:t>按照北京市交通委路政局制定的《北京市交通路政行业突发事件总体应急预案》的应急抢险相关工作要求，为指导相关直属单位、市属相关企业建立和完善城市道路应急管理机制，提高突发事件的预防和应对能力，结合北京市城市道路的实际情况，制定本预案。</w:t>
      </w:r>
    </w:p>
    <w:p w:rsidR="00DB455B" w:rsidRDefault="00E76A08">
      <w:pPr>
        <w:pStyle w:val="2"/>
        <w:numPr>
          <w:ilvl w:val="1"/>
          <w:numId w:val="0"/>
        </w:numPr>
        <w:tabs>
          <w:tab w:val="left" w:pos="716"/>
        </w:tabs>
        <w:spacing w:after="0" w:line="240" w:lineRule="auto"/>
        <w:ind w:firstLineChars="200" w:firstLine="643"/>
      </w:pPr>
      <w:bookmarkStart w:id="1178" w:name="_Toc338676898"/>
      <w:bookmarkStart w:id="1179" w:name="_Toc117493753"/>
      <w:bookmarkStart w:id="1180" w:name="_Toc351117747"/>
      <w:bookmarkStart w:id="1181" w:name="_Toc338838076"/>
      <w:bookmarkStart w:id="1182" w:name="_Toc338838022"/>
      <w:r>
        <w:rPr>
          <w:rFonts w:hint="eastAsia"/>
        </w:rPr>
        <w:t>适用范围</w:t>
      </w:r>
      <w:bookmarkEnd w:id="1178"/>
      <w:bookmarkEnd w:id="1179"/>
      <w:bookmarkEnd w:id="1180"/>
      <w:bookmarkEnd w:id="1181"/>
      <w:bookmarkEnd w:id="1182"/>
    </w:p>
    <w:p w:rsidR="00DB455B" w:rsidRDefault="00E76A08">
      <w:pPr>
        <w:widowControl/>
        <w:snapToGrid w:val="0"/>
        <w:spacing w:beforeLines="0"/>
        <w:ind w:firstLineChars="200" w:firstLine="420"/>
        <w:rPr>
          <w:rFonts w:ascii="仿宋" w:hAnsi="仿宋"/>
          <w:szCs w:val="32"/>
        </w:rPr>
      </w:pPr>
      <w:bookmarkStart w:id="1183" w:name="_Toc180812891"/>
      <w:r>
        <w:rPr>
          <w:rFonts w:ascii="仿宋" w:hAnsi="仿宋" w:hint="eastAsia"/>
          <w:szCs w:val="32"/>
        </w:rPr>
        <w:t>本预案适用于处置北京市城市道路重大突发事件（Ⅱ级）的应对工作；协助、配合上级主管部门处置城市道路特别重大突发事件（Ⅰ级）的应对工作；协调、指导城市道路养护管理中心、市属相关交通企业做好较大突发事件（Ⅲ级）和一般突发事件（Ⅳ级）的应对工作。</w:t>
      </w:r>
    </w:p>
    <w:p w:rsidR="00DB455B" w:rsidRDefault="00E76A08">
      <w:pPr>
        <w:pStyle w:val="2"/>
        <w:numPr>
          <w:ilvl w:val="1"/>
          <w:numId w:val="0"/>
        </w:numPr>
        <w:tabs>
          <w:tab w:val="left" w:pos="716"/>
        </w:tabs>
        <w:spacing w:after="0" w:line="240" w:lineRule="auto"/>
        <w:ind w:firstLineChars="200" w:firstLine="643"/>
      </w:pPr>
      <w:bookmarkStart w:id="1184" w:name="_Toc351117748"/>
      <w:bookmarkEnd w:id="1183"/>
      <w:r>
        <w:rPr>
          <w:rFonts w:hint="eastAsia"/>
        </w:rPr>
        <w:t>编制依据</w:t>
      </w:r>
      <w:bookmarkEnd w:id="1184"/>
    </w:p>
    <w:p w:rsidR="00DB455B" w:rsidRDefault="00E76A08">
      <w:pPr>
        <w:widowControl/>
        <w:snapToGrid w:val="0"/>
        <w:spacing w:beforeLines="0"/>
        <w:ind w:firstLineChars="200" w:firstLine="420"/>
        <w:rPr>
          <w:rFonts w:ascii="仿宋" w:hAnsi="仿宋"/>
          <w:szCs w:val="32"/>
        </w:rPr>
      </w:pPr>
      <w:bookmarkStart w:id="1185" w:name="_Toc180812674"/>
      <w:r>
        <w:rPr>
          <w:rFonts w:ascii="仿宋" w:hAnsi="仿宋" w:hint="eastAsia"/>
          <w:szCs w:val="32"/>
        </w:rPr>
        <w:t>《中华人民共和国突发事件应对法》</w:t>
      </w:r>
    </w:p>
    <w:p w:rsidR="00DB455B" w:rsidRDefault="00E76A08">
      <w:pPr>
        <w:widowControl/>
        <w:snapToGrid w:val="0"/>
        <w:spacing w:beforeLines="0"/>
        <w:ind w:firstLineChars="200" w:firstLine="420"/>
        <w:rPr>
          <w:rFonts w:ascii="仿宋" w:hAnsi="仿宋"/>
          <w:szCs w:val="32"/>
        </w:rPr>
      </w:pPr>
      <w:r>
        <w:rPr>
          <w:rFonts w:ascii="仿宋" w:hAnsi="仿宋" w:hint="eastAsia"/>
          <w:szCs w:val="32"/>
        </w:rPr>
        <w:t>《中华人民共和国安全生产法》</w:t>
      </w:r>
    </w:p>
    <w:p w:rsidR="00DB455B" w:rsidRDefault="00E76A08">
      <w:pPr>
        <w:widowControl/>
        <w:snapToGrid w:val="0"/>
        <w:spacing w:beforeLines="0"/>
        <w:ind w:firstLineChars="200" w:firstLine="420"/>
        <w:rPr>
          <w:rFonts w:ascii="仿宋" w:hAnsi="仿宋"/>
          <w:szCs w:val="32"/>
        </w:rPr>
      </w:pPr>
      <w:r>
        <w:rPr>
          <w:rFonts w:ascii="仿宋" w:hAnsi="仿宋" w:hint="eastAsia"/>
          <w:szCs w:val="32"/>
        </w:rPr>
        <w:t>《中华人民共和国道路交通安全法》</w:t>
      </w:r>
    </w:p>
    <w:p w:rsidR="00DB455B" w:rsidRDefault="00E76A08">
      <w:pPr>
        <w:widowControl/>
        <w:snapToGrid w:val="0"/>
        <w:spacing w:beforeLines="0"/>
        <w:ind w:firstLineChars="200" w:firstLine="420"/>
        <w:rPr>
          <w:rFonts w:ascii="仿宋" w:hAnsi="仿宋"/>
          <w:szCs w:val="32"/>
        </w:rPr>
      </w:pPr>
      <w:r>
        <w:rPr>
          <w:rFonts w:ascii="仿宋" w:hAnsi="仿宋" w:hint="eastAsia"/>
          <w:szCs w:val="32"/>
        </w:rPr>
        <w:t>《生产安全事故报告和调查处理条例》</w:t>
      </w:r>
    </w:p>
    <w:p w:rsidR="00DB455B" w:rsidRDefault="00E76A08">
      <w:pPr>
        <w:widowControl/>
        <w:snapToGrid w:val="0"/>
        <w:spacing w:beforeLines="0"/>
        <w:ind w:firstLineChars="200" w:firstLine="420"/>
        <w:rPr>
          <w:rFonts w:ascii="仿宋" w:hAnsi="仿宋"/>
          <w:szCs w:val="32"/>
        </w:rPr>
      </w:pPr>
      <w:r>
        <w:rPr>
          <w:rFonts w:ascii="仿宋" w:hAnsi="仿宋" w:hint="eastAsia"/>
          <w:szCs w:val="32"/>
        </w:rPr>
        <w:t>《国务院关于特大安全事故行政责任追究的规定》</w:t>
      </w:r>
    </w:p>
    <w:p w:rsidR="00DB455B" w:rsidRDefault="00E76A08">
      <w:pPr>
        <w:widowControl/>
        <w:snapToGrid w:val="0"/>
        <w:spacing w:beforeLines="0"/>
        <w:ind w:firstLineChars="200" w:firstLine="420"/>
        <w:rPr>
          <w:rFonts w:ascii="仿宋" w:hAnsi="仿宋"/>
          <w:szCs w:val="32"/>
        </w:rPr>
      </w:pPr>
      <w:r>
        <w:rPr>
          <w:rFonts w:ascii="仿宋" w:hAnsi="仿宋" w:hint="eastAsia"/>
          <w:szCs w:val="32"/>
        </w:rPr>
        <w:t>《城市道路管理条例》</w:t>
      </w:r>
    </w:p>
    <w:p w:rsidR="00DB455B" w:rsidRDefault="00E76A08">
      <w:pPr>
        <w:widowControl/>
        <w:snapToGrid w:val="0"/>
        <w:spacing w:beforeLines="0"/>
        <w:ind w:firstLineChars="200" w:firstLine="420"/>
        <w:rPr>
          <w:rFonts w:ascii="仿宋" w:hAnsi="仿宋"/>
          <w:szCs w:val="32"/>
        </w:rPr>
      </w:pPr>
      <w:r>
        <w:rPr>
          <w:rFonts w:ascii="仿宋" w:hAnsi="仿宋" w:hint="eastAsia"/>
          <w:szCs w:val="32"/>
        </w:rPr>
        <w:t>《北京市实施</w:t>
      </w:r>
      <w:r>
        <w:rPr>
          <w:rFonts w:ascii="仿宋" w:hAnsi="仿宋" w:hint="eastAsia"/>
          <w:szCs w:val="32"/>
        </w:rPr>
        <w:t>&lt;</w:t>
      </w:r>
      <w:r>
        <w:rPr>
          <w:rFonts w:ascii="仿宋" w:hAnsi="仿宋" w:hint="eastAsia"/>
          <w:szCs w:val="32"/>
        </w:rPr>
        <w:t>中华人民共和国突发事件应对法</w:t>
      </w:r>
      <w:r>
        <w:rPr>
          <w:rFonts w:ascii="仿宋" w:hAnsi="仿宋" w:hint="eastAsia"/>
          <w:szCs w:val="32"/>
        </w:rPr>
        <w:t>&gt;</w:t>
      </w:r>
      <w:r>
        <w:rPr>
          <w:rFonts w:ascii="仿宋" w:hAnsi="仿宋" w:hint="eastAsia"/>
          <w:szCs w:val="32"/>
        </w:rPr>
        <w:t>办法》</w:t>
      </w:r>
    </w:p>
    <w:p w:rsidR="00DB455B" w:rsidRDefault="00E76A08">
      <w:pPr>
        <w:widowControl/>
        <w:snapToGrid w:val="0"/>
        <w:spacing w:beforeLines="0"/>
        <w:ind w:firstLineChars="200" w:firstLine="420"/>
        <w:rPr>
          <w:rFonts w:ascii="仿宋" w:hAnsi="仿宋"/>
          <w:szCs w:val="32"/>
        </w:rPr>
      </w:pPr>
      <w:r>
        <w:rPr>
          <w:rFonts w:ascii="仿宋" w:hAnsi="仿宋" w:hint="eastAsia"/>
          <w:szCs w:val="32"/>
        </w:rPr>
        <w:t>《北京市</w:t>
      </w:r>
      <w:r>
        <w:rPr>
          <w:rFonts w:ascii="仿宋" w:hAnsi="仿宋" w:hint="eastAsia"/>
          <w:szCs w:val="32"/>
        </w:rPr>
        <w:t>城市道路管理办法》</w:t>
      </w:r>
    </w:p>
    <w:p w:rsidR="00DB455B" w:rsidRDefault="00E76A08">
      <w:pPr>
        <w:widowControl/>
        <w:snapToGrid w:val="0"/>
        <w:spacing w:beforeLines="0"/>
        <w:ind w:firstLineChars="200" w:firstLine="420"/>
        <w:rPr>
          <w:rFonts w:ascii="仿宋" w:hAnsi="仿宋"/>
          <w:szCs w:val="32"/>
        </w:rPr>
      </w:pPr>
      <w:r>
        <w:rPr>
          <w:rFonts w:ascii="仿宋" w:hAnsi="仿宋" w:hint="eastAsia"/>
          <w:szCs w:val="32"/>
        </w:rPr>
        <w:t>《北京市突发事件总体应急预案》</w:t>
      </w:r>
    </w:p>
    <w:p w:rsidR="00DB455B" w:rsidRDefault="00E76A08">
      <w:pPr>
        <w:widowControl/>
        <w:snapToGrid w:val="0"/>
        <w:spacing w:beforeLines="0"/>
        <w:ind w:firstLineChars="200" w:firstLine="420"/>
        <w:rPr>
          <w:rFonts w:ascii="仿宋" w:hAnsi="仿宋"/>
          <w:szCs w:val="32"/>
        </w:rPr>
      </w:pPr>
      <w:r>
        <w:rPr>
          <w:rFonts w:ascii="仿宋" w:hAnsi="仿宋" w:hint="eastAsia"/>
          <w:szCs w:val="32"/>
        </w:rPr>
        <w:t>《北京市交通路政行业突发事件总体应急预案》</w:t>
      </w:r>
    </w:p>
    <w:p w:rsidR="00DB455B" w:rsidRDefault="00E76A08">
      <w:pPr>
        <w:pStyle w:val="2"/>
        <w:numPr>
          <w:ilvl w:val="1"/>
          <w:numId w:val="0"/>
        </w:numPr>
        <w:tabs>
          <w:tab w:val="left" w:pos="716"/>
        </w:tabs>
        <w:spacing w:after="0" w:line="240" w:lineRule="auto"/>
        <w:ind w:firstLineChars="200" w:firstLine="643"/>
      </w:pPr>
      <w:bookmarkStart w:id="1186" w:name="_Toc338838023"/>
      <w:bookmarkStart w:id="1187" w:name="_Toc338676899"/>
      <w:bookmarkStart w:id="1188" w:name="_Toc338838077"/>
      <w:bookmarkStart w:id="1189" w:name="_Toc351117749"/>
      <w:bookmarkEnd w:id="1185"/>
      <w:r>
        <w:rPr>
          <w:rFonts w:hint="eastAsia"/>
        </w:rPr>
        <w:t>应急处置原则</w:t>
      </w:r>
      <w:bookmarkEnd w:id="1186"/>
      <w:bookmarkEnd w:id="1187"/>
      <w:bookmarkEnd w:id="1188"/>
      <w:bookmarkEnd w:id="1189"/>
    </w:p>
    <w:p w:rsidR="00DB455B" w:rsidRDefault="00E76A08">
      <w:pPr>
        <w:spacing w:beforeLines="0"/>
        <w:ind w:firstLineChars="200" w:firstLine="420"/>
      </w:pPr>
      <w:r>
        <w:rPr>
          <w:rFonts w:hint="eastAsia"/>
        </w:rPr>
        <w:t>坚持以保障人民群众生命财产安全为出发点和落脚点。具体落实各项工作，应遵循以下原则：</w:t>
      </w:r>
    </w:p>
    <w:p w:rsidR="00DB455B" w:rsidRDefault="00E76A08">
      <w:pPr>
        <w:widowControl/>
        <w:snapToGrid w:val="0"/>
        <w:spacing w:beforeLines="0"/>
        <w:ind w:firstLineChars="200" w:firstLine="420"/>
        <w:rPr>
          <w:rFonts w:ascii="仿宋" w:hAnsi="仿宋"/>
          <w:szCs w:val="32"/>
        </w:rPr>
      </w:pPr>
      <w:r>
        <w:rPr>
          <w:rFonts w:ascii="仿宋" w:hAnsi="仿宋" w:hint="eastAsia"/>
          <w:szCs w:val="32"/>
        </w:rPr>
        <w:t>1).</w:t>
      </w:r>
      <w:r>
        <w:rPr>
          <w:rFonts w:ascii="仿宋" w:hAnsi="仿宋" w:hint="eastAsia"/>
          <w:szCs w:val="32"/>
        </w:rPr>
        <w:t>平急结合</w:t>
      </w:r>
      <w:r>
        <w:rPr>
          <w:rFonts w:ascii="仿宋" w:hAnsi="仿宋" w:hint="eastAsia"/>
          <w:szCs w:val="32"/>
        </w:rPr>
        <w:t>,</w:t>
      </w:r>
      <w:r>
        <w:rPr>
          <w:rFonts w:ascii="仿宋" w:hAnsi="仿宋" w:hint="eastAsia"/>
          <w:szCs w:val="32"/>
        </w:rPr>
        <w:t>预防为主。将日常工作与事发时的应对工作结合进行，通过日常的巡查，监测，道路检测，建立科学的防范体系，做到早预警，早防治。</w:t>
      </w:r>
    </w:p>
    <w:p w:rsidR="00DB455B" w:rsidRDefault="00E76A08">
      <w:pPr>
        <w:widowControl/>
        <w:snapToGrid w:val="0"/>
        <w:spacing w:beforeLines="0"/>
        <w:ind w:firstLineChars="200" w:firstLine="420"/>
        <w:rPr>
          <w:rFonts w:ascii="仿宋" w:hAnsi="仿宋"/>
          <w:szCs w:val="32"/>
        </w:rPr>
      </w:pPr>
      <w:r>
        <w:rPr>
          <w:rFonts w:ascii="仿宋" w:hAnsi="仿宋" w:hint="eastAsia"/>
          <w:szCs w:val="32"/>
        </w:rPr>
        <w:t>2).</w:t>
      </w:r>
      <w:r>
        <w:rPr>
          <w:rFonts w:ascii="仿宋" w:hAnsi="仿宋" w:hint="eastAsia"/>
          <w:szCs w:val="32"/>
        </w:rPr>
        <w:t>充分准备</w:t>
      </w:r>
      <w:r>
        <w:rPr>
          <w:rFonts w:ascii="仿宋" w:hAnsi="仿宋" w:hint="eastAsia"/>
          <w:szCs w:val="32"/>
        </w:rPr>
        <w:t>,</w:t>
      </w:r>
      <w:r>
        <w:rPr>
          <w:rFonts w:ascii="仿宋" w:hAnsi="仿宋" w:hint="eastAsia"/>
          <w:szCs w:val="32"/>
        </w:rPr>
        <w:t>快速响应。做好常态下站点建设、物资储备、队伍建设、装备配置等相关工作。站点建设应按照“在突发事件发生后，应急人员半小时内到现场”的原则来设置；同时建立快速响应信息渠</w:t>
      </w:r>
      <w:r>
        <w:rPr>
          <w:rFonts w:ascii="仿宋" w:hAnsi="仿宋" w:hint="eastAsia"/>
          <w:szCs w:val="32"/>
        </w:rPr>
        <w:t>道，确保接报突发事件信息能快速反应，快速启动预案。</w:t>
      </w:r>
    </w:p>
    <w:p w:rsidR="00DB455B" w:rsidRDefault="00E76A08">
      <w:pPr>
        <w:widowControl/>
        <w:snapToGrid w:val="0"/>
        <w:spacing w:beforeLines="0"/>
        <w:ind w:firstLineChars="200" w:firstLine="420"/>
        <w:rPr>
          <w:rFonts w:ascii="仿宋" w:hAnsi="仿宋"/>
          <w:szCs w:val="32"/>
        </w:rPr>
      </w:pPr>
      <w:r>
        <w:rPr>
          <w:rFonts w:ascii="仿宋" w:hAnsi="仿宋" w:hint="eastAsia"/>
          <w:szCs w:val="32"/>
        </w:rPr>
        <w:t>3).</w:t>
      </w:r>
      <w:r>
        <w:rPr>
          <w:rFonts w:ascii="仿宋" w:hAnsi="仿宋" w:hint="eastAsia"/>
          <w:szCs w:val="32"/>
        </w:rPr>
        <w:t>协调联动</w:t>
      </w:r>
      <w:r>
        <w:rPr>
          <w:rFonts w:ascii="仿宋" w:hAnsi="仿宋" w:hint="eastAsia"/>
          <w:szCs w:val="32"/>
        </w:rPr>
        <w:t>,</w:t>
      </w:r>
      <w:r>
        <w:rPr>
          <w:rFonts w:ascii="仿宋" w:hAnsi="仿宋" w:hint="eastAsia"/>
          <w:szCs w:val="32"/>
        </w:rPr>
        <w:t>高效处置。整合现有道路应急保障力量和资源，在发生突发事件时，指挥各养护责任单位，配合协调地下施工、管线等各相关部门，力争快速、有效解决问题。</w:t>
      </w:r>
    </w:p>
    <w:p w:rsidR="00DB455B" w:rsidRDefault="00E76A08">
      <w:pPr>
        <w:pStyle w:val="1"/>
        <w:tabs>
          <w:tab w:val="left" w:pos="720"/>
        </w:tabs>
        <w:spacing w:after="0" w:line="240" w:lineRule="auto"/>
        <w:ind w:firstLineChars="200" w:firstLine="883"/>
        <w:jc w:val="center"/>
      </w:pPr>
      <w:bookmarkStart w:id="1190" w:name="_Toc338838078"/>
      <w:bookmarkStart w:id="1191" w:name="_Toc338838024"/>
      <w:bookmarkStart w:id="1192" w:name="_Toc338676900"/>
      <w:bookmarkStart w:id="1193" w:name="_Toc351117750"/>
      <w:r>
        <w:rPr>
          <w:rFonts w:hint="eastAsia"/>
        </w:rPr>
        <w:t>突发事件分级</w:t>
      </w:r>
      <w:bookmarkEnd w:id="1190"/>
      <w:bookmarkEnd w:id="1191"/>
      <w:bookmarkEnd w:id="1192"/>
      <w:bookmarkEnd w:id="1193"/>
    </w:p>
    <w:p w:rsidR="00DB455B" w:rsidRDefault="00E76A08">
      <w:pPr>
        <w:pStyle w:val="2"/>
        <w:numPr>
          <w:ilvl w:val="1"/>
          <w:numId w:val="0"/>
        </w:numPr>
        <w:tabs>
          <w:tab w:val="left" w:pos="716"/>
        </w:tabs>
        <w:spacing w:after="0" w:line="240" w:lineRule="auto"/>
        <w:ind w:firstLineChars="200" w:firstLine="643"/>
      </w:pPr>
      <w:bookmarkStart w:id="1194" w:name="_Toc351117751"/>
      <w:bookmarkStart w:id="1195" w:name="_Toc338838025"/>
      <w:bookmarkStart w:id="1196" w:name="_Toc338838079"/>
      <w:bookmarkStart w:id="1197" w:name="_Toc338676901"/>
      <w:r>
        <w:rPr>
          <w:rFonts w:hint="eastAsia"/>
        </w:rPr>
        <w:t>重点管控区域和范围</w:t>
      </w:r>
      <w:bookmarkEnd w:id="1194"/>
      <w:bookmarkEnd w:id="1195"/>
      <w:bookmarkEnd w:id="1196"/>
      <w:bookmarkEnd w:id="1197"/>
    </w:p>
    <w:p w:rsidR="00DB455B" w:rsidRDefault="00E76A08">
      <w:pPr>
        <w:pStyle w:val="3"/>
        <w:keepNext w:val="0"/>
        <w:keepLines w:val="0"/>
        <w:numPr>
          <w:ilvl w:val="2"/>
          <w:numId w:val="0"/>
        </w:numPr>
        <w:tabs>
          <w:tab w:val="left" w:pos="857"/>
        </w:tabs>
        <w:spacing w:after="0" w:line="240" w:lineRule="auto"/>
        <w:ind w:firstLineChars="200" w:firstLine="643"/>
      </w:pPr>
      <w:r>
        <w:rPr>
          <w:rFonts w:hint="eastAsia"/>
        </w:rPr>
        <w:t>危险源辨识及管控措施</w:t>
      </w:r>
    </w:p>
    <w:p w:rsidR="00DB455B" w:rsidRDefault="00E76A08">
      <w:pPr>
        <w:spacing w:beforeLines="0"/>
        <w:ind w:firstLineChars="200" w:firstLine="420"/>
        <w:rPr>
          <w:rFonts w:ascii="仿宋" w:hAnsi="仿宋"/>
          <w:szCs w:val="32"/>
        </w:rPr>
      </w:pPr>
      <w:r>
        <w:rPr>
          <w:rFonts w:ascii="仿宋" w:hAnsi="仿宋" w:hint="eastAsia"/>
          <w:szCs w:val="32"/>
        </w:rPr>
        <w:t>城市道路的风险因素包括：暗挖工程；地下管网错位、滴漏和爆裂；废旧降水井、管线、人防工程；回填不实等。</w:t>
      </w:r>
    </w:p>
    <w:p w:rsidR="00DB455B" w:rsidRDefault="00E76A08">
      <w:pPr>
        <w:spacing w:beforeLines="0"/>
        <w:ind w:firstLineChars="200" w:firstLine="422"/>
        <w:rPr>
          <w:rFonts w:ascii="仿宋" w:hAnsi="仿宋"/>
          <w:b/>
          <w:szCs w:val="32"/>
        </w:rPr>
      </w:pPr>
      <w:r>
        <w:rPr>
          <w:rFonts w:ascii="仿宋" w:hAnsi="仿宋" w:hint="eastAsia"/>
          <w:b/>
          <w:szCs w:val="32"/>
        </w:rPr>
        <w:t>表</w:t>
      </w:r>
      <w:r>
        <w:rPr>
          <w:b/>
          <w:szCs w:val="32"/>
        </w:rPr>
        <w:t>2</w:t>
      </w:r>
      <w:r>
        <w:rPr>
          <w:rFonts w:ascii="仿宋" w:hAnsi="仿宋" w:hint="eastAsia"/>
          <w:b/>
          <w:szCs w:val="32"/>
        </w:rPr>
        <w:t>-</w:t>
      </w:r>
      <w:r>
        <w:rPr>
          <w:b/>
          <w:szCs w:val="32"/>
        </w:rPr>
        <w:t>1</w:t>
      </w:r>
      <w:r>
        <w:rPr>
          <w:rFonts w:ascii="仿宋" w:hAnsi="仿宋" w:hint="eastAsia"/>
          <w:b/>
          <w:szCs w:val="32"/>
        </w:rPr>
        <w:t xml:space="preserve"> </w:t>
      </w:r>
      <w:r>
        <w:rPr>
          <w:rFonts w:ascii="仿宋" w:hAnsi="仿宋" w:hint="eastAsia"/>
          <w:b/>
          <w:szCs w:val="32"/>
        </w:rPr>
        <w:t>城市道路风险因素评估</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19"/>
        <w:gridCol w:w="3118"/>
        <w:gridCol w:w="1134"/>
        <w:gridCol w:w="1196"/>
      </w:tblGrid>
      <w:tr w:rsidR="00DB455B">
        <w:tc>
          <w:tcPr>
            <w:tcW w:w="675" w:type="dxa"/>
            <w:vAlign w:val="center"/>
          </w:tcPr>
          <w:p w:rsidR="00DB455B" w:rsidRDefault="00E76A08">
            <w:pPr>
              <w:spacing w:beforeLines="0"/>
              <w:ind w:firstLineChars="200" w:firstLine="420"/>
              <w:rPr>
                <w:rFonts w:ascii="仿宋" w:hAnsi="仿宋"/>
                <w:szCs w:val="21"/>
              </w:rPr>
            </w:pPr>
            <w:r>
              <w:rPr>
                <w:rFonts w:ascii="仿宋" w:hAnsi="仿宋" w:hint="eastAsia"/>
                <w:szCs w:val="21"/>
              </w:rPr>
              <w:t>序号</w:t>
            </w:r>
          </w:p>
        </w:tc>
        <w:tc>
          <w:tcPr>
            <w:tcW w:w="3119" w:type="dxa"/>
            <w:vAlign w:val="center"/>
          </w:tcPr>
          <w:p w:rsidR="00DB455B" w:rsidRDefault="00E76A08">
            <w:pPr>
              <w:spacing w:beforeLines="0"/>
              <w:ind w:firstLineChars="200" w:firstLine="420"/>
              <w:rPr>
                <w:rFonts w:ascii="仿宋" w:hAnsi="仿宋"/>
                <w:szCs w:val="21"/>
              </w:rPr>
            </w:pPr>
            <w:r>
              <w:rPr>
                <w:rFonts w:ascii="仿宋" w:hAnsi="仿宋" w:hint="eastAsia"/>
                <w:szCs w:val="21"/>
              </w:rPr>
              <w:t>风险因素</w:t>
            </w:r>
          </w:p>
        </w:tc>
        <w:tc>
          <w:tcPr>
            <w:tcW w:w="3118" w:type="dxa"/>
            <w:vAlign w:val="center"/>
          </w:tcPr>
          <w:p w:rsidR="00DB455B" w:rsidRDefault="00E76A08">
            <w:pPr>
              <w:spacing w:beforeLines="0"/>
              <w:ind w:firstLineChars="200" w:firstLine="420"/>
              <w:rPr>
                <w:rFonts w:ascii="仿宋" w:hAnsi="仿宋"/>
                <w:szCs w:val="21"/>
              </w:rPr>
            </w:pPr>
            <w:r>
              <w:rPr>
                <w:rFonts w:ascii="仿宋" w:hAnsi="仿宋" w:hint="eastAsia"/>
                <w:szCs w:val="21"/>
              </w:rPr>
              <w:t>事故类型</w:t>
            </w:r>
          </w:p>
        </w:tc>
        <w:tc>
          <w:tcPr>
            <w:tcW w:w="1134" w:type="dxa"/>
            <w:vAlign w:val="center"/>
          </w:tcPr>
          <w:p w:rsidR="00DB455B" w:rsidRDefault="00E76A08">
            <w:pPr>
              <w:spacing w:beforeLines="0"/>
              <w:ind w:firstLineChars="200" w:firstLine="420"/>
              <w:rPr>
                <w:rFonts w:ascii="仿宋" w:hAnsi="仿宋"/>
                <w:szCs w:val="21"/>
              </w:rPr>
            </w:pPr>
            <w:r>
              <w:rPr>
                <w:rFonts w:ascii="仿宋" w:hAnsi="仿宋" w:hint="eastAsia"/>
                <w:szCs w:val="21"/>
              </w:rPr>
              <w:t>危害等级</w:t>
            </w:r>
          </w:p>
        </w:tc>
        <w:tc>
          <w:tcPr>
            <w:tcW w:w="1196" w:type="dxa"/>
            <w:vAlign w:val="center"/>
          </w:tcPr>
          <w:p w:rsidR="00DB455B" w:rsidRDefault="00E76A08">
            <w:pPr>
              <w:spacing w:beforeLines="0"/>
              <w:ind w:firstLineChars="200" w:firstLine="420"/>
              <w:rPr>
                <w:rFonts w:ascii="仿宋" w:hAnsi="仿宋"/>
                <w:szCs w:val="21"/>
              </w:rPr>
            </w:pPr>
            <w:r>
              <w:rPr>
                <w:rFonts w:ascii="仿宋" w:hAnsi="仿宋" w:hint="eastAsia"/>
                <w:szCs w:val="21"/>
              </w:rPr>
              <w:t>管控等级</w:t>
            </w:r>
          </w:p>
        </w:tc>
      </w:tr>
      <w:tr w:rsidR="00DB455B">
        <w:tc>
          <w:tcPr>
            <w:tcW w:w="675" w:type="dxa"/>
            <w:vAlign w:val="center"/>
          </w:tcPr>
          <w:p w:rsidR="00DB455B" w:rsidRDefault="00E76A08">
            <w:pPr>
              <w:spacing w:beforeLines="0"/>
              <w:ind w:firstLineChars="200" w:firstLine="420"/>
              <w:rPr>
                <w:rFonts w:ascii="仿宋" w:hAnsi="仿宋"/>
                <w:szCs w:val="21"/>
              </w:rPr>
            </w:pPr>
            <w:r>
              <w:rPr>
                <w:rFonts w:ascii="仿宋" w:hAnsi="仿宋"/>
                <w:szCs w:val="21"/>
              </w:rPr>
              <w:t>1</w:t>
            </w:r>
          </w:p>
        </w:tc>
        <w:tc>
          <w:tcPr>
            <w:tcW w:w="3119" w:type="dxa"/>
            <w:vAlign w:val="center"/>
          </w:tcPr>
          <w:p w:rsidR="00DB455B" w:rsidRDefault="00E76A08">
            <w:pPr>
              <w:spacing w:beforeLines="0"/>
              <w:ind w:firstLineChars="200" w:firstLine="420"/>
              <w:rPr>
                <w:rFonts w:ascii="仿宋" w:hAnsi="仿宋"/>
                <w:szCs w:val="21"/>
              </w:rPr>
            </w:pPr>
            <w:r>
              <w:rPr>
                <w:rFonts w:ascii="仿宋" w:hAnsi="仿宋" w:hint="eastAsia"/>
                <w:szCs w:val="21"/>
              </w:rPr>
              <w:t>暗挖工程</w:t>
            </w:r>
          </w:p>
        </w:tc>
        <w:tc>
          <w:tcPr>
            <w:tcW w:w="3118" w:type="dxa"/>
            <w:vAlign w:val="center"/>
          </w:tcPr>
          <w:p w:rsidR="00DB455B" w:rsidRDefault="00E76A08">
            <w:pPr>
              <w:spacing w:beforeLines="0"/>
              <w:ind w:firstLineChars="200" w:firstLine="420"/>
              <w:rPr>
                <w:rFonts w:ascii="仿宋" w:hAnsi="仿宋"/>
                <w:szCs w:val="21"/>
              </w:rPr>
            </w:pPr>
            <w:r>
              <w:rPr>
                <w:rFonts w:ascii="仿宋" w:hAnsi="仿宋" w:hint="eastAsia"/>
                <w:szCs w:val="21"/>
              </w:rPr>
              <w:t>施工过程中造成路面沉降</w:t>
            </w:r>
          </w:p>
        </w:tc>
        <w:tc>
          <w:tcPr>
            <w:tcW w:w="1134" w:type="dxa"/>
            <w:vAlign w:val="center"/>
          </w:tcPr>
          <w:p w:rsidR="00DB455B" w:rsidRDefault="00E76A08">
            <w:pPr>
              <w:spacing w:beforeLines="0"/>
              <w:ind w:firstLineChars="200" w:firstLine="420"/>
              <w:rPr>
                <w:rFonts w:ascii="仿宋" w:hAnsi="仿宋"/>
                <w:szCs w:val="21"/>
              </w:rPr>
            </w:pPr>
            <w:r>
              <w:rPr>
                <w:rFonts w:ascii="仿宋" w:hAnsi="仿宋" w:hint="eastAsia"/>
                <w:szCs w:val="21"/>
              </w:rPr>
              <w:t>高</w:t>
            </w:r>
          </w:p>
        </w:tc>
        <w:tc>
          <w:tcPr>
            <w:tcW w:w="1196" w:type="dxa"/>
            <w:vAlign w:val="center"/>
          </w:tcPr>
          <w:p w:rsidR="00DB455B" w:rsidRDefault="00E76A08">
            <w:pPr>
              <w:spacing w:beforeLines="0"/>
              <w:ind w:firstLineChars="200" w:firstLine="420"/>
              <w:rPr>
                <w:rFonts w:ascii="仿宋" w:hAnsi="仿宋"/>
                <w:szCs w:val="21"/>
              </w:rPr>
            </w:pPr>
            <w:r>
              <w:rPr>
                <w:rFonts w:ascii="仿宋" w:hAnsi="仿宋" w:hint="eastAsia"/>
                <w:szCs w:val="21"/>
              </w:rPr>
              <w:t>高</w:t>
            </w:r>
          </w:p>
        </w:tc>
      </w:tr>
      <w:tr w:rsidR="00DB455B">
        <w:tc>
          <w:tcPr>
            <w:tcW w:w="675" w:type="dxa"/>
            <w:vAlign w:val="center"/>
          </w:tcPr>
          <w:p w:rsidR="00DB455B" w:rsidRDefault="00E76A08">
            <w:pPr>
              <w:spacing w:beforeLines="0"/>
              <w:ind w:firstLineChars="200" w:firstLine="420"/>
              <w:rPr>
                <w:rFonts w:ascii="仿宋" w:hAnsi="仿宋"/>
                <w:szCs w:val="21"/>
              </w:rPr>
            </w:pPr>
            <w:r>
              <w:rPr>
                <w:rFonts w:ascii="仿宋" w:hAnsi="仿宋" w:hint="eastAsia"/>
                <w:szCs w:val="21"/>
              </w:rPr>
              <w:t>2</w:t>
            </w:r>
          </w:p>
        </w:tc>
        <w:tc>
          <w:tcPr>
            <w:tcW w:w="3119" w:type="dxa"/>
            <w:vAlign w:val="center"/>
          </w:tcPr>
          <w:p w:rsidR="00DB455B" w:rsidRDefault="00E76A08">
            <w:pPr>
              <w:spacing w:beforeLines="0"/>
              <w:ind w:firstLineChars="200" w:firstLine="420"/>
              <w:rPr>
                <w:rFonts w:ascii="仿宋" w:hAnsi="仿宋"/>
                <w:szCs w:val="21"/>
              </w:rPr>
            </w:pPr>
            <w:r>
              <w:rPr>
                <w:rFonts w:ascii="仿宋" w:hAnsi="仿宋" w:hint="eastAsia"/>
                <w:szCs w:val="21"/>
              </w:rPr>
              <w:t>地下管网错位和爆裂</w:t>
            </w:r>
          </w:p>
        </w:tc>
        <w:tc>
          <w:tcPr>
            <w:tcW w:w="3118" w:type="dxa"/>
            <w:vAlign w:val="center"/>
          </w:tcPr>
          <w:p w:rsidR="00DB455B" w:rsidRDefault="00E76A08">
            <w:pPr>
              <w:spacing w:beforeLines="0"/>
              <w:ind w:firstLineChars="200" w:firstLine="420"/>
              <w:rPr>
                <w:rFonts w:ascii="仿宋" w:hAnsi="仿宋"/>
                <w:szCs w:val="21"/>
              </w:rPr>
            </w:pPr>
            <w:r>
              <w:rPr>
                <w:rFonts w:ascii="仿宋" w:hAnsi="仿宋" w:hint="eastAsia"/>
                <w:szCs w:val="21"/>
              </w:rPr>
              <w:t>管线漏气引发爆炸等</w:t>
            </w:r>
          </w:p>
        </w:tc>
        <w:tc>
          <w:tcPr>
            <w:tcW w:w="1134" w:type="dxa"/>
            <w:vAlign w:val="center"/>
          </w:tcPr>
          <w:p w:rsidR="00DB455B" w:rsidRDefault="00E76A08">
            <w:pPr>
              <w:spacing w:beforeLines="0"/>
              <w:ind w:firstLineChars="200" w:firstLine="420"/>
              <w:rPr>
                <w:rFonts w:ascii="仿宋" w:hAnsi="仿宋"/>
                <w:szCs w:val="21"/>
              </w:rPr>
            </w:pPr>
            <w:r>
              <w:rPr>
                <w:rFonts w:ascii="仿宋" w:hAnsi="仿宋" w:hint="eastAsia"/>
                <w:szCs w:val="21"/>
              </w:rPr>
              <w:t>中</w:t>
            </w:r>
          </w:p>
        </w:tc>
        <w:tc>
          <w:tcPr>
            <w:tcW w:w="1196" w:type="dxa"/>
            <w:vAlign w:val="center"/>
          </w:tcPr>
          <w:p w:rsidR="00DB455B" w:rsidRDefault="00E76A08">
            <w:pPr>
              <w:spacing w:beforeLines="0"/>
              <w:ind w:firstLineChars="200" w:firstLine="420"/>
              <w:rPr>
                <w:rFonts w:ascii="仿宋" w:hAnsi="仿宋"/>
                <w:szCs w:val="21"/>
              </w:rPr>
            </w:pPr>
            <w:r>
              <w:rPr>
                <w:rFonts w:ascii="仿宋" w:hAnsi="仿宋" w:hint="eastAsia"/>
                <w:szCs w:val="21"/>
              </w:rPr>
              <w:t>高</w:t>
            </w:r>
          </w:p>
        </w:tc>
      </w:tr>
      <w:tr w:rsidR="00DB455B">
        <w:tc>
          <w:tcPr>
            <w:tcW w:w="675" w:type="dxa"/>
            <w:vAlign w:val="center"/>
          </w:tcPr>
          <w:p w:rsidR="00DB455B" w:rsidRDefault="00E76A08">
            <w:pPr>
              <w:spacing w:beforeLines="0"/>
              <w:ind w:firstLineChars="200" w:firstLine="420"/>
              <w:rPr>
                <w:rFonts w:ascii="仿宋" w:hAnsi="仿宋"/>
                <w:szCs w:val="21"/>
              </w:rPr>
            </w:pPr>
            <w:r>
              <w:rPr>
                <w:rFonts w:ascii="仿宋" w:hAnsi="仿宋" w:hint="eastAsia"/>
                <w:szCs w:val="21"/>
              </w:rPr>
              <w:t>3</w:t>
            </w:r>
          </w:p>
        </w:tc>
        <w:tc>
          <w:tcPr>
            <w:tcW w:w="3119" w:type="dxa"/>
            <w:vAlign w:val="center"/>
          </w:tcPr>
          <w:p w:rsidR="00DB455B" w:rsidRDefault="00E76A08">
            <w:pPr>
              <w:spacing w:beforeLines="0"/>
              <w:ind w:firstLineChars="200" w:firstLine="420"/>
              <w:rPr>
                <w:rFonts w:ascii="仿宋" w:hAnsi="仿宋"/>
                <w:szCs w:val="21"/>
              </w:rPr>
            </w:pPr>
            <w:r>
              <w:rPr>
                <w:rFonts w:ascii="仿宋" w:hAnsi="仿宋" w:hint="eastAsia"/>
                <w:szCs w:val="21"/>
              </w:rPr>
              <w:t>废旧降水井、管线、人防工程</w:t>
            </w:r>
          </w:p>
        </w:tc>
        <w:tc>
          <w:tcPr>
            <w:tcW w:w="3118" w:type="dxa"/>
            <w:vAlign w:val="center"/>
          </w:tcPr>
          <w:p w:rsidR="00DB455B" w:rsidRDefault="00E76A08">
            <w:pPr>
              <w:spacing w:beforeLines="0"/>
              <w:ind w:firstLineChars="200" w:firstLine="420"/>
              <w:rPr>
                <w:rFonts w:ascii="仿宋" w:hAnsi="仿宋"/>
                <w:szCs w:val="21"/>
              </w:rPr>
            </w:pPr>
            <w:r>
              <w:rPr>
                <w:rFonts w:ascii="仿宋" w:hAnsi="仿宋" w:hint="eastAsia"/>
                <w:szCs w:val="21"/>
              </w:rPr>
              <w:t>管线漏水造成路面塌陷等</w:t>
            </w:r>
          </w:p>
        </w:tc>
        <w:tc>
          <w:tcPr>
            <w:tcW w:w="1134" w:type="dxa"/>
            <w:vAlign w:val="center"/>
          </w:tcPr>
          <w:p w:rsidR="00DB455B" w:rsidRDefault="00E76A08">
            <w:pPr>
              <w:spacing w:beforeLines="0"/>
              <w:ind w:firstLineChars="200" w:firstLine="420"/>
              <w:rPr>
                <w:rFonts w:ascii="仿宋" w:hAnsi="仿宋"/>
                <w:szCs w:val="21"/>
              </w:rPr>
            </w:pPr>
            <w:r>
              <w:rPr>
                <w:rFonts w:ascii="仿宋" w:hAnsi="仿宋" w:hint="eastAsia"/>
                <w:szCs w:val="21"/>
              </w:rPr>
              <w:t>低</w:t>
            </w:r>
          </w:p>
        </w:tc>
        <w:tc>
          <w:tcPr>
            <w:tcW w:w="1196" w:type="dxa"/>
            <w:vAlign w:val="center"/>
          </w:tcPr>
          <w:p w:rsidR="00DB455B" w:rsidRDefault="00E76A08">
            <w:pPr>
              <w:spacing w:beforeLines="0"/>
              <w:ind w:firstLineChars="200" w:firstLine="420"/>
              <w:rPr>
                <w:rFonts w:ascii="仿宋" w:hAnsi="仿宋"/>
                <w:szCs w:val="21"/>
              </w:rPr>
            </w:pPr>
            <w:r>
              <w:rPr>
                <w:rFonts w:ascii="仿宋" w:hAnsi="仿宋" w:hint="eastAsia"/>
                <w:szCs w:val="21"/>
              </w:rPr>
              <w:t>高</w:t>
            </w:r>
          </w:p>
        </w:tc>
      </w:tr>
      <w:tr w:rsidR="00DB455B">
        <w:tc>
          <w:tcPr>
            <w:tcW w:w="675" w:type="dxa"/>
            <w:vAlign w:val="center"/>
          </w:tcPr>
          <w:p w:rsidR="00DB455B" w:rsidRDefault="00E76A08">
            <w:pPr>
              <w:spacing w:beforeLines="0"/>
              <w:ind w:firstLineChars="200" w:firstLine="420"/>
              <w:rPr>
                <w:rFonts w:ascii="仿宋" w:hAnsi="仿宋"/>
                <w:szCs w:val="21"/>
              </w:rPr>
            </w:pPr>
            <w:r>
              <w:rPr>
                <w:rFonts w:ascii="仿宋" w:hAnsi="仿宋" w:hint="eastAsia"/>
                <w:szCs w:val="21"/>
              </w:rPr>
              <w:t>4</w:t>
            </w:r>
          </w:p>
        </w:tc>
        <w:tc>
          <w:tcPr>
            <w:tcW w:w="3119" w:type="dxa"/>
            <w:vAlign w:val="center"/>
          </w:tcPr>
          <w:p w:rsidR="00DB455B" w:rsidRDefault="00E76A08">
            <w:pPr>
              <w:spacing w:beforeLines="0"/>
              <w:ind w:firstLineChars="200" w:firstLine="420"/>
              <w:rPr>
                <w:rFonts w:ascii="仿宋" w:hAnsi="仿宋"/>
                <w:szCs w:val="21"/>
              </w:rPr>
            </w:pPr>
            <w:r>
              <w:rPr>
                <w:rFonts w:ascii="仿宋" w:hAnsi="仿宋" w:hint="eastAsia"/>
                <w:szCs w:val="21"/>
              </w:rPr>
              <w:t>回填不实</w:t>
            </w:r>
          </w:p>
        </w:tc>
        <w:tc>
          <w:tcPr>
            <w:tcW w:w="3118" w:type="dxa"/>
            <w:vAlign w:val="center"/>
          </w:tcPr>
          <w:p w:rsidR="00DB455B" w:rsidRDefault="00E76A08">
            <w:pPr>
              <w:spacing w:beforeLines="0"/>
              <w:ind w:firstLineChars="200" w:firstLine="420"/>
              <w:rPr>
                <w:rFonts w:ascii="仿宋" w:hAnsi="仿宋"/>
                <w:szCs w:val="21"/>
              </w:rPr>
            </w:pPr>
            <w:r>
              <w:rPr>
                <w:rFonts w:ascii="仿宋" w:hAnsi="仿宋" w:hint="eastAsia"/>
                <w:szCs w:val="21"/>
              </w:rPr>
              <w:t>回填不实造成路面沉降</w:t>
            </w:r>
          </w:p>
        </w:tc>
        <w:tc>
          <w:tcPr>
            <w:tcW w:w="1134" w:type="dxa"/>
            <w:vAlign w:val="center"/>
          </w:tcPr>
          <w:p w:rsidR="00DB455B" w:rsidRDefault="00E76A08">
            <w:pPr>
              <w:spacing w:beforeLines="0"/>
              <w:ind w:firstLineChars="200" w:firstLine="420"/>
              <w:rPr>
                <w:rFonts w:ascii="仿宋" w:hAnsi="仿宋"/>
                <w:szCs w:val="21"/>
              </w:rPr>
            </w:pPr>
            <w:r>
              <w:rPr>
                <w:rFonts w:ascii="仿宋" w:hAnsi="仿宋" w:hint="eastAsia"/>
                <w:szCs w:val="21"/>
              </w:rPr>
              <w:t>低</w:t>
            </w:r>
          </w:p>
        </w:tc>
        <w:tc>
          <w:tcPr>
            <w:tcW w:w="1196" w:type="dxa"/>
            <w:vAlign w:val="center"/>
          </w:tcPr>
          <w:p w:rsidR="00DB455B" w:rsidRDefault="00E76A08">
            <w:pPr>
              <w:spacing w:beforeLines="0"/>
              <w:ind w:firstLineChars="200" w:firstLine="420"/>
              <w:rPr>
                <w:rFonts w:ascii="仿宋" w:hAnsi="仿宋"/>
                <w:szCs w:val="21"/>
              </w:rPr>
            </w:pPr>
            <w:r>
              <w:rPr>
                <w:rFonts w:ascii="仿宋" w:hAnsi="仿宋" w:hint="eastAsia"/>
                <w:szCs w:val="21"/>
              </w:rPr>
              <w:t>高</w:t>
            </w:r>
          </w:p>
        </w:tc>
      </w:tr>
    </w:tbl>
    <w:p w:rsidR="00DB455B" w:rsidRDefault="00DB455B">
      <w:pPr>
        <w:spacing w:beforeLines="0"/>
        <w:ind w:firstLineChars="200" w:firstLine="420"/>
      </w:pPr>
    </w:p>
    <w:p w:rsidR="00DB455B" w:rsidRDefault="00E76A08">
      <w:pPr>
        <w:spacing w:beforeLines="0"/>
        <w:ind w:firstLineChars="200" w:firstLine="420"/>
      </w:pPr>
      <w:r>
        <w:rPr>
          <w:rFonts w:hint="eastAsia"/>
        </w:rPr>
        <w:t>注释：根据北京市近四年来道路坍塌的情况进行汇总分析，事故率超过</w:t>
      </w:r>
      <w:r>
        <w:rPr>
          <w:rFonts w:hint="eastAsia"/>
        </w:rPr>
        <w:t>40%</w:t>
      </w:r>
      <w:r>
        <w:rPr>
          <w:rFonts w:hint="eastAsia"/>
        </w:rPr>
        <w:t>为高，</w:t>
      </w:r>
      <w:r>
        <w:rPr>
          <w:rFonts w:hint="eastAsia"/>
        </w:rPr>
        <w:t>15%~40%</w:t>
      </w:r>
      <w:r>
        <w:rPr>
          <w:rFonts w:hint="eastAsia"/>
        </w:rPr>
        <w:t>为中，低于</w:t>
      </w:r>
      <w:r>
        <w:rPr>
          <w:rFonts w:hint="eastAsia"/>
        </w:rPr>
        <w:t>15%</w:t>
      </w:r>
      <w:r>
        <w:rPr>
          <w:rFonts w:hint="eastAsia"/>
        </w:rPr>
        <w:t>为低。具体为暗挖工程导致的路面沉降为</w:t>
      </w:r>
      <w:r>
        <w:rPr>
          <w:rFonts w:hint="eastAsia"/>
        </w:rPr>
        <w:t>43.8%</w:t>
      </w:r>
      <w:r>
        <w:rPr>
          <w:rFonts w:hint="eastAsia"/>
        </w:rPr>
        <w:t>，地下管网错位和爆裂为</w:t>
      </w:r>
      <w:r>
        <w:rPr>
          <w:rFonts w:hint="eastAsia"/>
        </w:rPr>
        <w:t>36.5%</w:t>
      </w:r>
      <w:r>
        <w:rPr>
          <w:rFonts w:hint="eastAsia"/>
        </w:rPr>
        <w:t>，废旧降水井、管线、人防工程为</w:t>
      </w:r>
      <w:r>
        <w:rPr>
          <w:rFonts w:hint="eastAsia"/>
        </w:rPr>
        <w:t>9.5%</w:t>
      </w:r>
      <w:r>
        <w:rPr>
          <w:rFonts w:hint="eastAsia"/>
        </w:rPr>
        <w:t>，回填不实为</w:t>
      </w:r>
      <w:r>
        <w:rPr>
          <w:rFonts w:hint="eastAsia"/>
        </w:rPr>
        <w:t>10.2%</w:t>
      </w:r>
      <w:r>
        <w:rPr>
          <w:rFonts w:hint="eastAsia"/>
        </w:rPr>
        <w:t>。</w:t>
      </w:r>
    </w:p>
    <w:p w:rsidR="00DB455B" w:rsidRDefault="00E76A08">
      <w:pPr>
        <w:spacing w:beforeLines="0"/>
        <w:ind w:firstLineChars="200" w:firstLine="420"/>
      </w:pPr>
      <w:r>
        <w:rPr>
          <w:rFonts w:hint="eastAsia"/>
        </w:rPr>
        <w:t>管控措施：</w:t>
      </w:r>
    </w:p>
    <w:p w:rsidR="00DB455B" w:rsidRDefault="00E76A08">
      <w:pPr>
        <w:spacing w:beforeLines="0"/>
        <w:ind w:firstLineChars="200" w:firstLine="420"/>
      </w:pPr>
      <w:r>
        <w:rPr>
          <w:rFonts w:hint="eastAsia"/>
        </w:rPr>
        <w:t>1</w:t>
      </w:r>
      <w:r>
        <w:rPr>
          <w:rFonts w:hint="eastAsia"/>
        </w:rPr>
        <w:t>）对既有城市道路设施安全状况采取针对性的第三方检测并进行评估。</w:t>
      </w:r>
    </w:p>
    <w:p w:rsidR="00DB455B" w:rsidRDefault="00E76A08">
      <w:pPr>
        <w:spacing w:beforeLines="0"/>
        <w:ind w:firstLineChars="200" w:firstLine="420"/>
      </w:pPr>
      <w:r>
        <w:rPr>
          <w:rFonts w:hint="eastAsia"/>
        </w:rPr>
        <w:t>2</w:t>
      </w:r>
      <w:r>
        <w:rPr>
          <w:rFonts w:hint="eastAsia"/>
        </w:rPr>
        <w:t>）加强与管线权属单位协调沟通，消除管线隐患。</w:t>
      </w:r>
    </w:p>
    <w:p w:rsidR="00DB455B" w:rsidRDefault="00E76A08">
      <w:pPr>
        <w:spacing w:beforeLines="0"/>
        <w:ind w:firstLineChars="200" w:firstLine="420"/>
      </w:pPr>
      <w:r>
        <w:rPr>
          <w:rFonts w:hint="eastAsia"/>
        </w:rPr>
        <w:t>3</w:t>
      </w:r>
      <w:r>
        <w:rPr>
          <w:rFonts w:hint="eastAsia"/>
        </w:rPr>
        <w:t>）对重点路段，加强空洞监测等手段，对监测结果及时处理。</w:t>
      </w:r>
    </w:p>
    <w:p w:rsidR="00DB455B" w:rsidRDefault="00E76A08">
      <w:pPr>
        <w:pStyle w:val="3"/>
        <w:keepNext w:val="0"/>
        <w:keepLines w:val="0"/>
        <w:numPr>
          <w:ilvl w:val="2"/>
          <w:numId w:val="0"/>
        </w:numPr>
        <w:tabs>
          <w:tab w:val="left" w:pos="857"/>
        </w:tabs>
        <w:spacing w:after="0" w:line="240" w:lineRule="auto"/>
        <w:ind w:firstLineChars="200" w:firstLine="643"/>
      </w:pPr>
      <w:r>
        <w:rPr>
          <w:rFonts w:hint="eastAsia"/>
        </w:rPr>
        <w:t>重点监控区域和范围</w:t>
      </w:r>
    </w:p>
    <w:p w:rsidR="00DB455B" w:rsidRDefault="00E76A08">
      <w:pPr>
        <w:spacing w:beforeLines="0"/>
        <w:ind w:firstLineChars="200" w:firstLine="420"/>
        <w:rPr>
          <w:rFonts w:ascii="仿宋" w:hAnsi="仿宋"/>
          <w:szCs w:val="32"/>
        </w:rPr>
      </w:pPr>
      <w:r>
        <w:rPr>
          <w:rFonts w:ascii="仿宋_GB2312" w:eastAsia="仿宋_GB2312" w:hint="eastAsia"/>
          <w:szCs w:val="32"/>
        </w:rPr>
        <w:t xml:space="preserve"> </w:t>
      </w:r>
      <w:r>
        <w:rPr>
          <w:rFonts w:ascii="仿宋" w:hAnsi="仿宋" w:hint="eastAsia"/>
          <w:szCs w:val="32"/>
        </w:rPr>
        <w:t>特殊路线：长安街及其延长线、天安门区域内道路及其他需特殊保障路线，其中需要特殊保障路线包括：</w:t>
      </w:r>
      <w:r>
        <w:rPr>
          <w:rFonts w:ascii="仿宋" w:hAnsi="仿宋" w:hint="eastAsia"/>
          <w:szCs w:val="32"/>
        </w:rPr>
        <w:t>1</w:t>
      </w:r>
      <w:r>
        <w:rPr>
          <w:rFonts w:ascii="仿宋" w:hAnsi="仿宋" w:hint="eastAsia"/>
          <w:szCs w:val="32"/>
        </w:rPr>
        <w:t>、全国及北京两会；</w:t>
      </w:r>
      <w:r>
        <w:rPr>
          <w:rFonts w:ascii="仿宋" w:hAnsi="仿宋" w:hint="eastAsia"/>
          <w:szCs w:val="32"/>
        </w:rPr>
        <w:t>2</w:t>
      </w:r>
      <w:r>
        <w:rPr>
          <w:rFonts w:ascii="仿宋" w:hAnsi="仿宋" w:hint="eastAsia"/>
          <w:szCs w:val="32"/>
        </w:rPr>
        <w:t>、中国共产党全国代表大会；</w:t>
      </w:r>
      <w:r>
        <w:rPr>
          <w:rFonts w:ascii="仿宋" w:hAnsi="仿宋" w:hint="eastAsia"/>
          <w:szCs w:val="32"/>
        </w:rPr>
        <w:t>3</w:t>
      </w:r>
      <w:r>
        <w:rPr>
          <w:rFonts w:ascii="仿宋" w:hAnsi="仿宋" w:hint="eastAsia"/>
          <w:szCs w:val="32"/>
        </w:rPr>
        <w:t>、其他重大会议、活动的临时保障路线；</w:t>
      </w:r>
    </w:p>
    <w:p w:rsidR="00DB455B" w:rsidRDefault="00E76A08">
      <w:pPr>
        <w:spacing w:beforeLines="0"/>
        <w:ind w:firstLineChars="200" w:firstLine="420"/>
        <w:rPr>
          <w:rFonts w:ascii="仿宋" w:hAnsi="仿宋"/>
          <w:szCs w:val="32"/>
        </w:rPr>
      </w:pPr>
      <w:r>
        <w:rPr>
          <w:rFonts w:ascii="仿宋" w:hAnsi="仿宋" w:hint="eastAsia"/>
          <w:szCs w:val="32"/>
        </w:rPr>
        <w:t>Ⅰ类：城市快速路，主要商业区、中央及北京市政府主要办公地和重点旅游线路上的城市主干道；</w:t>
      </w:r>
    </w:p>
    <w:p w:rsidR="00DB455B" w:rsidRDefault="00E76A08">
      <w:pPr>
        <w:spacing w:beforeLines="0"/>
        <w:ind w:firstLineChars="200" w:firstLine="420"/>
        <w:rPr>
          <w:rFonts w:ascii="仿宋" w:hAnsi="仿宋"/>
          <w:szCs w:val="32"/>
        </w:rPr>
      </w:pPr>
      <w:r>
        <w:rPr>
          <w:rFonts w:ascii="仿宋" w:hAnsi="仿宋" w:hint="eastAsia"/>
          <w:szCs w:val="32"/>
        </w:rPr>
        <w:t>Ⅱ类：其他主干路；</w:t>
      </w:r>
    </w:p>
    <w:p w:rsidR="00DB455B" w:rsidRDefault="00E76A08">
      <w:pPr>
        <w:pStyle w:val="2"/>
        <w:numPr>
          <w:ilvl w:val="1"/>
          <w:numId w:val="0"/>
        </w:numPr>
        <w:tabs>
          <w:tab w:val="left" w:pos="716"/>
        </w:tabs>
        <w:spacing w:after="0" w:line="240" w:lineRule="auto"/>
        <w:ind w:firstLineChars="200" w:firstLine="643"/>
      </w:pPr>
      <w:bookmarkStart w:id="1198" w:name="_Toc351117752"/>
      <w:r>
        <w:rPr>
          <w:rFonts w:hint="eastAsia"/>
        </w:rPr>
        <w:t>事故分级标准</w:t>
      </w:r>
      <w:bookmarkEnd w:id="1198"/>
    </w:p>
    <w:p w:rsidR="00DB455B" w:rsidRDefault="00E76A08">
      <w:pPr>
        <w:spacing w:beforeLines="0"/>
        <w:ind w:firstLineChars="200" w:firstLine="420"/>
        <w:rPr>
          <w:rFonts w:ascii="仿宋" w:hAnsi="仿宋"/>
          <w:szCs w:val="32"/>
        </w:rPr>
      </w:pPr>
      <w:r>
        <w:rPr>
          <w:rFonts w:ascii="仿宋" w:hAnsi="仿宋" w:hint="eastAsia"/>
          <w:szCs w:val="32"/>
        </w:rPr>
        <w:t>按照其事件的性质、严重程度、可控性、影响范围及人员伤亡等因素，由高到低分为四级：特别重大突发事件（Ⅰ级）、重大突发事件（Ⅱ级）、较大突发事件（Ⅲ级）和一般突发事件（Ⅳ级）。</w:t>
      </w:r>
    </w:p>
    <w:p w:rsidR="00DB455B" w:rsidRDefault="00E76A08">
      <w:pPr>
        <w:spacing w:beforeLines="0"/>
        <w:ind w:firstLineChars="200" w:firstLine="420"/>
        <w:rPr>
          <w:rFonts w:ascii="仿宋" w:hAnsi="仿宋"/>
          <w:szCs w:val="32"/>
        </w:rPr>
      </w:pPr>
      <w:r>
        <w:rPr>
          <w:rFonts w:ascii="仿宋" w:hAnsi="仿宋" w:hint="eastAsia"/>
          <w:szCs w:val="32"/>
        </w:rPr>
        <w:t>当事件属于敏感事件，或发生在敏感时期、敏感地区时，事件等级应自动上升一级。</w:t>
      </w:r>
    </w:p>
    <w:p w:rsidR="00DB455B" w:rsidRDefault="00E76A08">
      <w:pPr>
        <w:numPr>
          <w:ilvl w:val="0"/>
          <w:numId w:val="3"/>
        </w:numPr>
        <w:spacing w:beforeLines="0"/>
        <w:ind w:left="0" w:firstLineChars="200" w:firstLine="420"/>
        <w:rPr>
          <w:rFonts w:ascii="仿宋" w:hAnsi="仿宋"/>
          <w:szCs w:val="32"/>
        </w:rPr>
      </w:pPr>
      <w:r>
        <w:rPr>
          <w:rFonts w:ascii="仿宋" w:hAnsi="仿宋" w:hint="eastAsia"/>
          <w:szCs w:val="32"/>
        </w:rPr>
        <w:t>特别重大突发事件（Ⅰ级）</w:t>
      </w:r>
    </w:p>
    <w:p w:rsidR="00DB455B" w:rsidRDefault="00E76A08">
      <w:pPr>
        <w:spacing w:beforeLines="0"/>
        <w:ind w:firstLineChars="200" w:firstLine="420"/>
        <w:rPr>
          <w:rFonts w:ascii="仿宋" w:hAnsi="仿宋"/>
          <w:szCs w:val="32"/>
        </w:rPr>
      </w:pPr>
      <w:r>
        <w:rPr>
          <w:rFonts w:ascii="仿宋" w:hAnsi="仿宋" w:hint="eastAsia"/>
          <w:szCs w:val="32"/>
        </w:rPr>
        <w:t>出现下列情形之一时：</w:t>
      </w:r>
    </w:p>
    <w:p w:rsidR="00DB455B" w:rsidRDefault="00E76A08">
      <w:pPr>
        <w:numPr>
          <w:ilvl w:val="0"/>
          <w:numId w:val="4"/>
        </w:numPr>
        <w:spacing w:beforeLines="0"/>
        <w:ind w:firstLineChars="200" w:firstLine="420"/>
        <w:rPr>
          <w:rFonts w:ascii="仿宋" w:hAnsi="仿宋"/>
          <w:szCs w:val="32"/>
        </w:rPr>
      </w:pPr>
      <w:r>
        <w:rPr>
          <w:rFonts w:ascii="仿宋" w:hAnsi="仿宋" w:hint="eastAsia"/>
          <w:szCs w:val="32"/>
        </w:rPr>
        <w:t>因突发事件造成</w:t>
      </w:r>
      <w:r>
        <w:rPr>
          <w:rFonts w:ascii="仿宋" w:hAnsi="仿宋"/>
          <w:szCs w:val="32"/>
        </w:rPr>
        <w:t>4</w:t>
      </w:r>
      <w:r>
        <w:rPr>
          <w:rFonts w:ascii="仿宋" w:hAnsi="仿宋" w:hint="eastAsia"/>
          <w:szCs w:val="32"/>
        </w:rPr>
        <w:t>人以上（“以上”含本数，下同）死亡（含失踪），或</w:t>
      </w:r>
      <w:r>
        <w:rPr>
          <w:rFonts w:ascii="仿宋" w:hAnsi="仿宋"/>
          <w:szCs w:val="32"/>
        </w:rPr>
        <w:t>10</w:t>
      </w:r>
      <w:r>
        <w:rPr>
          <w:rFonts w:ascii="仿宋" w:hAnsi="仿宋" w:hint="eastAsia"/>
          <w:szCs w:val="32"/>
        </w:rPr>
        <w:t>人以上重伤，或危及</w:t>
      </w:r>
      <w:r>
        <w:rPr>
          <w:rFonts w:ascii="仿宋" w:hAnsi="仿宋"/>
          <w:szCs w:val="32"/>
        </w:rPr>
        <w:t>4</w:t>
      </w:r>
      <w:r>
        <w:rPr>
          <w:rFonts w:ascii="仿宋" w:hAnsi="仿宋" w:hint="eastAsia"/>
          <w:szCs w:val="32"/>
        </w:rPr>
        <w:t>人以上生命安全，或</w:t>
      </w:r>
      <w:r>
        <w:rPr>
          <w:rFonts w:ascii="仿宋" w:hAnsi="仿宋"/>
          <w:szCs w:val="32"/>
        </w:rPr>
        <w:t>5000</w:t>
      </w:r>
      <w:r>
        <w:rPr>
          <w:rFonts w:ascii="仿宋" w:hAnsi="仿宋" w:hint="eastAsia"/>
          <w:szCs w:val="32"/>
        </w:rPr>
        <w:t>万元以上直接经济损失。</w:t>
      </w:r>
    </w:p>
    <w:p w:rsidR="00DB455B" w:rsidRDefault="00E76A08">
      <w:pPr>
        <w:numPr>
          <w:ilvl w:val="0"/>
          <w:numId w:val="4"/>
        </w:numPr>
        <w:spacing w:beforeLines="0"/>
        <w:ind w:firstLineChars="200" w:firstLine="420"/>
        <w:rPr>
          <w:rFonts w:ascii="仿宋" w:hAnsi="仿宋"/>
          <w:szCs w:val="32"/>
        </w:rPr>
      </w:pPr>
      <w:r>
        <w:rPr>
          <w:rFonts w:ascii="仿宋" w:hAnsi="仿宋" w:hint="eastAsia"/>
          <w:szCs w:val="32"/>
        </w:rPr>
        <w:t>特殊路线发生的任何突发事件</w:t>
      </w:r>
    </w:p>
    <w:p w:rsidR="00DB455B" w:rsidRDefault="00E76A08">
      <w:pPr>
        <w:numPr>
          <w:ilvl w:val="0"/>
          <w:numId w:val="4"/>
        </w:numPr>
        <w:spacing w:beforeLines="0"/>
        <w:ind w:firstLineChars="200" w:firstLine="420"/>
        <w:rPr>
          <w:rFonts w:ascii="仿宋" w:hAnsi="仿宋"/>
          <w:szCs w:val="32"/>
        </w:rPr>
      </w:pPr>
      <w:r>
        <w:rPr>
          <w:rFonts w:ascii="仿宋" w:hAnsi="仿宋" w:hint="eastAsia"/>
          <w:szCs w:val="32"/>
        </w:rPr>
        <w:t>因突发事件导致本市Ⅰ类道路</w:t>
      </w:r>
      <w:r>
        <w:rPr>
          <w:rFonts w:ascii="仿宋" w:hAnsi="仿宋"/>
          <w:szCs w:val="32"/>
        </w:rPr>
        <w:t>50</w:t>
      </w:r>
      <w:r>
        <w:rPr>
          <w:rFonts w:ascii="仿宋" w:hAnsi="仿宋" w:hint="eastAsia"/>
          <w:szCs w:val="32"/>
        </w:rPr>
        <w:t>%</w:t>
      </w:r>
      <w:r>
        <w:rPr>
          <w:rFonts w:ascii="仿宋" w:hAnsi="仿宋" w:hint="eastAsia"/>
          <w:szCs w:val="32"/>
        </w:rPr>
        <w:t>以上，Ⅱ类道路完</w:t>
      </w:r>
      <w:r>
        <w:rPr>
          <w:rFonts w:ascii="仿宋" w:hAnsi="仿宋" w:hint="eastAsia"/>
          <w:szCs w:val="32"/>
        </w:rPr>
        <w:t>全阻断</w:t>
      </w:r>
      <w:r>
        <w:rPr>
          <w:rFonts w:ascii="仿宋" w:hAnsi="仿宋" w:hint="eastAsia"/>
          <w:szCs w:val="32"/>
          <w:vertAlign w:val="superscript"/>
        </w:rPr>
        <w:t>①</w:t>
      </w:r>
      <w:r>
        <w:rPr>
          <w:rFonts w:ascii="仿宋" w:hAnsi="仿宋" w:hint="eastAsia"/>
          <w:szCs w:val="32"/>
        </w:rPr>
        <w:t>，且道路设施抢修、处置时间</w:t>
      </w:r>
      <w:r>
        <w:rPr>
          <w:rFonts w:ascii="仿宋" w:hAnsi="仿宋" w:hint="eastAsia"/>
          <w:szCs w:val="32"/>
          <w:vertAlign w:val="superscript"/>
        </w:rPr>
        <w:t>②</w:t>
      </w:r>
      <w:r>
        <w:rPr>
          <w:rFonts w:ascii="仿宋" w:hAnsi="仿宋" w:hint="eastAsia"/>
          <w:szCs w:val="32"/>
        </w:rPr>
        <w:t>预计在</w:t>
      </w:r>
      <w:r>
        <w:rPr>
          <w:rFonts w:ascii="仿宋" w:hAnsi="仿宋" w:hint="eastAsia"/>
          <w:szCs w:val="32"/>
        </w:rPr>
        <w:t>12</w:t>
      </w:r>
      <w:r>
        <w:rPr>
          <w:rFonts w:ascii="仿宋" w:hAnsi="仿宋" w:hint="eastAsia"/>
          <w:szCs w:val="32"/>
        </w:rPr>
        <w:t>小时以上。</w:t>
      </w:r>
    </w:p>
    <w:p w:rsidR="00DB455B" w:rsidRDefault="00E76A08">
      <w:pPr>
        <w:numPr>
          <w:ilvl w:val="0"/>
          <w:numId w:val="4"/>
        </w:numPr>
        <w:spacing w:beforeLines="0"/>
        <w:ind w:firstLineChars="200" w:firstLine="420"/>
        <w:rPr>
          <w:rFonts w:ascii="仿宋" w:hAnsi="仿宋"/>
          <w:szCs w:val="32"/>
        </w:rPr>
      </w:pPr>
      <w:r>
        <w:rPr>
          <w:rFonts w:ascii="仿宋" w:hAnsi="仿宋" w:hint="eastAsia"/>
          <w:szCs w:val="32"/>
        </w:rPr>
        <w:t>其他需要由上级相关主管部门提供应急保障的。</w:t>
      </w:r>
    </w:p>
    <w:p w:rsidR="00DB455B" w:rsidRDefault="00E76A08">
      <w:pPr>
        <w:numPr>
          <w:ilvl w:val="0"/>
          <w:numId w:val="3"/>
        </w:numPr>
        <w:spacing w:beforeLines="0"/>
        <w:ind w:left="0" w:firstLineChars="200" w:firstLine="420"/>
        <w:rPr>
          <w:rFonts w:ascii="仿宋" w:hAnsi="仿宋"/>
          <w:szCs w:val="32"/>
        </w:rPr>
      </w:pPr>
      <w:r>
        <w:rPr>
          <w:rFonts w:ascii="仿宋" w:hAnsi="仿宋" w:hint="eastAsia"/>
          <w:szCs w:val="32"/>
        </w:rPr>
        <w:t>重大突发事件（Ⅱ级）</w:t>
      </w:r>
    </w:p>
    <w:p w:rsidR="00DB455B" w:rsidRDefault="00E76A08">
      <w:pPr>
        <w:numPr>
          <w:ilvl w:val="0"/>
          <w:numId w:val="5"/>
        </w:numPr>
        <w:spacing w:beforeLines="0"/>
        <w:ind w:firstLineChars="200" w:firstLine="420"/>
        <w:rPr>
          <w:rFonts w:ascii="仿宋" w:hAnsi="仿宋"/>
          <w:szCs w:val="32"/>
        </w:rPr>
      </w:pPr>
      <w:r>
        <w:rPr>
          <w:rFonts w:ascii="仿宋" w:hAnsi="仿宋" w:hint="eastAsia"/>
          <w:szCs w:val="32"/>
        </w:rPr>
        <w:t>上级相关主管部门责成的突发事件应急处置工作</w:t>
      </w:r>
    </w:p>
    <w:p w:rsidR="00DB455B" w:rsidRDefault="00E76A08">
      <w:pPr>
        <w:numPr>
          <w:ilvl w:val="0"/>
          <w:numId w:val="5"/>
        </w:numPr>
        <w:spacing w:beforeLines="0"/>
        <w:ind w:firstLineChars="200" w:firstLine="420"/>
        <w:rPr>
          <w:rFonts w:ascii="仿宋" w:hAnsi="仿宋"/>
          <w:szCs w:val="32"/>
        </w:rPr>
      </w:pPr>
      <w:r>
        <w:rPr>
          <w:rFonts w:ascii="仿宋" w:hAnsi="仿宋" w:hint="eastAsia"/>
          <w:szCs w:val="32"/>
        </w:rPr>
        <w:t>因突发事件造成</w:t>
      </w:r>
      <w:r>
        <w:rPr>
          <w:rFonts w:ascii="仿宋" w:hAnsi="仿宋"/>
          <w:szCs w:val="32"/>
        </w:rPr>
        <w:t>3</w:t>
      </w:r>
      <w:r>
        <w:rPr>
          <w:rFonts w:ascii="仿宋" w:hAnsi="仿宋" w:hint="eastAsia"/>
          <w:szCs w:val="32"/>
        </w:rPr>
        <w:t>人死亡（含失踪），或</w:t>
      </w:r>
      <w:r>
        <w:rPr>
          <w:rFonts w:ascii="仿宋" w:hAnsi="仿宋" w:hint="eastAsia"/>
          <w:szCs w:val="32"/>
        </w:rPr>
        <w:t>3</w:t>
      </w:r>
      <w:r>
        <w:rPr>
          <w:rFonts w:ascii="仿宋" w:hAnsi="仿宋" w:hint="eastAsia"/>
          <w:szCs w:val="32"/>
        </w:rPr>
        <w:t>人以上</w:t>
      </w:r>
      <w:r>
        <w:rPr>
          <w:rFonts w:ascii="仿宋" w:hAnsi="仿宋"/>
          <w:szCs w:val="32"/>
        </w:rPr>
        <w:t>10</w:t>
      </w:r>
      <w:r>
        <w:rPr>
          <w:rFonts w:ascii="仿宋" w:hAnsi="仿宋" w:hint="eastAsia"/>
          <w:szCs w:val="32"/>
        </w:rPr>
        <w:t>人以下（“以下”不含本数，下同）重伤，或危及</w:t>
      </w:r>
      <w:r>
        <w:rPr>
          <w:rFonts w:ascii="仿宋" w:hAnsi="仿宋"/>
          <w:szCs w:val="32"/>
        </w:rPr>
        <w:t>3</w:t>
      </w:r>
      <w:r>
        <w:rPr>
          <w:rFonts w:ascii="仿宋" w:hAnsi="仿宋" w:hint="eastAsia"/>
          <w:szCs w:val="32"/>
        </w:rPr>
        <w:t>人生命安全，或</w:t>
      </w:r>
      <w:r>
        <w:rPr>
          <w:rFonts w:ascii="仿宋" w:hAnsi="仿宋"/>
          <w:szCs w:val="32"/>
        </w:rPr>
        <w:t>1000</w:t>
      </w:r>
      <w:r>
        <w:rPr>
          <w:rFonts w:ascii="仿宋" w:hAnsi="仿宋" w:hint="eastAsia"/>
          <w:szCs w:val="32"/>
        </w:rPr>
        <w:t>万元以上</w:t>
      </w:r>
      <w:r>
        <w:rPr>
          <w:rFonts w:ascii="仿宋" w:hAnsi="仿宋"/>
          <w:szCs w:val="32"/>
        </w:rPr>
        <w:t>5000</w:t>
      </w:r>
      <w:r>
        <w:rPr>
          <w:rFonts w:ascii="仿宋" w:hAnsi="仿宋" w:hint="eastAsia"/>
          <w:szCs w:val="32"/>
        </w:rPr>
        <w:t>万元以下直接经济损失。</w:t>
      </w:r>
    </w:p>
    <w:p w:rsidR="00DB455B" w:rsidRDefault="00E76A08">
      <w:pPr>
        <w:numPr>
          <w:ilvl w:val="0"/>
          <w:numId w:val="5"/>
        </w:numPr>
        <w:spacing w:beforeLines="0"/>
        <w:ind w:firstLineChars="200" w:firstLine="420"/>
        <w:rPr>
          <w:rFonts w:ascii="仿宋" w:hAnsi="仿宋"/>
          <w:szCs w:val="32"/>
        </w:rPr>
      </w:pPr>
      <w:r>
        <w:rPr>
          <w:rFonts w:ascii="仿宋" w:hAnsi="仿宋" w:hint="eastAsia"/>
          <w:szCs w:val="32"/>
        </w:rPr>
        <w:t>因突发事件导致本市Ⅰ类道路</w:t>
      </w:r>
      <w:r>
        <w:rPr>
          <w:rFonts w:ascii="仿宋" w:hAnsi="仿宋"/>
          <w:szCs w:val="32"/>
        </w:rPr>
        <w:t>50%</w:t>
      </w:r>
      <w:r>
        <w:rPr>
          <w:rFonts w:ascii="仿宋" w:hAnsi="仿宋" w:hint="eastAsia"/>
          <w:szCs w:val="32"/>
        </w:rPr>
        <w:t>以上，Ⅱ类道路完全阻断，且道路设施抢修、处置时间预计在</w:t>
      </w:r>
      <w:r>
        <w:rPr>
          <w:rFonts w:ascii="仿宋" w:hAnsi="仿宋"/>
          <w:szCs w:val="32"/>
        </w:rPr>
        <w:t>6</w:t>
      </w:r>
      <w:r>
        <w:rPr>
          <w:rFonts w:ascii="仿宋" w:hAnsi="仿宋" w:hint="eastAsia"/>
          <w:szCs w:val="32"/>
        </w:rPr>
        <w:t>小时以上</w:t>
      </w:r>
      <w:r>
        <w:rPr>
          <w:rFonts w:ascii="仿宋" w:hAnsi="仿宋"/>
          <w:szCs w:val="32"/>
        </w:rPr>
        <w:t>12</w:t>
      </w:r>
      <w:r>
        <w:rPr>
          <w:rFonts w:ascii="仿宋" w:hAnsi="仿宋" w:hint="eastAsia"/>
          <w:szCs w:val="32"/>
        </w:rPr>
        <w:t>小时以下。</w:t>
      </w:r>
    </w:p>
    <w:p w:rsidR="00DB455B" w:rsidRDefault="00E76A08">
      <w:pPr>
        <w:numPr>
          <w:ilvl w:val="0"/>
          <w:numId w:val="5"/>
        </w:numPr>
        <w:spacing w:beforeLines="0"/>
        <w:ind w:firstLineChars="200" w:firstLine="420"/>
        <w:rPr>
          <w:rFonts w:ascii="仿宋" w:hAnsi="仿宋"/>
          <w:szCs w:val="32"/>
        </w:rPr>
      </w:pPr>
      <w:r>
        <w:rPr>
          <w:rFonts w:ascii="仿宋" w:hAnsi="仿宋" w:hint="eastAsia"/>
          <w:szCs w:val="32"/>
        </w:rPr>
        <w:t>其他需要由北京市交通委路政局提供应急保障的。</w:t>
      </w:r>
    </w:p>
    <w:p w:rsidR="00DB455B" w:rsidRDefault="00E76A08">
      <w:pPr>
        <w:numPr>
          <w:ilvl w:val="0"/>
          <w:numId w:val="3"/>
        </w:numPr>
        <w:spacing w:beforeLines="0"/>
        <w:ind w:left="0" w:firstLineChars="200" w:firstLine="420"/>
        <w:rPr>
          <w:rFonts w:ascii="仿宋" w:hAnsi="仿宋"/>
          <w:szCs w:val="32"/>
        </w:rPr>
      </w:pPr>
      <w:r>
        <w:rPr>
          <w:rFonts w:ascii="仿宋" w:hAnsi="仿宋" w:hint="eastAsia"/>
          <w:szCs w:val="32"/>
        </w:rPr>
        <w:t>较大突发事件（Ⅲ级）</w:t>
      </w:r>
    </w:p>
    <w:p w:rsidR="00DB455B" w:rsidRDefault="00E76A08">
      <w:pPr>
        <w:spacing w:beforeLines="0"/>
        <w:ind w:firstLineChars="200" w:firstLine="420"/>
        <w:rPr>
          <w:rFonts w:ascii="仿宋" w:hAnsi="仿宋"/>
          <w:szCs w:val="32"/>
        </w:rPr>
      </w:pPr>
      <w:r>
        <w:rPr>
          <w:rFonts w:ascii="仿宋" w:hAnsi="仿宋" w:hint="eastAsia"/>
          <w:szCs w:val="32"/>
        </w:rPr>
        <w:t>出现下列</w:t>
      </w:r>
      <w:r>
        <w:rPr>
          <w:rFonts w:ascii="仿宋" w:hAnsi="仿宋" w:hint="eastAsia"/>
          <w:szCs w:val="32"/>
        </w:rPr>
        <w:t>情形之一时：</w:t>
      </w:r>
    </w:p>
    <w:p w:rsidR="00DB455B" w:rsidRDefault="00E76A08">
      <w:pPr>
        <w:numPr>
          <w:ilvl w:val="0"/>
          <w:numId w:val="6"/>
        </w:numPr>
        <w:spacing w:beforeLines="0"/>
        <w:ind w:firstLineChars="200" w:firstLine="420"/>
        <w:rPr>
          <w:rFonts w:ascii="仿宋" w:hAnsi="仿宋"/>
          <w:szCs w:val="32"/>
        </w:rPr>
      </w:pPr>
      <w:r>
        <w:rPr>
          <w:rFonts w:ascii="仿宋" w:hAnsi="仿宋" w:hint="eastAsia"/>
          <w:szCs w:val="32"/>
        </w:rPr>
        <w:t>因突发事件造成</w:t>
      </w:r>
      <w:r>
        <w:rPr>
          <w:rFonts w:ascii="仿宋" w:hAnsi="仿宋"/>
          <w:szCs w:val="32"/>
        </w:rPr>
        <w:t>2</w:t>
      </w:r>
      <w:r>
        <w:rPr>
          <w:rFonts w:ascii="仿宋" w:hAnsi="仿宋" w:hint="eastAsia"/>
          <w:szCs w:val="32"/>
        </w:rPr>
        <w:t>人死亡（含失踪），或</w:t>
      </w:r>
      <w:r>
        <w:rPr>
          <w:rFonts w:ascii="仿宋" w:hAnsi="仿宋"/>
          <w:szCs w:val="32"/>
        </w:rPr>
        <w:t>1</w:t>
      </w:r>
      <w:r>
        <w:rPr>
          <w:rFonts w:ascii="仿宋" w:hAnsi="仿宋" w:hint="eastAsia"/>
          <w:szCs w:val="32"/>
        </w:rPr>
        <w:t>人以上</w:t>
      </w:r>
      <w:r>
        <w:rPr>
          <w:rFonts w:ascii="仿宋" w:hAnsi="仿宋"/>
          <w:szCs w:val="32"/>
        </w:rPr>
        <w:t>3</w:t>
      </w:r>
      <w:r>
        <w:rPr>
          <w:rFonts w:ascii="仿宋" w:hAnsi="仿宋" w:hint="eastAsia"/>
          <w:szCs w:val="32"/>
        </w:rPr>
        <w:t>人以下重伤，或危及</w:t>
      </w:r>
      <w:r>
        <w:rPr>
          <w:rFonts w:ascii="仿宋" w:hAnsi="仿宋"/>
          <w:szCs w:val="32"/>
        </w:rPr>
        <w:t>2</w:t>
      </w:r>
      <w:r>
        <w:rPr>
          <w:rFonts w:ascii="仿宋" w:hAnsi="仿宋" w:hint="eastAsia"/>
          <w:szCs w:val="32"/>
        </w:rPr>
        <w:t>人生命安全，或</w:t>
      </w:r>
      <w:r>
        <w:rPr>
          <w:rFonts w:ascii="仿宋" w:hAnsi="仿宋"/>
          <w:szCs w:val="32"/>
        </w:rPr>
        <w:t>500</w:t>
      </w:r>
      <w:r>
        <w:rPr>
          <w:rFonts w:ascii="仿宋" w:hAnsi="仿宋" w:hint="eastAsia"/>
          <w:szCs w:val="32"/>
        </w:rPr>
        <w:t>万元以上</w:t>
      </w:r>
      <w:r>
        <w:rPr>
          <w:rFonts w:ascii="仿宋" w:hAnsi="仿宋"/>
          <w:szCs w:val="32"/>
        </w:rPr>
        <w:t>1000</w:t>
      </w:r>
      <w:r>
        <w:rPr>
          <w:rFonts w:ascii="仿宋" w:hAnsi="仿宋" w:hint="eastAsia"/>
          <w:szCs w:val="32"/>
        </w:rPr>
        <w:t>万元以下直接经济损失。</w:t>
      </w:r>
    </w:p>
    <w:p w:rsidR="00DB455B" w:rsidRDefault="00E76A08">
      <w:pPr>
        <w:numPr>
          <w:ilvl w:val="0"/>
          <w:numId w:val="6"/>
        </w:numPr>
        <w:spacing w:beforeLines="0"/>
        <w:ind w:firstLineChars="200" w:firstLine="420"/>
        <w:rPr>
          <w:rFonts w:ascii="仿宋" w:hAnsi="仿宋"/>
          <w:szCs w:val="32"/>
        </w:rPr>
      </w:pPr>
      <w:r>
        <w:rPr>
          <w:rFonts w:ascii="仿宋" w:hAnsi="仿宋" w:hint="eastAsia"/>
          <w:szCs w:val="32"/>
        </w:rPr>
        <w:t>因突发事件导致本市Ⅰ类道路</w:t>
      </w:r>
      <w:r>
        <w:rPr>
          <w:rFonts w:ascii="仿宋" w:hAnsi="仿宋"/>
          <w:szCs w:val="32"/>
        </w:rPr>
        <w:t>50</w:t>
      </w:r>
      <w:r>
        <w:rPr>
          <w:rFonts w:ascii="仿宋" w:hAnsi="仿宋" w:hint="eastAsia"/>
          <w:szCs w:val="32"/>
        </w:rPr>
        <w:t>%</w:t>
      </w:r>
      <w:r>
        <w:rPr>
          <w:rFonts w:ascii="仿宋" w:hAnsi="仿宋" w:hint="eastAsia"/>
          <w:szCs w:val="32"/>
        </w:rPr>
        <w:t>以上，Ⅱ类道路完全阻断，且道路设施抢修、处置时间预计在</w:t>
      </w:r>
      <w:r>
        <w:rPr>
          <w:rFonts w:ascii="仿宋" w:hAnsi="仿宋"/>
          <w:szCs w:val="32"/>
        </w:rPr>
        <w:t>3</w:t>
      </w:r>
      <w:r>
        <w:rPr>
          <w:rFonts w:ascii="仿宋" w:hAnsi="仿宋" w:hint="eastAsia"/>
          <w:szCs w:val="32"/>
        </w:rPr>
        <w:t>小时以上</w:t>
      </w:r>
      <w:r>
        <w:rPr>
          <w:rFonts w:ascii="仿宋" w:hAnsi="仿宋"/>
          <w:szCs w:val="32"/>
        </w:rPr>
        <w:t>6</w:t>
      </w:r>
      <w:r>
        <w:rPr>
          <w:rFonts w:ascii="仿宋" w:hAnsi="仿宋" w:hint="eastAsia"/>
          <w:szCs w:val="32"/>
        </w:rPr>
        <w:t>小时以下。</w:t>
      </w:r>
    </w:p>
    <w:p w:rsidR="00DB455B" w:rsidRDefault="00E76A08">
      <w:pPr>
        <w:numPr>
          <w:ilvl w:val="0"/>
          <w:numId w:val="6"/>
        </w:numPr>
        <w:spacing w:beforeLines="0"/>
        <w:ind w:firstLineChars="200" w:firstLine="420"/>
        <w:rPr>
          <w:rFonts w:ascii="仿宋" w:hAnsi="仿宋"/>
          <w:szCs w:val="32"/>
        </w:rPr>
      </w:pPr>
      <w:r>
        <w:rPr>
          <w:rFonts w:ascii="仿宋" w:hAnsi="仿宋" w:hint="eastAsia"/>
          <w:szCs w:val="32"/>
        </w:rPr>
        <w:t>因突发事件导致本市Ⅰ类道路</w:t>
      </w:r>
      <w:r>
        <w:rPr>
          <w:rFonts w:ascii="仿宋" w:hAnsi="仿宋"/>
          <w:szCs w:val="32"/>
        </w:rPr>
        <w:t>50</w:t>
      </w:r>
      <w:r>
        <w:rPr>
          <w:rFonts w:ascii="仿宋" w:hAnsi="仿宋" w:hint="eastAsia"/>
          <w:szCs w:val="32"/>
        </w:rPr>
        <w:t>%</w:t>
      </w:r>
      <w:r>
        <w:rPr>
          <w:rFonts w:ascii="仿宋" w:hAnsi="仿宋" w:hint="eastAsia"/>
          <w:szCs w:val="32"/>
        </w:rPr>
        <w:t>以下，Ⅱ类道路部分阻断，且道路设施抢修、处置时间预计在</w:t>
      </w:r>
      <w:r>
        <w:rPr>
          <w:rFonts w:ascii="仿宋" w:hAnsi="仿宋" w:hint="eastAsia"/>
          <w:szCs w:val="32"/>
        </w:rPr>
        <w:t>3</w:t>
      </w:r>
      <w:r>
        <w:rPr>
          <w:rFonts w:ascii="仿宋" w:hAnsi="仿宋" w:hint="eastAsia"/>
          <w:szCs w:val="32"/>
        </w:rPr>
        <w:t>小时以上</w:t>
      </w:r>
    </w:p>
    <w:p w:rsidR="00DB455B" w:rsidRDefault="00E76A08">
      <w:pPr>
        <w:numPr>
          <w:ilvl w:val="0"/>
          <w:numId w:val="3"/>
        </w:numPr>
        <w:spacing w:beforeLines="0"/>
        <w:ind w:left="0" w:firstLineChars="200" w:firstLine="420"/>
        <w:rPr>
          <w:rFonts w:ascii="仿宋" w:hAnsi="仿宋"/>
          <w:szCs w:val="32"/>
        </w:rPr>
      </w:pPr>
      <w:r>
        <w:rPr>
          <w:rFonts w:ascii="仿宋" w:hAnsi="仿宋" w:hint="eastAsia"/>
          <w:szCs w:val="32"/>
        </w:rPr>
        <w:t>一般突发事件（Ⅳ级）</w:t>
      </w:r>
    </w:p>
    <w:p w:rsidR="00DB455B" w:rsidRDefault="00E76A08">
      <w:pPr>
        <w:spacing w:beforeLines="0"/>
        <w:ind w:firstLineChars="200" w:firstLine="420"/>
        <w:rPr>
          <w:rFonts w:ascii="仿宋" w:hAnsi="仿宋"/>
          <w:szCs w:val="32"/>
        </w:rPr>
      </w:pPr>
      <w:r>
        <w:rPr>
          <w:rFonts w:ascii="仿宋" w:hAnsi="仿宋" w:hint="eastAsia"/>
          <w:szCs w:val="32"/>
        </w:rPr>
        <w:t>出现下列情形之一时：</w:t>
      </w:r>
    </w:p>
    <w:p w:rsidR="00DB455B" w:rsidRDefault="00E76A08">
      <w:pPr>
        <w:numPr>
          <w:ilvl w:val="0"/>
          <w:numId w:val="7"/>
        </w:numPr>
        <w:spacing w:beforeLines="0"/>
        <w:ind w:firstLineChars="200" w:firstLine="420"/>
        <w:rPr>
          <w:rFonts w:ascii="仿宋" w:hAnsi="仿宋"/>
          <w:szCs w:val="32"/>
        </w:rPr>
      </w:pPr>
      <w:r>
        <w:rPr>
          <w:rFonts w:ascii="仿宋" w:hAnsi="仿宋" w:hint="eastAsia"/>
          <w:szCs w:val="32"/>
        </w:rPr>
        <w:t>因突发事件造成</w:t>
      </w:r>
      <w:r>
        <w:rPr>
          <w:rFonts w:ascii="仿宋" w:hAnsi="仿宋" w:hint="eastAsia"/>
          <w:szCs w:val="32"/>
        </w:rPr>
        <w:t>1</w:t>
      </w:r>
      <w:r>
        <w:rPr>
          <w:rFonts w:ascii="仿宋" w:hAnsi="仿宋" w:hint="eastAsia"/>
          <w:szCs w:val="32"/>
        </w:rPr>
        <w:t>人死亡（含失踪），或危及</w:t>
      </w:r>
      <w:r>
        <w:rPr>
          <w:rFonts w:ascii="仿宋" w:hAnsi="仿宋" w:hint="eastAsia"/>
          <w:szCs w:val="32"/>
        </w:rPr>
        <w:t>1</w:t>
      </w:r>
      <w:r>
        <w:rPr>
          <w:rFonts w:ascii="仿宋" w:hAnsi="仿宋" w:hint="eastAsia"/>
          <w:szCs w:val="32"/>
        </w:rPr>
        <w:t>人生命安全，或</w:t>
      </w:r>
      <w:r>
        <w:rPr>
          <w:rFonts w:ascii="仿宋" w:hAnsi="仿宋" w:hint="eastAsia"/>
          <w:szCs w:val="32"/>
        </w:rPr>
        <w:t>500</w:t>
      </w:r>
      <w:r>
        <w:rPr>
          <w:rFonts w:ascii="仿宋" w:hAnsi="仿宋" w:hint="eastAsia"/>
          <w:szCs w:val="32"/>
        </w:rPr>
        <w:t>万元以下直接经济损失。</w:t>
      </w:r>
    </w:p>
    <w:p w:rsidR="00DB455B" w:rsidRDefault="00E76A08">
      <w:pPr>
        <w:numPr>
          <w:ilvl w:val="0"/>
          <w:numId w:val="7"/>
        </w:numPr>
        <w:spacing w:beforeLines="0"/>
        <w:ind w:firstLineChars="200" w:firstLine="420"/>
        <w:rPr>
          <w:rFonts w:ascii="仿宋" w:hAnsi="仿宋"/>
          <w:szCs w:val="32"/>
        </w:rPr>
      </w:pPr>
      <w:r>
        <w:rPr>
          <w:rFonts w:ascii="仿宋" w:hAnsi="仿宋" w:hint="eastAsia"/>
          <w:szCs w:val="32"/>
        </w:rPr>
        <w:t>因突发事件导致本市Ⅰ类、Ⅱ类道路抢修、处置时间预计在</w:t>
      </w:r>
      <w:r>
        <w:rPr>
          <w:rFonts w:ascii="仿宋" w:hAnsi="仿宋" w:hint="eastAsia"/>
          <w:szCs w:val="32"/>
        </w:rPr>
        <w:t>3</w:t>
      </w:r>
      <w:r>
        <w:rPr>
          <w:rFonts w:ascii="仿宋" w:hAnsi="仿宋" w:hint="eastAsia"/>
          <w:szCs w:val="32"/>
        </w:rPr>
        <w:t>小时以内。</w:t>
      </w:r>
    </w:p>
    <w:p w:rsidR="00DB455B" w:rsidRDefault="00E76A08">
      <w:pPr>
        <w:pStyle w:val="1"/>
        <w:tabs>
          <w:tab w:val="left" w:pos="720"/>
        </w:tabs>
        <w:spacing w:after="0" w:line="240" w:lineRule="auto"/>
        <w:ind w:firstLineChars="200" w:firstLine="883"/>
        <w:jc w:val="center"/>
      </w:pPr>
      <w:bookmarkStart w:id="1199" w:name="_Toc338676903"/>
      <w:bookmarkStart w:id="1200" w:name="_Toc338838081"/>
      <w:bookmarkStart w:id="1201" w:name="_Toc351117753"/>
      <w:bookmarkStart w:id="1202" w:name="_Toc338838027"/>
      <w:r>
        <w:rPr>
          <w:rFonts w:hint="eastAsia"/>
        </w:rPr>
        <w:t>现场应急组织机构及职责</w:t>
      </w:r>
      <w:bookmarkEnd w:id="1199"/>
      <w:bookmarkEnd w:id="1200"/>
      <w:bookmarkEnd w:id="1201"/>
      <w:bookmarkEnd w:id="1202"/>
    </w:p>
    <w:p w:rsidR="00DB455B" w:rsidRDefault="00E76A08">
      <w:pPr>
        <w:pStyle w:val="2"/>
        <w:numPr>
          <w:ilvl w:val="1"/>
          <w:numId w:val="0"/>
        </w:numPr>
        <w:tabs>
          <w:tab w:val="left" w:pos="716"/>
        </w:tabs>
        <w:spacing w:after="0" w:line="240" w:lineRule="auto"/>
        <w:ind w:firstLineChars="200" w:firstLine="643"/>
      </w:pPr>
      <w:bookmarkStart w:id="1203" w:name="_Toc351117754"/>
      <w:bookmarkStart w:id="1204" w:name="_Toc338676904"/>
      <w:bookmarkStart w:id="1205" w:name="_Toc338838028"/>
      <w:bookmarkStart w:id="1206" w:name="_Toc338838082"/>
      <w:r>
        <w:rPr>
          <w:rFonts w:hint="eastAsia"/>
        </w:rPr>
        <w:t>应急组织体系</w:t>
      </w:r>
      <w:bookmarkEnd w:id="1203"/>
      <w:bookmarkEnd w:id="1204"/>
      <w:bookmarkEnd w:id="1205"/>
      <w:bookmarkEnd w:id="1206"/>
    </w:p>
    <w:p w:rsidR="00DB455B" w:rsidRDefault="00E76A08">
      <w:pPr>
        <w:spacing w:beforeLines="0"/>
        <w:ind w:firstLineChars="200" w:firstLine="420"/>
        <w:rPr>
          <w:b/>
        </w:rPr>
      </w:pPr>
      <w:r>
        <w:object w:dxaOrig="9072" w:dyaOrig="5184">
          <v:shape id="_x0000_i1041" type="#_x0000_t75" style="width:453.65pt;height:259.3pt" o:ole="">
            <v:imagedata r:id="rId55" o:title=""/>
          </v:shape>
          <o:OLEObject Type="Embed" ProgID="Visio.Drawing.11" ShapeID="_x0000_i1041" DrawAspect="Content" ObjectID="_1549876159" r:id="rId56"/>
        </w:object>
      </w:r>
      <w:r>
        <w:rPr>
          <w:rFonts w:hint="eastAsia"/>
          <w:b/>
        </w:rPr>
        <w:t>图</w:t>
      </w:r>
      <w:r>
        <w:rPr>
          <w:rFonts w:eastAsia="仿宋_GB2312"/>
        </w:rPr>
        <w:t>3</w:t>
      </w:r>
      <w:r>
        <w:rPr>
          <w:rFonts w:ascii="仿宋_GB2312" w:eastAsia="仿宋_GB2312" w:hint="eastAsia"/>
        </w:rPr>
        <w:t>-</w:t>
      </w:r>
      <w:r>
        <w:rPr>
          <w:rFonts w:eastAsia="仿宋_GB2312"/>
        </w:rPr>
        <w:t>1</w:t>
      </w:r>
      <w:r>
        <w:rPr>
          <w:rFonts w:ascii="仿宋_GB2312" w:eastAsia="仿宋_GB2312" w:hint="eastAsia"/>
        </w:rPr>
        <w:t xml:space="preserve"> </w:t>
      </w:r>
      <w:r>
        <w:rPr>
          <w:rFonts w:hint="eastAsia"/>
          <w:b/>
        </w:rPr>
        <w:t>北京市属城市道路突发事件应急组织体系</w:t>
      </w:r>
    </w:p>
    <w:p w:rsidR="00DB455B" w:rsidRDefault="00E76A08">
      <w:pPr>
        <w:pStyle w:val="affff8"/>
        <w:spacing w:after="0" w:line="240" w:lineRule="auto"/>
        <w:rPr>
          <w:rFonts w:ascii="仿宋" w:eastAsia="仿宋" w:hAnsi="仿宋" w:cs="Times New Roman"/>
          <w:szCs w:val="32"/>
        </w:rPr>
      </w:pPr>
      <w:r>
        <w:rPr>
          <w:rFonts w:ascii="仿宋" w:eastAsia="仿宋" w:hAnsi="仿宋" w:cs="Times New Roman" w:hint="eastAsia"/>
          <w:szCs w:val="32"/>
        </w:rPr>
        <w:t>城市道路突发事件抢险应急处置组织体系（见图</w:t>
      </w:r>
      <w:r>
        <w:rPr>
          <w:rFonts w:ascii="仿宋" w:eastAsia="仿宋" w:hAnsi="仿宋" w:cs="Times New Roman" w:hint="eastAsia"/>
          <w:szCs w:val="32"/>
        </w:rPr>
        <w:t>3-1</w:t>
      </w:r>
      <w:r>
        <w:rPr>
          <w:rFonts w:ascii="仿宋" w:eastAsia="仿宋" w:hAnsi="仿宋" w:cs="Times New Roman" w:hint="eastAsia"/>
          <w:szCs w:val="32"/>
        </w:rPr>
        <w:t>）由北京市交通委及以上应急管理机构、北京市交通委路政局、城市道路养护管理中心、市属城市道路养护企业应急管理机构组成，北京市交通委路政局负责指导城市道路养护管理中心开展城市道路应急处置相关工作，城市道路养护管理中心负责组织养护企业进行具体应急抢险处置。当发生</w:t>
      </w:r>
      <w:r>
        <w:rPr>
          <w:rFonts w:ascii="仿宋" w:eastAsia="仿宋" w:hAnsi="仿宋" w:cs="Times New Roman" w:hint="eastAsia"/>
          <w:szCs w:val="32"/>
        </w:rPr>
        <w:t>城市道路突发事件时，按照分级负责的原则组织应急抢险。</w:t>
      </w:r>
    </w:p>
    <w:p w:rsidR="00DB455B" w:rsidRDefault="00E76A08">
      <w:pPr>
        <w:pStyle w:val="2"/>
        <w:numPr>
          <w:ilvl w:val="1"/>
          <w:numId w:val="0"/>
        </w:numPr>
        <w:tabs>
          <w:tab w:val="left" w:pos="716"/>
        </w:tabs>
        <w:spacing w:after="0" w:line="240" w:lineRule="auto"/>
        <w:ind w:firstLineChars="200" w:firstLine="643"/>
      </w:pPr>
      <w:bookmarkStart w:id="1207" w:name="_Toc338838083"/>
      <w:bookmarkStart w:id="1208" w:name="_Toc338676905"/>
      <w:bookmarkStart w:id="1209" w:name="_Toc351117755"/>
      <w:bookmarkStart w:id="1210" w:name="_Toc338838029"/>
      <w:r>
        <w:rPr>
          <w:rFonts w:hint="eastAsia"/>
        </w:rPr>
        <w:t>现场应急指挥部组成及职责</w:t>
      </w:r>
      <w:bookmarkEnd w:id="1207"/>
      <w:bookmarkEnd w:id="1208"/>
      <w:bookmarkEnd w:id="1209"/>
      <w:bookmarkEnd w:id="1210"/>
    </w:p>
    <w:p w:rsidR="00DB455B" w:rsidRDefault="00E76A08">
      <w:pPr>
        <w:pStyle w:val="affff8"/>
        <w:spacing w:after="0" w:line="240" w:lineRule="auto"/>
        <w:rPr>
          <w:rFonts w:ascii="仿宋" w:eastAsia="仿宋" w:hAnsi="仿宋" w:cs="Times New Roman"/>
          <w:szCs w:val="32"/>
        </w:rPr>
      </w:pPr>
      <w:r>
        <w:rPr>
          <w:rFonts w:ascii="仿宋" w:eastAsia="仿宋" w:hAnsi="仿宋" w:cs="Times New Roman" w:hint="eastAsia"/>
          <w:szCs w:val="32"/>
        </w:rPr>
        <w:t>现场应急指挥部是由应急领导小组根据城市道路突发事件抢险应急处置工作需要，或按照上级相关主管部门要求，迅速成立突发事件现场应急处置临时指挥部。当发生</w:t>
      </w:r>
      <w:r>
        <w:rPr>
          <w:rFonts w:ascii="仿宋" w:eastAsia="仿宋" w:hAnsi="仿宋" w:cs="Times New Roman" w:hint="eastAsia"/>
          <w:szCs w:val="32"/>
        </w:rPr>
        <w:t xml:space="preserve"> II </w:t>
      </w:r>
      <w:r>
        <w:rPr>
          <w:rFonts w:ascii="仿宋" w:eastAsia="仿宋" w:hAnsi="仿宋" w:cs="Times New Roman" w:hint="eastAsia"/>
          <w:szCs w:val="32"/>
        </w:rPr>
        <w:t>级城市道路突发事件时，按照分级负责的原则指挥应急抢险，路政局应急领导小组组长（路政局局长）</w:t>
      </w:r>
      <w:r>
        <w:rPr>
          <w:rFonts w:ascii="仿宋" w:eastAsia="仿宋" w:hAnsi="仿宋" w:cs="Times New Roman" w:hint="eastAsia"/>
          <w:szCs w:val="32"/>
        </w:rPr>
        <w:t xml:space="preserve"> </w:t>
      </w:r>
      <w:r>
        <w:rPr>
          <w:rFonts w:ascii="仿宋" w:eastAsia="仿宋" w:hAnsi="仿宋" w:cs="Times New Roman" w:hint="eastAsia"/>
          <w:szCs w:val="32"/>
        </w:rPr>
        <w:t>、副组长（主管城市道路养护副局长、主管安全与应急副局长）以及相关处室（部门）负责人赶赴现场，依托突发事件主责部门（或事发单位）相关成员单位，成立现场应急指挥部，负责应急事件的具体指挥和处</w:t>
      </w:r>
      <w:r>
        <w:rPr>
          <w:rFonts w:ascii="仿宋" w:eastAsia="仿宋" w:hAnsi="仿宋" w:cs="Times New Roman" w:hint="eastAsia"/>
          <w:szCs w:val="32"/>
        </w:rPr>
        <w:t>置工作。</w:t>
      </w:r>
      <w:r>
        <w:rPr>
          <w:rFonts w:ascii="仿宋" w:eastAsia="仿宋" w:hAnsi="仿宋" w:cs="Times New Roman" w:hint="eastAsia"/>
          <w:szCs w:val="32"/>
        </w:rPr>
        <w:t xml:space="preserve">I </w:t>
      </w:r>
      <w:r>
        <w:rPr>
          <w:rFonts w:ascii="仿宋" w:eastAsia="仿宋" w:hAnsi="仿宋" w:cs="Times New Roman" w:hint="eastAsia"/>
          <w:szCs w:val="32"/>
        </w:rPr>
        <w:t>级城市道路突发事件按照上级主管部门要求执行。</w:t>
      </w:r>
      <w:r>
        <w:rPr>
          <w:rFonts w:ascii="仿宋" w:eastAsia="仿宋" w:hAnsi="仿宋" w:cs="Times New Roman" w:hint="eastAsia"/>
          <w:szCs w:val="32"/>
        </w:rPr>
        <w:t xml:space="preserve">III </w:t>
      </w:r>
      <w:r>
        <w:rPr>
          <w:rFonts w:ascii="仿宋" w:eastAsia="仿宋" w:hAnsi="仿宋" w:cs="Times New Roman" w:hint="eastAsia"/>
          <w:szCs w:val="32"/>
        </w:rPr>
        <w:t>、</w:t>
      </w:r>
      <w:r>
        <w:rPr>
          <w:rFonts w:ascii="仿宋" w:eastAsia="仿宋" w:hAnsi="仿宋" w:cs="Times New Roman" w:hint="eastAsia"/>
          <w:szCs w:val="32"/>
        </w:rPr>
        <w:t xml:space="preserve">IV </w:t>
      </w:r>
      <w:r>
        <w:rPr>
          <w:rFonts w:ascii="仿宋" w:eastAsia="仿宋" w:hAnsi="仿宋" w:cs="Times New Roman" w:hint="eastAsia"/>
          <w:szCs w:val="32"/>
        </w:rPr>
        <w:t>级城市道路突发事件由市城市道路养护管理中心编制应急预案参照</w:t>
      </w:r>
      <w:r>
        <w:rPr>
          <w:rFonts w:ascii="仿宋" w:eastAsia="仿宋" w:hAnsi="仿宋" w:cs="Times New Roman" w:hint="eastAsia"/>
          <w:szCs w:val="32"/>
        </w:rPr>
        <w:t xml:space="preserve">II </w:t>
      </w:r>
      <w:r>
        <w:rPr>
          <w:rFonts w:ascii="仿宋" w:eastAsia="仿宋" w:hAnsi="仿宋" w:cs="Times New Roman" w:hint="eastAsia"/>
          <w:szCs w:val="32"/>
        </w:rPr>
        <w:t>级城市道路突发事件成立应急处置指挥部组织现场抢险工作。</w:t>
      </w:r>
    </w:p>
    <w:p w:rsidR="00DB455B" w:rsidRDefault="00E76A08">
      <w:pPr>
        <w:pStyle w:val="affff8"/>
        <w:spacing w:after="0" w:line="240" w:lineRule="auto"/>
        <w:rPr>
          <w:rFonts w:ascii="仿宋" w:eastAsia="仿宋" w:hAnsi="仿宋" w:cs="Times New Roman"/>
          <w:szCs w:val="32"/>
        </w:rPr>
      </w:pPr>
      <w:r>
        <w:rPr>
          <w:rFonts w:ascii="仿宋" w:eastAsia="仿宋" w:hAnsi="仿宋" w:cs="Times New Roman" w:hint="eastAsia"/>
          <w:szCs w:val="32"/>
        </w:rPr>
        <w:t>按照现场应急工作的需要，现场应急指挥部下设六个应急工作组，包括综合协调处置组、专家技术组、信息保障组、事件调查组、新闻宣传组和后勤保障组，同时城市道路养护管理中心设置现场抢险工作组，具体组成及职责如下：</w:t>
      </w:r>
      <w:r>
        <w:rPr>
          <w:rFonts w:ascii="仿宋" w:eastAsia="仿宋" w:hAnsi="仿宋" w:cs="Times New Roman" w:hint="eastAsia"/>
          <w:szCs w:val="32"/>
        </w:rPr>
        <w:t xml:space="preserve"> </w:t>
      </w:r>
    </w:p>
    <w:p w:rsidR="00DB455B" w:rsidRDefault="00E76A08">
      <w:pPr>
        <w:spacing w:beforeLines="0"/>
        <w:ind w:firstLineChars="200" w:firstLine="420"/>
      </w:pPr>
      <w:r>
        <w:rPr>
          <w:rFonts w:hint="eastAsia"/>
        </w:rPr>
        <w:t>1</w:t>
      </w:r>
      <w:r>
        <w:rPr>
          <w:rFonts w:hint="eastAsia"/>
        </w:rPr>
        <w:t>）综合协调处置组</w:t>
      </w:r>
    </w:p>
    <w:p w:rsidR="00DB455B" w:rsidRDefault="00E76A08">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由北京市交通委路政局城市道路养护管理处牵头具体负责，职责包括：</w:t>
      </w:r>
    </w:p>
    <w:p w:rsidR="00DB455B" w:rsidRDefault="00E76A08">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1</w:t>
      </w:r>
      <w:r>
        <w:rPr>
          <w:rFonts w:ascii="Times New Roman" w:eastAsia="仿宋" w:hAnsi="Times New Roman" w:cs="Times New Roman" w:hint="eastAsia"/>
          <w:szCs w:val="20"/>
        </w:rPr>
        <w:t>）负责协调交管部门现场的交通导行相关工作。</w:t>
      </w:r>
    </w:p>
    <w:p w:rsidR="00DB455B" w:rsidRDefault="00E76A08">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2</w:t>
      </w:r>
      <w:r>
        <w:rPr>
          <w:rFonts w:ascii="Times New Roman" w:eastAsia="仿宋" w:hAnsi="Times New Roman" w:cs="Times New Roman" w:hint="eastAsia"/>
          <w:szCs w:val="20"/>
        </w:rPr>
        <w:t>）负责协调市政市容委有关地下管线的处置工作。</w:t>
      </w:r>
    </w:p>
    <w:p w:rsidR="00DB455B" w:rsidRDefault="00E76A08">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3</w:t>
      </w:r>
      <w:r>
        <w:rPr>
          <w:rFonts w:ascii="Times New Roman" w:eastAsia="仿宋" w:hAnsi="Times New Roman" w:cs="Times New Roman" w:hint="eastAsia"/>
          <w:szCs w:val="20"/>
        </w:rPr>
        <w:t>）负责协调市建委（或市重大办）涉及暗挖工程的处置工作。</w:t>
      </w:r>
    </w:p>
    <w:p w:rsidR="00DB455B" w:rsidRDefault="00E76A08">
      <w:pPr>
        <w:spacing w:beforeLines="0"/>
        <w:ind w:firstLineChars="200" w:firstLine="420"/>
      </w:pPr>
      <w:r>
        <w:rPr>
          <w:rFonts w:hint="eastAsia"/>
        </w:rPr>
        <w:t>2</w:t>
      </w:r>
      <w:r>
        <w:rPr>
          <w:rFonts w:hint="eastAsia"/>
        </w:rPr>
        <w:t>）专家技术组</w:t>
      </w:r>
    </w:p>
    <w:p w:rsidR="00DB455B" w:rsidRDefault="00E76A08">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由城市道路养护管理中心牵头，成立专家技术组，作为现场应急指挥部的智囊团，为现场应急抢险提供技术咨询，提出应急处置方案意见，为现场应急指挥部决策提供参考建议，</w:t>
      </w:r>
      <w:r>
        <w:rPr>
          <w:rFonts w:ascii="Times New Roman" w:eastAsia="仿宋" w:hAnsi="Times New Roman" w:cs="Times New Roman" w:hint="eastAsia"/>
        </w:rPr>
        <w:t>及时发现应急救援工作中存在的问题与不足，并提出改进建议</w:t>
      </w:r>
      <w:r>
        <w:rPr>
          <w:rFonts w:ascii="Times New Roman" w:eastAsia="仿宋" w:hAnsi="Times New Roman" w:cs="Times New Roman" w:hint="eastAsia"/>
          <w:szCs w:val="20"/>
        </w:rPr>
        <w:t>。</w:t>
      </w:r>
      <w:r>
        <w:rPr>
          <w:rFonts w:ascii="Times New Roman" w:eastAsia="仿宋" w:hAnsi="Times New Roman" w:cs="Times New Roman" w:hint="eastAsia"/>
          <w:szCs w:val="20"/>
        </w:rPr>
        <w:t xml:space="preserve"> </w:t>
      </w:r>
    </w:p>
    <w:p w:rsidR="00DB455B" w:rsidRDefault="00E76A08">
      <w:pPr>
        <w:spacing w:beforeLines="0"/>
        <w:ind w:firstLineChars="200" w:firstLine="420"/>
      </w:pPr>
      <w:r>
        <w:rPr>
          <w:rFonts w:hint="eastAsia"/>
        </w:rPr>
        <w:t>3</w:t>
      </w:r>
      <w:r>
        <w:rPr>
          <w:rFonts w:hint="eastAsia"/>
        </w:rPr>
        <w:t>）信息保障组</w:t>
      </w:r>
    </w:p>
    <w:p w:rsidR="00DB455B" w:rsidRDefault="00E76A08">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由路网管理与应急处置中心牵头，负责突发事件</w:t>
      </w:r>
      <w:r>
        <w:rPr>
          <w:rFonts w:ascii="Times New Roman" w:eastAsia="仿宋" w:hAnsi="Times New Roman" w:cs="Times New Roman" w:hint="eastAsia"/>
          <w:szCs w:val="20"/>
        </w:rPr>
        <w:t xml:space="preserve"> 24 </w:t>
      </w:r>
      <w:r>
        <w:rPr>
          <w:rFonts w:ascii="Times New Roman" w:eastAsia="仿宋" w:hAnsi="Times New Roman" w:cs="Times New Roman" w:hint="eastAsia"/>
          <w:szCs w:val="20"/>
        </w:rPr>
        <w:t>小时应急值守工作，以及突发事件实时信息的汇总和上传下达，确保通信设备和网络畅通等工作。具体职责包括：</w:t>
      </w:r>
    </w:p>
    <w:p w:rsidR="00DB455B" w:rsidRDefault="00E76A08">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1</w:t>
      </w:r>
      <w:r>
        <w:rPr>
          <w:rFonts w:ascii="Times New Roman" w:eastAsia="仿宋" w:hAnsi="Times New Roman" w:cs="Times New Roman" w:hint="eastAsia"/>
          <w:szCs w:val="20"/>
        </w:rPr>
        <w:t>）负责</w:t>
      </w:r>
      <w:r>
        <w:rPr>
          <w:rFonts w:ascii="Times New Roman" w:eastAsia="仿宋" w:hAnsi="Times New Roman" w:cs="Times New Roman" w:hint="eastAsia"/>
          <w:szCs w:val="20"/>
        </w:rPr>
        <w:t xml:space="preserve"> 24 </w:t>
      </w:r>
      <w:r>
        <w:rPr>
          <w:rFonts w:ascii="Times New Roman" w:eastAsia="仿宋" w:hAnsi="Times New Roman" w:cs="Times New Roman" w:hint="eastAsia"/>
          <w:szCs w:val="20"/>
        </w:rPr>
        <w:t>小时应急值守。</w:t>
      </w:r>
    </w:p>
    <w:p w:rsidR="00DB455B" w:rsidRDefault="00E76A08">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2</w:t>
      </w:r>
      <w:r>
        <w:rPr>
          <w:rFonts w:ascii="Times New Roman" w:eastAsia="仿宋" w:hAnsi="Times New Roman" w:cs="Times New Roman" w:hint="eastAsia"/>
          <w:szCs w:val="20"/>
        </w:rPr>
        <w:t>）负责报警信息的核实和初步分析。</w:t>
      </w:r>
      <w:r>
        <w:rPr>
          <w:rFonts w:ascii="Times New Roman" w:eastAsia="仿宋" w:hAnsi="Times New Roman" w:cs="Times New Roman" w:hint="eastAsia"/>
          <w:szCs w:val="20"/>
        </w:rPr>
        <w:t xml:space="preserve"> </w:t>
      </w:r>
    </w:p>
    <w:p w:rsidR="00DB455B" w:rsidRDefault="00E76A08">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3</w:t>
      </w:r>
      <w:r>
        <w:rPr>
          <w:rFonts w:ascii="Times New Roman" w:eastAsia="仿宋" w:hAnsi="Times New Roman" w:cs="Times New Roman" w:hint="eastAsia"/>
          <w:szCs w:val="20"/>
        </w:rPr>
        <w:t>）负责预警信息、城市道路突发事件信息的上传下达。</w:t>
      </w:r>
      <w:r>
        <w:rPr>
          <w:rFonts w:ascii="Times New Roman" w:eastAsia="仿宋" w:hAnsi="Times New Roman" w:cs="Times New Roman" w:hint="eastAsia"/>
          <w:szCs w:val="20"/>
        </w:rPr>
        <w:t xml:space="preserve"> </w:t>
      </w:r>
    </w:p>
    <w:p w:rsidR="00DB455B" w:rsidRDefault="00E76A08">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4</w:t>
      </w:r>
      <w:r>
        <w:rPr>
          <w:rFonts w:ascii="Times New Roman" w:eastAsia="仿宋" w:hAnsi="Times New Roman" w:cs="Times New Roman" w:hint="eastAsia"/>
          <w:szCs w:val="20"/>
        </w:rPr>
        <w:t>）负责突发事件的通信和信息保障工作。</w:t>
      </w:r>
    </w:p>
    <w:p w:rsidR="00DB455B" w:rsidRDefault="00E76A08">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5</w:t>
      </w:r>
      <w:r>
        <w:rPr>
          <w:rFonts w:ascii="Times New Roman" w:eastAsia="仿宋" w:hAnsi="Times New Roman" w:cs="Times New Roman" w:hint="eastAsia"/>
          <w:szCs w:val="20"/>
        </w:rPr>
        <w:t>）承办应急领导小组交办的其他工作。</w:t>
      </w:r>
    </w:p>
    <w:p w:rsidR="00DB455B" w:rsidRDefault="00E76A08">
      <w:pPr>
        <w:spacing w:beforeLines="0"/>
        <w:ind w:firstLineChars="200" w:firstLine="420"/>
      </w:pPr>
      <w:r>
        <w:rPr>
          <w:rFonts w:hint="eastAsia"/>
        </w:rPr>
        <w:t>4</w:t>
      </w:r>
      <w:r>
        <w:rPr>
          <w:rFonts w:hint="eastAsia"/>
        </w:rPr>
        <w:t>）事件调查组</w:t>
      </w:r>
    </w:p>
    <w:p w:rsidR="00DB455B" w:rsidRDefault="00E76A08">
      <w:pPr>
        <w:spacing w:beforeLines="0"/>
        <w:ind w:firstLineChars="200" w:firstLine="420"/>
      </w:pPr>
      <w:r>
        <w:rPr>
          <w:rFonts w:hint="eastAsia"/>
        </w:rPr>
        <w:t>由安全监管与应急处牵头，监察处、法制处及局质量监督站等相关部门共同组成，组织相关部门，开展事故调查、跟踪、取证、论证等工作，形成最终调查报告。并督促责任单位治理。</w:t>
      </w:r>
    </w:p>
    <w:p w:rsidR="00DB455B" w:rsidRDefault="00E76A08">
      <w:pPr>
        <w:spacing w:beforeLines="0"/>
        <w:ind w:firstLineChars="200" w:firstLine="420"/>
      </w:pPr>
      <w:r>
        <w:rPr>
          <w:rFonts w:hint="eastAsia"/>
        </w:rPr>
        <w:t>5</w:t>
      </w:r>
      <w:r>
        <w:rPr>
          <w:rFonts w:hint="eastAsia"/>
        </w:rPr>
        <w:t>）新闻宣传组</w:t>
      </w:r>
    </w:p>
    <w:p w:rsidR="00DB455B" w:rsidRDefault="00E76A08">
      <w:pPr>
        <w:spacing w:beforeLines="0"/>
        <w:ind w:firstLineChars="200" w:firstLine="420"/>
      </w:pPr>
      <w:r>
        <w:rPr>
          <w:rFonts w:hint="eastAsia"/>
        </w:rPr>
        <w:t>由</w:t>
      </w:r>
      <w:r>
        <w:rPr>
          <w:rFonts w:hint="eastAsia"/>
        </w:rPr>
        <w:t>安全监管与应急处牵头，负责与市交通委等上级主管部门的信息报送等工作；负责收集、处理相关新闻报道，及时消除不实报道带来的负面影响；按照应急领导小组要求，及时准确发布相关信息，向社会通报突发事件及应急处置工作进展情况，正确引导社会舆论；负责组织有关新闻媒体，宣传报道应急处置工作中涌现出的先进事迹与典型；指导下级应急管理机构新闻发布工作。</w:t>
      </w:r>
    </w:p>
    <w:p w:rsidR="00DB455B" w:rsidRDefault="00E76A08">
      <w:pPr>
        <w:spacing w:beforeLines="0"/>
        <w:ind w:firstLineChars="200" w:firstLine="420"/>
      </w:pPr>
      <w:r>
        <w:rPr>
          <w:rFonts w:hint="eastAsia"/>
        </w:rPr>
        <w:t>6</w:t>
      </w:r>
      <w:r>
        <w:rPr>
          <w:rFonts w:hint="eastAsia"/>
        </w:rPr>
        <w:t>）后勤保障组</w:t>
      </w:r>
    </w:p>
    <w:p w:rsidR="00DB455B" w:rsidRDefault="00E76A08">
      <w:pPr>
        <w:spacing w:beforeLines="0"/>
        <w:ind w:firstLineChars="200" w:firstLine="420"/>
      </w:pPr>
      <w:r>
        <w:rPr>
          <w:rFonts w:hint="eastAsia"/>
        </w:rPr>
        <w:t>由机关后勤服务中心牵头，</w:t>
      </w:r>
      <w:r>
        <w:t>负责应急状态期间</w:t>
      </w:r>
      <w:r>
        <w:t>24</w:t>
      </w:r>
      <w:r>
        <w:t>小时后勤服务保障工作</w:t>
      </w:r>
      <w:r>
        <w:rPr>
          <w:rFonts w:hint="eastAsia"/>
        </w:rPr>
        <w:t>；</w:t>
      </w:r>
      <w:r>
        <w:t>承办应急领导小组交办的其他工作</w:t>
      </w:r>
      <w:r>
        <w:rPr>
          <w:rFonts w:hint="eastAsia"/>
        </w:rPr>
        <w:t>。</w:t>
      </w:r>
    </w:p>
    <w:p w:rsidR="00DB455B" w:rsidRDefault="00E76A08">
      <w:pPr>
        <w:spacing w:beforeLines="0"/>
        <w:ind w:firstLineChars="200" w:firstLine="420"/>
      </w:pPr>
      <w:r>
        <w:rPr>
          <w:rFonts w:hint="eastAsia"/>
        </w:rPr>
        <w:t>7</w:t>
      </w:r>
      <w:r>
        <w:rPr>
          <w:rFonts w:hint="eastAsia"/>
        </w:rPr>
        <w:t>）现场抢险工作组</w:t>
      </w:r>
    </w:p>
    <w:p w:rsidR="00DB455B" w:rsidRDefault="00E76A08">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由城市道路养护管理中心牵头负责应急抢险处</w:t>
      </w:r>
      <w:r>
        <w:rPr>
          <w:rFonts w:ascii="Times New Roman" w:eastAsia="仿宋" w:hAnsi="Times New Roman" w:cs="Times New Roman" w:hint="eastAsia"/>
          <w:szCs w:val="20"/>
        </w:rPr>
        <w:t>置工作，具体职责包括：</w:t>
      </w:r>
    </w:p>
    <w:p w:rsidR="00DB455B" w:rsidRDefault="00E76A08">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1</w:t>
      </w:r>
      <w:r>
        <w:rPr>
          <w:rFonts w:ascii="Times New Roman" w:eastAsia="仿宋" w:hAnsi="Times New Roman" w:cs="Times New Roman" w:hint="eastAsia"/>
          <w:szCs w:val="20"/>
        </w:rPr>
        <w:t>）协调配合主责部门（或事发单位）完成突发事件现场先期处置工作。</w:t>
      </w:r>
    </w:p>
    <w:p w:rsidR="00DB455B" w:rsidRDefault="00E76A08">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2</w:t>
      </w:r>
      <w:r>
        <w:rPr>
          <w:rFonts w:ascii="Times New Roman" w:eastAsia="仿宋" w:hAnsi="Times New Roman" w:cs="Times New Roman" w:hint="eastAsia"/>
          <w:szCs w:val="20"/>
        </w:rPr>
        <w:t>）配合交通管理等部门做好抢险施工现场的交通导行。</w:t>
      </w:r>
    </w:p>
    <w:p w:rsidR="00DB455B" w:rsidRDefault="00E76A08">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3</w:t>
      </w:r>
      <w:r>
        <w:rPr>
          <w:rFonts w:ascii="Times New Roman" w:eastAsia="仿宋" w:hAnsi="Times New Roman" w:cs="Times New Roman" w:hint="eastAsia"/>
          <w:szCs w:val="20"/>
        </w:rPr>
        <w:t>）根据需要</w:t>
      </w:r>
      <w:r>
        <w:rPr>
          <w:rFonts w:ascii="Times New Roman" w:eastAsia="仿宋" w:hAnsi="Times New Roman" w:cs="Times New Roman"/>
          <w:szCs w:val="20"/>
        </w:rPr>
        <w:t>组织、协调应急队伍调度和应急机械及物资调配</w:t>
      </w:r>
      <w:r>
        <w:rPr>
          <w:rFonts w:ascii="Times New Roman" w:eastAsia="仿宋" w:hAnsi="Times New Roman" w:cs="Times New Roman" w:hint="eastAsia"/>
          <w:szCs w:val="20"/>
        </w:rPr>
        <w:t>，</w:t>
      </w:r>
      <w:r>
        <w:rPr>
          <w:rFonts w:ascii="Times New Roman" w:eastAsia="仿宋" w:hAnsi="Times New Roman" w:cs="Times New Roman"/>
          <w:szCs w:val="20"/>
        </w:rPr>
        <w:t>并保障作业安全</w:t>
      </w:r>
      <w:r>
        <w:rPr>
          <w:rFonts w:ascii="Times New Roman" w:eastAsia="仿宋" w:hAnsi="Times New Roman" w:cs="Times New Roman" w:hint="eastAsia"/>
          <w:szCs w:val="20"/>
        </w:rPr>
        <w:t>。</w:t>
      </w:r>
    </w:p>
    <w:p w:rsidR="00DB455B" w:rsidRDefault="00E76A08">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4</w:t>
      </w:r>
      <w:r>
        <w:rPr>
          <w:rFonts w:ascii="Times New Roman" w:eastAsia="仿宋" w:hAnsi="Times New Roman" w:cs="Times New Roman" w:hint="eastAsia"/>
          <w:szCs w:val="20"/>
        </w:rPr>
        <w:t>）根据专家技术组提供的技术意见，组织城市道路路面恢复工作。</w:t>
      </w:r>
    </w:p>
    <w:p w:rsidR="00DB455B" w:rsidRDefault="00E76A08">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5</w:t>
      </w:r>
      <w:r>
        <w:rPr>
          <w:rFonts w:ascii="Times New Roman" w:eastAsia="仿宋" w:hAnsi="Times New Roman" w:cs="Times New Roman" w:hint="eastAsia"/>
          <w:szCs w:val="20"/>
        </w:rPr>
        <w:t>）负责分阶段及时编报现场抢险信息。</w:t>
      </w:r>
    </w:p>
    <w:p w:rsidR="00DB455B" w:rsidRDefault="00E76A08">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6</w:t>
      </w:r>
      <w:r>
        <w:rPr>
          <w:rFonts w:ascii="Times New Roman" w:eastAsia="仿宋" w:hAnsi="Times New Roman" w:cs="Times New Roman" w:hint="eastAsia"/>
          <w:szCs w:val="20"/>
        </w:rPr>
        <w:t>）突发事件应急处置完成后，配合事件调查组完成</w:t>
      </w:r>
      <w:r>
        <w:rPr>
          <w:rFonts w:ascii="Times New Roman" w:eastAsia="仿宋" w:hAnsi="Times New Roman" w:cs="Times New Roman"/>
          <w:szCs w:val="20"/>
        </w:rPr>
        <w:t>对突发事件情况、应急处置措施、取得的主要成绩、存在的主要问题等</w:t>
      </w:r>
      <w:r>
        <w:rPr>
          <w:rFonts w:ascii="Times New Roman" w:eastAsia="仿宋" w:hAnsi="Times New Roman" w:cs="Times New Roman" w:hint="eastAsia"/>
          <w:szCs w:val="20"/>
        </w:rPr>
        <w:t>的</w:t>
      </w:r>
      <w:r>
        <w:rPr>
          <w:rFonts w:ascii="Times New Roman" w:eastAsia="仿宋" w:hAnsi="Times New Roman" w:cs="Times New Roman"/>
          <w:szCs w:val="20"/>
        </w:rPr>
        <w:t>总结和评估</w:t>
      </w:r>
      <w:r>
        <w:rPr>
          <w:rFonts w:ascii="Times New Roman" w:eastAsia="仿宋" w:hAnsi="Times New Roman" w:cs="Times New Roman" w:hint="eastAsia"/>
          <w:szCs w:val="20"/>
        </w:rPr>
        <w:t>并报局。</w:t>
      </w:r>
    </w:p>
    <w:p w:rsidR="00DB455B" w:rsidRDefault="00E76A08">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7</w:t>
      </w:r>
      <w:r>
        <w:rPr>
          <w:rFonts w:ascii="Times New Roman" w:eastAsia="仿宋" w:hAnsi="Times New Roman" w:cs="Times New Roman" w:hint="eastAsia"/>
          <w:szCs w:val="20"/>
        </w:rPr>
        <w:t>）</w:t>
      </w:r>
      <w:r>
        <w:rPr>
          <w:rFonts w:ascii="Times New Roman" w:eastAsia="仿宋" w:hAnsi="Times New Roman" w:cs="Times New Roman"/>
          <w:szCs w:val="20"/>
        </w:rPr>
        <w:t>承办</w:t>
      </w:r>
      <w:r>
        <w:rPr>
          <w:rFonts w:ascii="Times New Roman" w:eastAsia="仿宋" w:hAnsi="Times New Roman" w:cs="Times New Roman" w:hint="eastAsia"/>
          <w:szCs w:val="20"/>
        </w:rPr>
        <w:t>局</w:t>
      </w:r>
      <w:r>
        <w:rPr>
          <w:rFonts w:ascii="Times New Roman" w:eastAsia="仿宋" w:hAnsi="Times New Roman" w:cs="Times New Roman"/>
          <w:szCs w:val="20"/>
        </w:rPr>
        <w:t>应急领导小组交办的其他工作。</w:t>
      </w:r>
    </w:p>
    <w:p w:rsidR="00DB455B" w:rsidRDefault="00DB455B">
      <w:pPr>
        <w:spacing w:beforeLines="0"/>
        <w:ind w:firstLineChars="200" w:firstLine="420"/>
      </w:pPr>
    </w:p>
    <w:p w:rsidR="00DB455B" w:rsidRDefault="00E76A08">
      <w:pPr>
        <w:pStyle w:val="1"/>
        <w:tabs>
          <w:tab w:val="left" w:pos="720"/>
        </w:tabs>
        <w:spacing w:after="0" w:line="240" w:lineRule="auto"/>
        <w:ind w:firstLineChars="200" w:firstLine="883"/>
        <w:jc w:val="center"/>
      </w:pPr>
      <w:bookmarkStart w:id="1211" w:name="_Toc338838039"/>
      <w:bookmarkStart w:id="1212" w:name="_Toc338676915"/>
      <w:bookmarkStart w:id="1213" w:name="_Toc351117756"/>
      <w:bookmarkStart w:id="1214" w:name="_Toc338838093"/>
      <w:r>
        <w:rPr>
          <w:rFonts w:hint="eastAsia"/>
        </w:rPr>
        <w:t>突发事件应急响应</w:t>
      </w:r>
      <w:bookmarkEnd w:id="1211"/>
      <w:bookmarkEnd w:id="1212"/>
      <w:bookmarkEnd w:id="1213"/>
      <w:bookmarkEnd w:id="1214"/>
    </w:p>
    <w:p w:rsidR="00DB455B" w:rsidRDefault="00E76A08">
      <w:pPr>
        <w:pStyle w:val="2"/>
        <w:numPr>
          <w:ilvl w:val="1"/>
          <w:numId w:val="0"/>
        </w:numPr>
        <w:tabs>
          <w:tab w:val="left" w:pos="716"/>
        </w:tabs>
        <w:spacing w:after="0" w:line="240" w:lineRule="auto"/>
        <w:ind w:firstLineChars="200" w:firstLine="643"/>
      </w:pPr>
      <w:bookmarkStart w:id="1215" w:name="_Toc351117757"/>
      <w:bookmarkStart w:id="1216" w:name="_Toc343795543"/>
      <w:r>
        <w:rPr>
          <w:rFonts w:hint="eastAsia"/>
        </w:rPr>
        <w:t>现场先期处置</w:t>
      </w:r>
      <w:bookmarkEnd w:id="1215"/>
      <w:bookmarkEnd w:id="1216"/>
      <w:r>
        <w:rPr>
          <w:rFonts w:hint="eastAsia"/>
        </w:rPr>
        <w:t xml:space="preserve"> </w:t>
      </w:r>
    </w:p>
    <w:p w:rsidR="00DB455B" w:rsidRDefault="00E76A08">
      <w:pPr>
        <w:pStyle w:val="affff9"/>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当发生城市道路突发事件时，主责部门（或事发单位）要立即组织本单位应急抢险队伍和工作人员营救受害人员，疏散、撤离并妥善安置受到威胁的人员以及采取其他救援措施；迅速控制危险源，标明危险区域，封锁危险场所，划定警戒区以及其他控制措施；采取其他防止发生次生衍生事件的必要措施；</w:t>
      </w:r>
      <w:r>
        <w:rPr>
          <w:rFonts w:ascii="Times New Roman" w:eastAsia="仿宋" w:hAnsi="Times New Roman" w:cs="Times New Roman"/>
          <w:szCs w:val="20"/>
        </w:rPr>
        <w:t>有关单位要迅速派出负责人赶赴现场开展劝解、疏导工作</w:t>
      </w:r>
      <w:r>
        <w:rPr>
          <w:rFonts w:ascii="Times New Roman" w:eastAsia="仿宋" w:hAnsi="Times New Roman" w:cs="Times New Roman" w:hint="eastAsia"/>
          <w:szCs w:val="20"/>
        </w:rPr>
        <w:t>妥善解决现场纠纷和争端，控制事态进一步发展；向上级主管部门或单位报告。</w:t>
      </w:r>
    </w:p>
    <w:p w:rsidR="00DB455B" w:rsidRDefault="00E76A08">
      <w:pPr>
        <w:pStyle w:val="2"/>
        <w:numPr>
          <w:ilvl w:val="1"/>
          <w:numId w:val="0"/>
        </w:numPr>
        <w:tabs>
          <w:tab w:val="left" w:pos="716"/>
        </w:tabs>
        <w:spacing w:after="0" w:line="240" w:lineRule="auto"/>
        <w:ind w:firstLineChars="200" w:firstLine="643"/>
      </w:pPr>
      <w:bookmarkStart w:id="1217" w:name="_Toc351117758"/>
      <w:bookmarkStart w:id="1218" w:name="_Toc343795545"/>
      <w:r>
        <w:rPr>
          <w:rFonts w:hint="eastAsia"/>
        </w:rPr>
        <w:t>应急响应流程</w:t>
      </w:r>
      <w:bookmarkEnd w:id="1217"/>
      <w:bookmarkEnd w:id="1218"/>
    </w:p>
    <w:p w:rsidR="00DB455B" w:rsidRDefault="00E76A08">
      <w:pPr>
        <w:pStyle w:val="3"/>
        <w:keepNext w:val="0"/>
        <w:keepLines w:val="0"/>
        <w:numPr>
          <w:ilvl w:val="2"/>
          <w:numId w:val="0"/>
        </w:numPr>
        <w:tabs>
          <w:tab w:val="left" w:pos="857"/>
        </w:tabs>
        <w:spacing w:after="0" w:line="240" w:lineRule="auto"/>
        <w:ind w:firstLineChars="200" w:firstLine="640"/>
        <w:rPr>
          <w:b w:val="0"/>
          <w:bCs/>
        </w:rPr>
      </w:pPr>
      <w:r>
        <w:rPr>
          <w:rFonts w:hint="eastAsia"/>
          <w:b w:val="0"/>
          <w:bCs/>
        </w:rPr>
        <w:t>接警流程</w:t>
      </w:r>
      <w:r>
        <w:rPr>
          <w:rFonts w:hint="eastAsia"/>
          <w:b w:val="0"/>
          <w:bCs/>
        </w:rPr>
        <w:t xml:space="preserve"> </w:t>
      </w:r>
    </w:p>
    <w:p w:rsidR="00DB455B" w:rsidRDefault="00E76A08">
      <w:pPr>
        <w:pStyle w:val="affff8"/>
        <w:spacing w:after="0" w:line="240" w:lineRule="auto"/>
      </w:pPr>
      <w:r>
        <w:rPr>
          <w:rFonts w:ascii="Times New Roman" w:eastAsia="仿宋" w:hAnsi="Times New Roman" w:cs="Times New Roman" w:hint="eastAsia"/>
          <w:szCs w:val="20"/>
        </w:rPr>
        <w:t>（</w:t>
      </w:r>
      <w:r>
        <w:rPr>
          <w:rFonts w:ascii="Times New Roman" w:eastAsia="仿宋" w:hAnsi="Times New Roman" w:cs="Times New Roman" w:hint="eastAsia"/>
          <w:szCs w:val="20"/>
        </w:rPr>
        <w:t>1</w:t>
      </w:r>
      <w:r>
        <w:rPr>
          <w:rFonts w:ascii="Times New Roman" w:eastAsia="仿宋" w:hAnsi="Times New Roman" w:cs="Times New Roman" w:hint="eastAsia"/>
          <w:szCs w:val="20"/>
        </w:rPr>
        <w:t>）当城市道路突发事件报警信息来自社会公众或者其他政府部门时，路网管理与应急处置中心首先应对事件进行核实。确定为城市道路突发事件时，应对事件进行初步定级，并将信息按照分级报送原则（详见</w:t>
      </w:r>
      <w:r>
        <w:rPr>
          <w:rFonts w:ascii="Times New Roman" w:eastAsia="仿宋" w:hAnsi="Times New Roman" w:cs="Times New Roman" w:hint="eastAsia"/>
          <w:szCs w:val="20"/>
        </w:rPr>
        <w:t>4.3.1</w:t>
      </w:r>
      <w:r>
        <w:rPr>
          <w:rFonts w:ascii="Times New Roman" w:eastAsia="仿宋" w:hAnsi="Times New Roman" w:cs="Times New Roman" w:hint="eastAsia"/>
          <w:szCs w:val="20"/>
        </w:rPr>
        <w:t>节</w:t>
      </w:r>
      <w:r>
        <w:rPr>
          <w:rFonts w:ascii="Times New Roman" w:eastAsia="仿宋" w:hAnsi="Times New Roman" w:cs="Times New Roman" w:hint="eastAsia"/>
          <w:szCs w:val="20"/>
        </w:rPr>
        <w:t xml:space="preserve"> </w:t>
      </w:r>
      <w:r>
        <w:rPr>
          <w:rFonts w:ascii="Times New Roman" w:eastAsia="仿宋" w:hAnsi="Times New Roman" w:cs="Times New Roman" w:hint="eastAsia"/>
          <w:szCs w:val="20"/>
        </w:rPr>
        <w:t>信息报送和处理）报送相关局领导和处室（部门）。</w:t>
      </w:r>
    </w:p>
    <w:p w:rsidR="00DB455B" w:rsidRDefault="00E76A08">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2</w:t>
      </w:r>
      <w:r>
        <w:rPr>
          <w:rFonts w:ascii="Times New Roman" w:eastAsia="仿宋" w:hAnsi="Times New Roman" w:cs="Times New Roman" w:hint="eastAsia"/>
          <w:szCs w:val="20"/>
        </w:rPr>
        <w:t>）当城市道路养护管理中心、市属城市道路养护企业接到突发事件报警信息时，城市道路养护管理中心、市属城市道路养护企业应对报警信息进行核实和分析，当确定为突发事件时，进行先期处置（详见</w:t>
      </w:r>
      <w:r>
        <w:rPr>
          <w:rFonts w:ascii="Times New Roman" w:eastAsia="仿宋" w:hAnsi="Times New Roman" w:cs="Times New Roman" w:hint="eastAsia"/>
          <w:szCs w:val="20"/>
        </w:rPr>
        <w:t>4.1</w:t>
      </w:r>
      <w:r>
        <w:rPr>
          <w:rFonts w:ascii="Times New Roman" w:eastAsia="仿宋" w:hAnsi="Times New Roman" w:cs="Times New Roman" w:hint="eastAsia"/>
          <w:szCs w:val="20"/>
        </w:rPr>
        <w:t>节），同时将信息报送给路网管理与应急处置中心，由路网管理与应急处置中心发布相</w:t>
      </w:r>
      <w:r>
        <w:rPr>
          <w:rFonts w:ascii="Times New Roman" w:eastAsia="仿宋" w:hAnsi="Times New Roman" w:cs="Times New Roman" w:hint="eastAsia"/>
          <w:szCs w:val="20"/>
        </w:rPr>
        <w:t>应的城市道路突发事件信息。城市道路突发事件信息按照分级报送的原则（详见</w:t>
      </w:r>
      <w:r>
        <w:rPr>
          <w:rFonts w:ascii="Times New Roman" w:eastAsia="仿宋" w:hAnsi="Times New Roman" w:cs="Times New Roman" w:hint="eastAsia"/>
          <w:szCs w:val="20"/>
        </w:rPr>
        <w:t>4.3.1</w:t>
      </w:r>
      <w:r>
        <w:rPr>
          <w:rFonts w:ascii="Times New Roman" w:eastAsia="仿宋" w:hAnsi="Times New Roman" w:cs="Times New Roman" w:hint="eastAsia"/>
          <w:szCs w:val="20"/>
        </w:rPr>
        <w:t>节</w:t>
      </w:r>
      <w:r>
        <w:rPr>
          <w:rFonts w:ascii="Times New Roman" w:eastAsia="仿宋" w:hAnsi="Times New Roman" w:cs="Times New Roman" w:hint="eastAsia"/>
          <w:szCs w:val="20"/>
        </w:rPr>
        <w:t xml:space="preserve"> </w:t>
      </w:r>
      <w:r>
        <w:rPr>
          <w:rFonts w:ascii="Times New Roman" w:eastAsia="仿宋" w:hAnsi="Times New Roman" w:cs="Times New Roman" w:hint="eastAsia"/>
          <w:szCs w:val="20"/>
        </w:rPr>
        <w:t>信息报送和处理）报送相关局领导和处室（部门）。</w:t>
      </w:r>
    </w:p>
    <w:p w:rsidR="00DB455B" w:rsidRDefault="00E76A08">
      <w:pPr>
        <w:pStyle w:val="3"/>
        <w:keepNext w:val="0"/>
        <w:keepLines w:val="0"/>
        <w:numPr>
          <w:ilvl w:val="2"/>
          <w:numId w:val="0"/>
        </w:numPr>
        <w:tabs>
          <w:tab w:val="left" w:pos="857"/>
        </w:tabs>
        <w:spacing w:after="0" w:line="240" w:lineRule="auto"/>
        <w:ind w:firstLineChars="200" w:firstLine="643"/>
      </w:pPr>
      <w:r>
        <w:rPr>
          <w:rFonts w:hint="eastAsia"/>
        </w:rPr>
        <w:t xml:space="preserve"> </w:t>
      </w:r>
      <w:r>
        <w:rPr>
          <w:rFonts w:hint="eastAsia"/>
        </w:rPr>
        <w:t>分级响应</w:t>
      </w:r>
    </w:p>
    <w:p w:rsidR="00DB455B" w:rsidRDefault="00E76A08">
      <w:pPr>
        <w:pStyle w:val="4"/>
        <w:numPr>
          <w:ilvl w:val="3"/>
          <w:numId w:val="0"/>
        </w:numPr>
        <w:tabs>
          <w:tab w:val="left" w:pos="857"/>
        </w:tabs>
        <w:spacing w:after="0" w:line="240" w:lineRule="auto"/>
        <w:ind w:firstLineChars="200" w:firstLine="560"/>
        <w:rPr>
          <w:rFonts w:ascii="Times New Roman" w:hAnsi="Times New Roman"/>
          <w:b w:val="0"/>
          <w:bCs/>
        </w:rPr>
      </w:pPr>
      <w:r>
        <w:rPr>
          <w:rFonts w:ascii="Times New Roman" w:hAnsi="Times New Roman" w:hint="eastAsia"/>
          <w:b w:val="0"/>
          <w:bCs/>
        </w:rPr>
        <w:t xml:space="preserve">II </w:t>
      </w:r>
      <w:r>
        <w:rPr>
          <w:rFonts w:ascii="Times New Roman" w:hAnsi="Times New Roman" w:hint="eastAsia"/>
          <w:b w:val="0"/>
          <w:bCs/>
        </w:rPr>
        <w:t>级响应</w:t>
      </w:r>
    </w:p>
    <w:p w:rsidR="00DB455B" w:rsidRDefault="00E76A08">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按照分级响应原则，路政局主要负责</w:t>
      </w:r>
      <w:r>
        <w:rPr>
          <w:rFonts w:ascii="Times New Roman" w:eastAsia="仿宋" w:hAnsi="Times New Roman" w:cs="Times New Roman" w:hint="eastAsia"/>
          <w:szCs w:val="20"/>
        </w:rPr>
        <w:t xml:space="preserve"> II </w:t>
      </w:r>
      <w:r>
        <w:rPr>
          <w:rFonts w:ascii="Times New Roman" w:eastAsia="仿宋" w:hAnsi="Times New Roman" w:cs="Times New Roman" w:hint="eastAsia"/>
          <w:szCs w:val="20"/>
        </w:rPr>
        <w:t>级城市道路突发事件的应急启动和处置工作，具体启动与处置流程如下：</w:t>
      </w:r>
      <w:r>
        <w:rPr>
          <w:rFonts w:ascii="Times New Roman" w:eastAsia="仿宋" w:hAnsi="Times New Roman" w:cs="Times New Roman" w:hint="eastAsia"/>
          <w:szCs w:val="20"/>
        </w:rPr>
        <w:t xml:space="preserve"> </w:t>
      </w:r>
    </w:p>
    <w:p w:rsidR="00DB455B" w:rsidRDefault="00E76A08">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1</w:t>
      </w:r>
      <w:r>
        <w:rPr>
          <w:rFonts w:ascii="Times New Roman" w:eastAsia="仿宋" w:hAnsi="Times New Roman" w:cs="Times New Roman" w:hint="eastAsia"/>
          <w:szCs w:val="20"/>
        </w:rPr>
        <w:t>）当路网管理与应急处置中心确定报警信息为</w:t>
      </w:r>
      <w:r>
        <w:rPr>
          <w:rFonts w:ascii="Times New Roman" w:eastAsia="仿宋" w:hAnsi="Times New Roman" w:cs="Times New Roman" w:hint="eastAsia"/>
          <w:szCs w:val="20"/>
        </w:rPr>
        <w:t>II</w:t>
      </w:r>
      <w:r>
        <w:rPr>
          <w:rFonts w:ascii="Times New Roman" w:eastAsia="仿宋" w:hAnsi="Times New Roman" w:cs="Times New Roman" w:hint="eastAsia"/>
          <w:szCs w:val="20"/>
        </w:rPr>
        <w:t>级突发事件后，应立即采用短信方式上报应急领导小组组长、副组长和相关成员，同时进行电话确认，有新情况要及时续报。</w:t>
      </w:r>
      <w:r>
        <w:rPr>
          <w:rFonts w:ascii="Times New Roman" w:eastAsia="仿宋" w:hAnsi="Times New Roman" w:cs="Times New Roman" w:hint="eastAsia"/>
          <w:szCs w:val="20"/>
        </w:rPr>
        <w:t xml:space="preserve">II </w:t>
      </w:r>
      <w:r>
        <w:rPr>
          <w:rFonts w:ascii="Times New Roman" w:eastAsia="仿宋" w:hAnsi="Times New Roman" w:cs="Times New Roman" w:hint="eastAsia"/>
          <w:szCs w:val="20"/>
        </w:rPr>
        <w:t>级及以上报警信息需经应急领导小组组长同意后，上报北京市交通委。</w:t>
      </w:r>
    </w:p>
    <w:p w:rsidR="00DB455B" w:rsidRDefault="00E76A08">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2</w:t>
      </w:r>
      <w:r>
        <w:rPr>
          <w:rFonts w:ascii="Times New Roman" w:eastAsia="仿宋" w:hAnsi="Times New Roman" w:cs="Times New Roman" w:hint="eastAsia"/>
          <w:szCs w:val="20"/>
        </w:rPr>
        <w:t>）由应急领导小</w:t>
      </w:r>
      <w:r>
        <w:rPr>
          <w:rFonts w:ascii="Times New Roman" w:eastAsia="仿宋" w:hAnsi="Times New Roman" w:cs="Times New Roman" w:hint="eastAsia"/>
          <w:szCs w:val="20"/>
        </w:rPr>
        <w:t>组批准后，立即启动本预案</w:t>
      </w:r>
      <w:r>
        <w:rPr>
          <w:rFonts w:ascii="Times New Roman" w:eastAsia="仿宋" w:hAnsi="Times New Roman" w:cs="Times New Roman" w:hint="eastAsia"/>
          <w:szCs w:val="20"/>
        </w:rPr>
        <w:t xml:space="preserve"> II </w:t>
      </w:r>
      <w:r>
        <w:rPr>
          <w:rFonts w:ascii="Times New Roman" w:eastAsia="仿宋" w:hAnsi="Times New Roman" w:cs="Times New Roman" w:hint="eastAsia"/>
          <w:szCs w:val="20"/>
        </w:rPr>
        <w:t>级响应，同时由路网管理与应急处置中心报市交通安全应急指挥部办公室备案。</w:t>
      </w:r>
    </w:p>
    <w:p w:rsidR="00DB455B" w:rsidRDefault="00E76A08">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3</w:t>
      </w:r>
      <w:r>
        <w:rPr>
          <w:rFonts w:ascii="Times New Roman" w:eastAsia="仿宋" w:hAnsi="Times New Roman" w:cs="Times New Roman" w:hint="eastAsia"/>
          <w:szCs w:val="20"/>
        </w:rPr>
        <w:t>）</w:t>
      </w:r>
      <w:r>
        <w:rPr>
          <w:rFonts w:ascii="Times New Roman" w:eastAsia="仿宋" w:hAnsi="Times New Roman" w:cs="Times New Roman" w:hint="eastAsia"/>
          <w:szCs w:val="20"/>
        </w:rPr>
        <w:t xml:space="preserve">II </w:t>
      </w:r>
      <w:r>
        <w:rPr>
          <w:rFonts w:ascii="Times New Roman" w:eastAsia="仿宋" w:hAnsi="Times New Roman" w:cs="Times New Roman" w:hint="eastAsia"/>
          <w:szCs w:val="20"/>
        </w:rPr>
        <w:t>级应急响应宣布后，应急领导小组组长（路政局局长）、副组长（主管城市道路养护副局长、主管安全与应急副局长）第一时间赶赴突发事件现场，指导协调道路相关单位（部门）开展应急工作。</w:t>
      </w:r>
    </w:p>
    <w:p w:rsidR="00DB455B" w:rsidRDefault="00E76A08">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4</w:t>
      </w:r>
      <w:r>
        <w:rPr>
          <w:rFonts w:ascii="Times New Roman" w:eastAsia="仿宋" w:hAnsi="Times New Roman" w:cs="Times New Roman" w:hint="eastAsia"/>
          <w:szCs w:val="20"/>
        </w:rPr>
        <w:t>）根据应急工作的需要，应急领导小组指定成立现场应急指挥部，负责道路抢修现场的指挥协调工作。突发事件中凡属于城市道路养护范围的处置项目，由现场指挥部负责应急处置工作；凡属于地下管线或暗挖工程范围的处置项目，由现场指挥部负</w:t>
      </w:r>
      <w:r>
        <w:rPr>
          <w:rFonts w:ascii="Times New Roman" w:eastAsia="仿宋" w:hAnsi="Times New Roman" w:cs="Times New Roman" w:hint="eastAsia"/>
          <w:szCs w:val="20"/>
        </w:rPr>
        <w:t>责协调配合相关单位完成城市道路路面恢复工作。</w:t>
      </w:r>
    </w:p>
    <w:p w:rsidR="00DB455B" w:rsidRDefault="00E76A08">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5</w:t>
      </w:r>
      <w:r>
        <w:rPr>
          <w:rFonts w:ascii="Times New Roman" w:eastAsia="仿宋" w:hAnsi="Times New Roman" w:cs="Times New Roman" w:hint="eastAsia"/>
          <w:szCs w:val="20"/>
        </w:rPr>
        <w:t>）信息保障组负责应急状态下的</w:t>
      </w:r>
      <w:r>
        <w:rPr>
          <w:rFonts w:ascii="Times New Roman" w:eastAsia="仿宋" w:hAnsi="Times New Roman" w:cs="Times New Roman" w:hint="eastAsia"/>
          <w:szCs w:val="20"/>
        </w:rPr>
        <w:t xml:space="preserve"> 24 </w:t>
      </w:r>
      <w:r>
        <w:rPr>
          <w:rFonts w:ascii="Times New Roman" w:eastAsia="仿宋" w:hAnsi="Times New Roman" w:cs="Times New Roman" w:hint="eastAsia"/>
          <w:szCs w:val="20"/>
        </w:rPr>
        <w:t>小时值守工作，以及应急信息的汇总和上传下达设备和网络的保障等工作。</w:t>
      </w:r>
    </w:p>
    <w:p w:rsidR="00DB455B" w:rsidRDefault="00E76A08">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6</w:t>
      </w:r>
      <w:r>
        <w:rPr>
          <w:rFonts w:ascii="Times New Roman" w:eastAsia="仿宋" w:hAnsi="Times New Roman" w:cs="Times New Roman" w:hint="eastAsia"/>
          <w:szCs w:val="20"/>
        </w:rPr>
        <w:t>）综合协调处置组全力防止紧急事态的进一步扩大和次生衍生灾害发生及时掌握事件进展情况，随时向应急领导小组报告。同时结合现场实际情况，对突发事件进行综合分析、快速评估，根据专家技术组审定的应急处置方案发布命令，全面展开调集应急物资，抢修被损坏的城市道路设施。</w:t>
      </w:r>
    </w:p>
    <w:p w:rsidR="00DB455B" w:rsidRDefault="00E76A08">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7</w:t>
      </w:r>
      <w:r>
        <w:rPr>
          <w:rFonts w:ascii="Times New Roman" w:eastAsia="仿宋" w:hAnsi="Times New Roman" w:cs="Times New Roman" w:hint="eastAsia"/>
          <w:szCs w:val="20"/>
        </w:rPr>
        <w:t>）</w:t>
      </w:r>
      <w:r>
        <w:rPr>
          <w:rFonts w:ascii="Times New Roman" w:eastAsia="仿宋" w:hAnsi="Times New Roman" w:cs="Times New Roman" w:hint="eastAsia"/>
          <w:szCs w:val="20"/>
        </w:rPr>
        <w:t xml:space="preserve">II </w:t>
      </w:r>
      <w:r>
        <w:rPr>
          <w:rFonts w:ascii="Times New Roman" w:eastAsia="仿宋" w:hAnsi="Times New Roman" w:cs="Times New Roman" w:hint="eastAsia"/>
          <w:szCs w:val="20"/>
        </w:rPr>
        <w:t>级应急响应宣布后，由现场应急指挥部组织专家，共同参与应急处置工作，为抢险救援提供技术保</w:t>
      </w:r>
      <w:r>
        <w:rPr>
          <w:rFonts w:ascii="Times New Roman" w:eastAsia="仿宋" w:hAnsi="Times New Roman" w:cs="Times New Roman" w:hint="eastAsia"/>
          <w:szCs w:val="20"/>
        </w:rPr>
        <w:t>障，对事态发展进行分析判断和事态评估，研究并提出城市道路突发事件等处置措施，为重大决策提供建议和咨询。</w:t>
      </w:r>
    </w:p>
    <w:p w:rsidR="00DB455B" w:rsidRDefault="00E76A08">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8</w:t>
      </w:r>
      <w:r>
        <w:rPr>
          <w:rFonts w:ascii="Times New Roman" w:eastAsia="仿宋" w:hAnsi="Times New Roman" w:cs="Times New Roman" w:hint="eastAsia"/>
          <w:szCs w:val="20"/>
        </w:rPr>
        <w:t>）现场应急指挥部应随时跟踪事态的进展情况，一旦发现事态有进一步扩大的趋势，有可能超出自身的控制能力时，应上报北京市交通安全应急指挥部办公室。</w:t>
      </w:r>
    </w:p>
    <w:p w:rsidR="00DB455B" w:rsidRDefault="00E76A08">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9</w:t>
      </w:r>
      <w:r>
        <w:rPr>
          <w:rFonts w:ascii="Times New Roman" w:eastAsia="仿宋" w:hAnsi="Times New Roman" w:cs="Times New Roman" w:hint="eastAsia"/>
          <w:szCs w:val="20"/>
        </w:rPr>
        <w:t>）新闻宣传组在现场应急指挥部的统一领导下，指派专人做好新闻宣传报道工作。</w:t>
      </w:r>
    </w:p>
    <w:p w:rsidR="00DB455B" w:rsidRDefault="00E76A08">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10</w:t>
      </w:r>
      <w:r>
        <w:rPr>
          <w:rFonts w:ascii="Times New Roman" w:eastAsia="仿宋" w:hAnsi="Times New Roman" w:cs="Times New Roman" w:hint="eastAsia"/>
          <w:szCs w:val="20"/>
        </w:rPr>
        <w:t>）城市道路突发事件抢险应急处置完成后，事件调查组应组织相关部门，负责事故调查跟踪取证。</w:t>
      </w:r>
    </w:p>
    <w:p w:rsidR="00DB455B" w:rsidRDefault="00E76A08">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11</w:t>
      </w:r>
      <w:r>
        <w:rPr>
          <w:rFonts w:ascii="Times New Roman" w:eastAsia="仿宋" w:hAnsi="Times New Roman" w:cs="Times New Roman" w:hint="eastAsia"/>
          <w:szCs w:val="20"/>
        </w:rPr>
        <w:t>）突发事件应急处置完成后，由事故调查组负责对突发事件情况、应急处置措施、取得的主要成绩、存在的主要问题等进行总结和评估，提出下一步工作建议，并向应急领导小组提交总结评估报告。</w:t>
      </w:r>
    </w:p>
    <w:p w:rsidR="00DB455B" w:rsidRDefault="00E76A08">
      <w:pPr>
        <w:pStyle w:val="4"/>
        <w:numPr>
          <w:ilvl w:val="3"/>
          <w:numId w:val="0"/>
        </w:numPr>
        <w:tabs>
          <w:tab w:val="left" w:pos="857"/>
        </w:tabs>
        <w:spacing w:after="0" w:line="240" w:lineRule="auto"/>
        <w:ind w:firstLineChars="200" w:firstLine="560"/>
        <w:rPr>
          <w:rFonts w:ascii="Times New Roman" w:hAnsi="Times New Roman"/>
          <w:b w:val="0"/>
          <w:bCs/>
        </w:rPr>
      </w:pPr>
      <w:r>
        <w:rPr>
          <w:rFonts w:ascii="Times New Roman" w:hAnsi="Times New Roman" w:hint="eastAsia"/>
          <w:b w:val="0"/>
          <w:bCs/>
        </w:rPr>
        <w:t>其他等级响应</w:t>
      </w:r>
      <w:r>
        <w:rPr>
          <w:rFonts w:ascii="Times New Roman" w:hAnsi="Times New Roman" w:hint="eastAsia"/>
          <w:b w:val="0"/>
          <w:bCs/>
        </w:rPr>
        <w:t xml:space="preserve"> </w:t>
      </w:r>
    </w:p>
    <w:p w:rsidR="00DB455B" w:rsidRDefault="00E76A08">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1</w:t>
      </w:r>
      <w:r>
        <w:rPr>
          <w:rFonts w:ascii="Times New Roman" w:eastAsia="仿宋" w:hAnsi="Times New Roman" w:cs="Times New Roman" w:hint="eastAsia"/>
          <w:szCs w:val="20"/>
        </w:rPr>
        <w:t>）</w:t>
      </w:r>
      <w:r>
        <w:rPr>
          <w:rFonts w:ascii="Times New Roman" w:eastAsia="仿宋" w:hAnsi="Times New Roman" w:cs="Times New Roman" w:hint="eastAsia"/>
          <w:szCs w:val="20"/>
        </w:rPr>
        <w:t xml:space="preserve">I </w:t>
      </w:r>
      <w:r>
        <w:rPr>
          <w:rFonts w:ascii="Times New Roman" w:eastAsia="仿宋" w:hAnsi="Times New Roman" w:cs="Times New Roman" w:hint="eastAsia"/>
          <w:szCs w:val="20"/>
        </w:rPr>
        <w:t>级响应</w:t>
      </w:r>
      <w:r>
        <w:rPr>
          <w:rFonts w:ascii="Times New Roman" w:eastAsia="仿宋" w:hAnsi="Times New Roman" w:cs="Times New Roman" w:hint="eastAsia"/>
          <w:szCs w:val="20"/>
        </w:rPr>
        <w:t xml:space="preserve"> </w:t>
      </w:r>
    </w:p>
    <w:p w:rsidR="00DB455B" w:rsidRDefault="00E76A08">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当发生</w:t>
      </w:r>
      <w:r>
        <w:rPr>
          <w:rFonts w:ascii="Times New Roman" w:eastAsia="仿宋" w:hAnsi="Times New Roman" w:cs="Times New Roman" w:hint="eastAsia"/>
          <w:szCs w:val="20"/>
        </w:rPr>
        <w:t xml:space="preserve"> I </w:t>
      </w:r>
      <w:r>
        <w:rPr>
          <w:rFonts w:ascii="Times New Roman" w:eastAsia="仿宋" w:hAnsi="Times New Roman" w:cs="Times New Roman" w:hint="eastAsia"/>
          <w:szCs w:val="20"/>
        </w:rPr>
        <w:t>级城市道路突发事件时，路政局应急领导小组应做好相应的配合工作：</w:t>
      </w:r>
      <w:r>
        <w:rPr>
          <w:rFonts w:ascii="Times New Roman" w:eastAsia="仿宋" w:hAnsi="Times New Roman" w:cs="Times New Roman" w:hint="eastAsia"/>
          <w:szCs w:val="20"/>
        </w:rPr>
        <w:t xml:space="preserve"> </w:t>
      </w:r>
    </w:p>
    <w:p w:rsidR="00DB455B" w:rsidRDefault="00E76A08">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1</w:t>
      </w:r>
      <w:r>
        <w:rPr>
          <w:rFonts w:ascii="Times New Roman" w:eastAsia="仿宋" w:hAnsi="Times New Roman" w:cs="Times New Roman" w:hint="eastAsia"/>
          <w:szCs w:val="20"/>
        </w:rPr>
        <w:t>）积极配合国家、北京市人民政府、北京市相关委办局开展相应的城市道路突发事件应急救援工作。</w:t>
      </w:r>
    </w:p>
    <w:p w:rsidR="00DB455B" w:rsidRDefault="00E76A08">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2</w:t>
      </w:r>
      <w:r>
        <w:rPr>
          <w:rFonts w:ascii="Times New Roman" w:eastAsia="仿宋" w:hAnsi="Times New Roman" w:cs="Times New Roman" w:hint="eastAsia"/>
          <w:szCs w:val="20"/>
        </w:rPr>
        <w:t>）应急领导小组组长（路政局局长）、副组长（主管城市道路养护副局长、主管安全与应急副局长）以及相关部门主要负责人第一时间赶</w:t>
      </w:r>
      <w:r>
        <w:rPr>
          <w:rFonts w:ascii="Times New Roman" w:eastAsia="仿宋" w:hAnsi="Times New Roman" w:cs="Times New Roman" w:hint="eastAsia"/>
          <w:szCs w:val="20"/>
        </w:rPr>
        <w:t>赴突发事件现场，做好前期相关的应急救援工作。</w:t>
      </w:r>
    </w:p>
    <w:p w:rsidR="00DB455B" w:rsidRDefault="00E76A08">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3</w:t>
      </w:r>
      <w:r>
        <w:rPr>
          <w:rFonts w:ascii="Times New Roman" w:eastAsia="仿宋" w:hAnsi="Times New Roman" w:cs="Times New Roman" w:hint="eastAsia"/>
          <w:szCs w:val="20"/>
        </w:rPr>
        <w:t>）上级相关主管部门责成的，由路政局处置的应急工作。</w:t>
      </w:r>
    </w:p>
    <w:p w:rsidR="00DB455B" w:rsidRDefault="00E76A08">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2</w:t>
      </w:r>
      <w:r>
        <w:rPr>
          <w:rFonts w:ascii="Times New Roman" w:eastAsia="仿宋" w:hAnsi="Times New Roman" w:cs="Times New Roman" w:hint="eastAsia"/>
          <w:szCs w:val="20"/>
        </w:rPr>
        <w:t>）</w:t>
      </w:r>
      <w:r>
        <w:rPr>
          <w:rFonts w:ascii="Times New Roman" w:eastAsia="仿宋" w:hAnsi="Times New Roman" w:cs="Times New Roman" w:hint="eastAsia"/>
          <w:szCs w:val="20"/>
        </w:rPr>
        <w:t>III</w:t>
      </w:r>
      <w:r>
        <w:rPr>
          <w:rFonts w:ascii="Times New Roman" w:eastAsia="仿宋" w:hAnsi="Times New Roman" w:cs="Times New Roman" w:hint="eastAsia"/>
          <w:szCs w:val="20"/>
        </w:rPr>
        <w:t>、</w:t>
      </w:r>
      <w:r>
        <w:rPr>
          <w:rFonts w:ascii="Times New Roman" w:eastAsia="仿宋" w:hAnsi="Times New Roman" w:cs="Times New Roman" w:hint="eastAsia"/>
          <w:szCs w:val="20"/>
        </w:rPr>
        <w:t xml:space="preserve">IV </w:t>
      </w:r>
      <w:r>
        <w:rPr>
          <w:rFonts w:ascii="Times New Roman" w:eastAsia="仿宋" w:hAnsi="Times New Roman" w:cs="Times New Roman" w:hint="eastAsia"/>
          <w:szCs w:val="20"/>
        </w:rPr>
        <w:t>级响应</w:t>
      </w:r>
      <w:r>
        <w:rPr>
          <w:rFonts w:ascii="Times New Roman" w:eastAsia="仿宋" w:hAnsi="Times New Roman" w:cs="Times New Roman" w:hint="eastAsia"/>
          <w:szCs w:val="20"/>
        </w:rPr>
        <w:t xml:space="preserve"> </w:t>
      </w:r>
    </w:p>
    <w:p w:rsidR="00DB455B" w:rsidRDefault="00E76A08">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当发生</w:t>
      </w:r>
      <w:r>
        <w:rPr>
          <w:rFonts w:ascii="Times New Roman" w:eastAsia="仿宋" w:hAnsi="Times New Roman" w:cs="Times New Roman" w:hint="eastAsia"/>
          <w:szCs w:val="20"/>
        </w:rPr>
        <w:t xml:space="preserve"> III</w:t>
      </w:r>
      <w:r>
        <w:rPr>
          <w:rFonts w:ascii="Times New Roman" w:eastAsia="仿宋" w:hAnsi="Times New Roman" w:cs="Times New Roman" w:hint="eastAsia"/>
          <w:szCs w:val="20"/>
        </w:rPr>
        <w:t>、</w:t>
      </w:r>
      <w:r>
        <w:rPr>
          <w:rFonts w:ascii="Times New Roman" w:eastAsia="仿宋" w:hAnsi="Times New Roman" w:cs="Times New Roman" w:hint="eastAsia"/>
          <w:szCs w:val="20"/>
        </w:rPr>
        <w:t xml:space="preserve">IV </w:t>
      </w:r>
      <w:r>
        <w:rPr>
          <w:rFonts w:ascii="Times New Roman" w:eastAsia="仿宋" w:hAnsi="Times New Roman" w:cs="Times New Roman" w:hint="eastAsia"/>
          <w:szCs w:val="20"/>
        </w:rPr>
        <w:t>级城市道路突发事件时，路网管理与应急处置中心发布预案启动信息。城市道路养护管理中心立即启动并实施本级预案，路政局适时予以指导协调，</w:t>
      </w:r>
      <w:r>
        <w:rPr>
          <w:rFonts w:ascii="Times New Roman" w:eastAsia="仿宋" w:hAnsi="Times New Roman" w:cs="Times New Roman" w:hint="eastAsia"/>
          <w:szCs w:val="20"/>
        </w:rPr>
        <w:t xml:space="preserve"> </w:t>
      </w:r>
      <w:r>
        <w:rPr>
          <w:rFonts w:ascii="Times New Roman" w:eastAsia="仿宋" w:hAnsi="Times New Roman" w:cs="Times New Roman" w:hint="eastAsia"/>
          <w:szCs w:val="20"/>
        </w:rPr>
        <w:t>同时报应急领导小组办公室备案，不能自行解决的城市道路突发事件，需要有关应急力量支援时，应及时向上一级主管部门提出请求。</w:t>
      </w:r>
    </w:p>
    <w:p w:rsidR="00DB455B" w:rsidRDefault="00E76A08">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 xml:space="preserve">III </w:t>
      </w:r>
      <w:r>
        <w:rPr>
          <w:rFonts w:ascii="Times New Roman" w:eastAsia="仿宋" w:hAnsi="Times New Roman" w:cs="Times New Roman" w:hint="eastAsia"/>
          <w:szCs w:val="20"/>
        </w:rPr>
        <w:t>级</w:t>
      </w:r>
      <w:r>
        <w:rPr>
          <w:rFonts w:ascii="Times New Roman" w:eastAsia="仿宋" w:hAnsi="Times New Roman" w:cs="Times New Roman" w:hint="eastAsia"/>
          <w:szCs w:val="20"/>
        </w:rPr>
        <w:t xml:space="preserve"> IV </w:t>
      </w:r>
      <w:r>
        <w:rPr>
          <w:rFonts w:ascii="Times New Roman" w:eastAsia="仿宋" w:hAnsi="Times New Roman" w:cs="Times New Roman" w:hint="eastAsia"/>
          <w:szCs w:val="20"/>
        </w:rPr>
        <w:t>级城市道路突发事件具体响应流程可参照路政局</w:t>
      </w:r>
      <w:r>
        <w:rPr>
          <w:rFonts w:ascii="Times New Roman" w:eastAsia="仿宋" w:hAnsi="Times New Roman" w:cs="Times New Roman" w:hint="eastAsia"/>
          <w:szCs w:val="20"/>
        </w:rPr>
        <w:t>II</w:t>
      </w:r>
      <w:r>
        <w:rPr>
          <w:rFonts w:ascii="Times New Roman" w:eastAsia="仿宋" w:hAnsi="Times New Roman" w:cs="Times New Roman" w:hint="eastAsia"/>
          <w:szCs w:val="20"/>
        </w:rPr>
        <w:t>级突发事件应急响应流程。</w:t>
      </w:r>
    </w:p>
    <w:p w:rsidR="00DB455B" w:rsidRDefault="00E76A08">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3</w:t>
      </w:r>
      <w:r>
        <w:rPr>
          <w:rFonts w:ascii="Times New Roman" w:eastAsia="仿宋" w:hAnsi="Times New Roman" w:cs="Times New Roman" w:hint="eastAsia"/>
          <w:szCs w:val="20"/>
        </w:rPr>
        <w:t>）越级响应</w:t>
      </w:r>
      <w:r>
        <w:rPr>
          <w:rFonts w:ascii="Times New Roman" w:eastAsia="仿宋" w:hAnsi="Times New Roman" w:cs="Times New Roman" w:hint="eastAsia"/>
          <w:szCs w:val="20"/>
        </w:rPr>
        <w:t xml:space="preserve"> </w:t>
      </w:r>
    </w:p>
    <w:p w:rsidR="00DB455B" w:rsidRDefault="00E76A08">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在</w:t>
      </w:r>
      <w:r>
        <w:rPr>
          <w:rFonts w:ascii="Times New Roman" w:eastAsia="仿宋" w:hAnsi="Times New Roman" w:cs="Times New Roman" w:hint="eastAsia"/>
          <w:szCs w:val="20"/>
        </w:rPr>
        <w:t>敏感时间敏感地点和敏感事件情况下发生城市道路突发事件时，可按相应程序，越级启动上一级别响应程序。</w:t>
      </w:r>
    </w:p>
    <w:p w:rsidR="00DB455B" w:rsidRDefault="00E76A08">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根据事态发展，超出路政局处置能力的，需要更多的部门和单位参与处置时，及时报告北京市交通安全应急指挥部办公室。</w:t>
      </w:r>
    </w:p>
    <w:p w:rsidR="00DB455B" w:rsidRDefault="00E76A08">
      <w:pPr>
        <w:pStyle w:val="2"/>
        <w:numPr>
          <w:ilvl w:val="1"/>
          <w:numId w:val="0"/>
        </w:numPr>
        <w:tabs>
          <w:tab w:val="left" w:pos="716"/>
        </w:tabs>
        <w:spacing w:after="0" w:line="240" w:lineRule="auto"/>
        <w:ind w:firstLineChars="200" w:firstLine="643"/>
      </w:pPr>
      <w:bookmarkStart w:id="1219" w:name="_Toc351117759"/>
      <w:bookmarkStart w:id="1220" w:name="_Toc343795546"/>
      <w:r>
        <w:rPr>
          <w:rFonts w:hint="eastAsia"/>
        </w:rPr>
        <w:t>信息报送和新闻宣传</w:t>
      </w:r>
      <w:bookmarkEnd w:id="1219"/>
      <w:bookmarkEnd w:id="1220"/>
      <w:r>
        <w:rPr>
          <w:rFonts w:hint="eastAsia"/>
        </w:rPr>
        <w:t xml:space="preserve"> </w:t>
      </w:r>
    </w:p>
    <w:p w:rsidR="00DB455B" w:rsidRDefault="00E76A08">
      <w:pPr>
        <w:pStyle w:val="3"/>
        <w:keepNext w:val="0"/>
        <w:keepLines w:val="0"/>
        <w:numPr>
          <w:ilvl w:val="2"/>
          <w:numId w:val="0"/>
        </w:numPr>
        <w:tabs>
          <w:tab w:val="left" w:pos="857"/>
        </w:tabs>
        <w:spacing w:after="0" w:line="240" w:lineRule="auto"/>
        <w:ind w:firstLineChars="200" w:firstLine="640"/>
        <w:rPr>
          <w:b w:val="0"/>
          <w:bCs/>
        </w:rPr>
      </w:pPr>
      <w:r>
        <w:rPr>
          <w:rFonts w:hint="eastAsia"/>
          <w:b w:val="0"/>
          <w:bCs/>
        </w:rPr>
        <w:t>信息报送和处理</w:t>
      </w:r>
      <w:r>
        <w:rPr>
          <w:rFonts w:hint="eastAsia"/>
          <w:b w:val="0"/>
          <w:bCs/>
        </w:rPr>
        <w:t xml:space="preserve"> </w:t>
      </w:r>
    </w:p>
    <w:p w:rsidR="00DB455B" w:rsidRDefault="00E76A08">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1.</w:t>
      </w:r>
      <w:r>
        <w:rPr>
          <w:rFonts w:ascii="Times New Roman" w:eastAsia="仿宋" w:hAnsi="Times New Roman" w:cs="Times New Roman" w:hint="eastAsia"/>
          <w:szCs w:val="20"/>
        </w:rPr>
        <w:t>城市道路突发事件抢险应急处置过程中依据《北京市交通委员会路政局突发事件通信与信息通保障应急工作预案》，建立信息报送机制，明确通信和信息保障各项工作流程，信息的上传下达由路网管理与应急处置中心具体负责。</w:t>
      </w:r>
    </w:p>
    <w:p w:rsidR="00DB455B" w:rsidRDefault="00E76A08">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1</w:t>
      </w:r>
      <w:r>
        <w:rPr>
          <w:rFonts w:ascii="Times New Roman" w:eastAsia="仿宋" w:hAnsi="Times New Roman" w:cs="Times New Roman" w:hint="eastAsia"/>
          <w:szCs w:val="20"/>
        </w:rPr>
        <w:t>）信息上报程序</w:t>
      </w:r>
    </w:p>
    <w:p w:rsidR="00DB455B" w:rsidRDefault="00E76A08">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 xml:space="preserve">IV </w:t>
      </w:r>
      <w:r>
        <w:rPr>
          <w:rFonts w:ascii="Times New Roman" w:eastAsia="仿宋" w:hAnsi="Times New Roman" w:cs="Times New Roman" w:hint="eastAsia"/>
          <w:szCs w:val="20"/>
        </w:rPr>
        <w:t>级城市道路突发事件信息报送，路网</w:t>
      </w:r>
      <w:r>
        <w:rPr>
          <w:rFonts w:ascii="Times New Roman" w:eastAsia="仿宋" w:hAnsi="Times New Roman" w:cs="Times New Roman" w:hint="eastAsia"/>
          <w:szCs w:val="20"/>
        </w:rPr>
        <w:t>管理与应急处置中心负责接收突发事件信息，经路网管理与应急处置中心主管部门领导审核后，将突发事件信息报送至城市道路养护管理处和安全监管与应急处。</w:t>
      </w:r>
    </w:p>
    <w:p w:rsidR="00DB455B" w:rsidRDefault="00E76A08">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 xml:space="preserve"> III </w:t>
      </w:r>
      <w:r>
        <w:rPr>
          <w:rFonts w:ascii="Times New Roman" w:eastAsia="仿宋" w:hAnsi="Times New Roman" w:cs="Times New Roman" w:hint="eastAsia"/>
          <w:szCs w:val="20"/>
        </w:rPr>
        <w:t>级城市道路突发事件信息报送，路网管理与应急处置中心负责接收突发事件信息，经路网管理与应急处置中心带班领导审核后，将突发事件信息同时报送至主管业务副局长、主管安全与应急副局长、城市道路养护管理处和安全监管与应急处。</w:t>
      </w:r>
    </w:p>
    <w:p w:rsidR="00DB455B" w:rsidRDefault="00E76A08">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 xml:space="preserve">I </w:t>
      </w:r>
      <w:r>
        <w:rPr>
          <w:rFonts w:ascii="Times New Roman" w:eastAsia="仿宋" w:hAnsi="Times New Roman" w:cs="Times New Roman" w:hint="eastAsia"/>
          <w:szCs w:val="20"/>
        </w:rPr>
        <w:t>、</w:t>
      </w:r>
      <w:r>
        <w:rPr>
          <w:rFonts w:ascii="Times New Roman" w:eastAsia="仿宋" w:hAnsi="Times New Roman" w:cs="Times New Roman" w:hint="eastAsia"/>
          <w:szCs w:val="20"/>
        </w:rPr>
        <w:t xml:space="preserve">II </w:t>
      </w:r>
      <w:r>
        <w:rPr>
          <w:rFonts w:ascii="Times New Roman" w:eastAsia="仿宋" w:hAnsi="Times New Roman" w:cs="Times New Roman" w:hint="eastAsia"/>
          <w:szCs w:val="20"/>
        </w:rPr>
        <w:t>级城市道路突发事件信息报送，路网管理与应急处置中心负责接收突发事件信息，经路网管理与应急处置中心主要领导审核后，将突发事件信息同时报</w:t>
      </w:r>
      <w:r>
        <w:rPr>
          <w:rFonts w:ascii="Times New Roman" w:eastAsia="仿宋" w:hAnsi="Times New Roman" w:cs="Times New Roman" w:hint="eastAsia"/>
          <w:szCs w:val="20"/>
        </w:rPr>
        <w:t>送至路政局局长、主管城市道路养护副局长、主管安全与应急副局长、城市道路养护管理处和安全监管与应急处同时，经局长批示后由路网管理与应急处置中心上报到北京市交通委。</w:t>
      </w:r>
    </w:p>
    <w:p w:rsidR="00DB455B" w:rsidRDefault="00E76A08">
      <w:pPr>
        <w:pStyle w:val="affff8"/>
        <w:spacing w:after="0" w:line="240" w:lineRule="auto"/>
        <w:rPr>
          <w:rFonts w:ascii="仿宋" w:eastAsia="仿宋" w:hAnsi="仿宋" w:cs="Times New Roman"/>
          <w:szCs w:val="20"/>
        </w:rPr>
      </w:pPr>
      <w:r>
        <w:rPr>
          <w:rFonts w:ascii="仿宋" w:eastAsia="仿宋" w:hAnsi="仿宋" w:cs="Times New Roman" w:hint="eastAsia"/>
          <w:szCs w:val="20"/>
        </w:rPr>
        <w:t>（</w:t>
      </w:r>
      <w:r>
        <w:rPr>
          <w:rFonts w:ascii="仿宋" w:eastAsia="仿宋" w:hAnsi="仿宋" w:cs="Times New Roman" w:hint="eastAsia"/>
          <w:szCs w:val="20"/>
        </w:rPr>
        <w:t>2</w:t>
      </w:r>
      <w:r>
        <w:rPr>
          <w:rFonts w:ascii="仿宋" w:eastAsia="仿宋" w:hAnsi="仿宋" w:cs="Times New Roman" w:hint="eastAsia"/>
          <w:szCs w:val="20"/>
        </w:rPr>
        <w:t>）信息下发程序</w:t>
      </w:r>
      <w:r>
        <w:rPr>
          <w:rFonts w:ascii="仿宋" w:eastAsia="仿宋" w:hAnsi="仿宋" w:cs="Times New Roman" w:hint="eastAsia"/>
          <w:szCs w:val="20"/>
        </w:rPr>
        <w:t xml:space="preserve"> </w:t>
      </w:r>
    </w:p>
    <w:p w:rsidR="00DB455B" w:rsidRDefault="00E76A08">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城市道路养护管理处将各级领导指示统一汇总到路网管理与应急处置中心，然后由路网管理与应急处置中心下发到城市道路养护管理中心，避免重复工作，增强信息畅通。</w:t>
      </w:r>
      <w:r>
        <w:rPr>
          <w:rFonts w:ascii="Times New Roman" w:eastAsia="仿宋" w:hAnsi="Times New Roman" w:cs="Times New Roman" w:hint="eastAsia"/>
          <w:szCs w:val="20"/>
        </w:rPr>
        <w:t xml:space="preserve"> </w:t>
      </w:r>
    </w:p>
    <w:p w:rsidR="00DB455B" w:rsidRDefault="00E76A08">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2.</w:t>
      </w:r>
      <w:r>
        <w:rPr>
          <w:rFonts w:ascii="Times New Roman" w:eastAsia="仿宋" w:hAnsi="Times New Roman" w:cs="Times New Roman" w:hint="eastAsia"/>
          <w:szCs w:val="20"/>
        </w:rPr>
        <w:t>信息报送最迟不超过</w:t>
      </w:r>
      <w:r>
        <w:rPr>
          <w:rFonts w:ascii="Times New Roman" w:eastAsia="仿宋" w:hAnsi="Times New Roman" w:cs="Times New Roman" w:hint="eastAsia"/>
          <w:szCs w:val="20"/>
        </w:rPr>
        <w:t xml:space="preserve"> 2 </w:t>
      </w:r>
      <w:r>
        <w:rPr>
          <w:rFonts w:ascii="Times New Roman" w:eastAsia="仿宋" w:hAnsi="Times New Roman" w:cs="Times New Roman" w:hint="eastAsia"/>
          <w:szCs w:val="20"/>
        </w:rPr>
        <w:t>小时，紧急情况下，可以越级报告，抢险过程中采取的措施应及时续报，抢先完成后应建议解除预警完成信息的终报。</w:t>
      </w:r>
    </w:p>
    <w:p w:rsidR="00DB455B" w:rsidRDefault="00E76A08">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3.</w:t>
      </w:r>
      <w:r>
        <w:rPr>
          <w:rFonts w:ascii="Times New Roman" w:eastAsia="仿宋" w:hAnsi="Times New Roman" w:cs="Times New Roman" w:hint="eastAsia"/>
          <w:szCs w:val="20"/>
        </w:rPr>
        <w:t>信息报告内容包括：事件的类型、发生时间、地点、影响范围和程度、人员伤亡情况、预估的直接经济损失、已采取的应急处置措施和成效</w:t>
      </w:r>
      <w:r>
        <w:rPr>
          <w:rFonts w:hint="eastAsia"/>
        </w:rPr>
        <w:t>（</w:t>
      </w:r>
      <w:r>
        <w:rPr>
          <w:rFonts w:ascii="Times New Roman" w:eastAsia="仿宋" w:hAnsi="Times New Roman" w:cs="Times New Roman" w:hint="eastAsia"/>
          <w:szCs w:val="20"/>
        </w:rPr>
        <w:t>详见附件</w:t>
      </w:r>
      <w:r>
        <w:rPr>
          <w:rFonts w:ascii="Times New Roman" w:eastAsia="仿宋" w:hAnsi="Times New Roman" w:cs="Times New Roman" w:hint="eastAsia"/>
          <w:szCs w:val="20"/>
        </w:rPr>
        <w:t>3</w:t>
      </w:r>
      <w:r>
        <w:rPr>
          <w:rFonts w:ascii="Times New Roman" w:eastAsia="仿宋" w:hAnsi="Times New Roman" w:cs="Times New Roman" w:hint="eastAsia"/>
          <w:szCs w:val="20"/>
        </w:rPr>
        <w:t>《北京市交通路政行业突发事件报告表》）。</w:t>
      </w:r>
    </w:p>
    <w:p w:rsidR="00DB455B" w:rsidRDefault="00E76A08">
      <w:pPr>
        <w:pStyle w:val="3"/>
        <w:keepNext w:val="0"/>
        <w:keepLines w:val="0"/>
        <w:numPr>
          <w:ilvl w:val="2"/>
          <w:numId w:val="0"/>
        </w:numPr>
        <w:tabs>
          <w:tab w:val="left" w:pos="857"/>
        </w:tabs>
        <w:spacing w:after="0" w:line="240" w:lineRule="auto"/>
        <w:ind w:firstLineChars="200" w:firstLine="640"/>
        <w:rPr>
          <w:b w:val="0"/>
          <w:bCs/>
        </w:rPr>
      </w:pPr>
      <w:r>
        <w:rPr>
          <w:rFonts w:hint="eastAsia"/>
          <w:b w:val="0"/>
          <w:bCs/>
        </w:rPr>
        <w:t>新闻宣传</w:t>
      </w:r>
      <w:r>
        <w:rPr>
          <w:rFonts w:hint="eastAsia"/>
          <w:b w:val="0"/>
          <w:bCs/>
        </w:rPr>
        <w:t xml:space="preserve"> </w:t>
      </w:r>
    </w:p>
    <w:p w:rsidR="00DB455B" w:rsidRDefault="00E76A08">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新闻宣传工作，具体由办公室负责，明确突发事件新闻发布与宣传的各项工作、重点负责人员及流程等，发生</w:t>
      </w:r>
      <w:r>
        <w:rPr>
          <w:rFonts w:ascii="Times New Roman" w:eastAsia="仿宋" w:hAnsi="Times New Roman" w:cs="Times New Roman" w:hint="eastAsia"/>
          <w:szCs w:val="20"/>
        </w:rPr>
        <w:t xml:space="preserve"> II </w:t>
      </w:r>
      <w:r>
        <w:rPr>
          <w:rFonts w:ascii="Times New Roman" w:eastAsia="仿宋" w:hAnsi="Times New Roman" w:cs="Times New Roman" w:hint="eastAsia"/>
          <w:szCs w:val="20"/>
        </w:rPr>
        <w:t>级城市道路突发事件时，在城市道路突发事件应急处置现场，应迅速成立新闻宣传组，配合现场应急指挥部，负责新闻宣传等工作具体工作要求如下：</w:t>
      </w:r>
      <w:r>
        <w:rPr>
          <w:rFonts w:ascii="Times New Roman" w:eastAsia="仿宋" w:hAnsi="Times New Roman" w:cs="Times New Roman" w:hint="eastAsia"/>
          <w:szCs w:val="20"/>
        </w:rPr>
        <w:t xml:space="preserve"> </w:t>
      </w:r>
    </w:p>
    <w:p w:rsidR="00DB455B" w:rsidRDefault="00E76A08">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1</w:t>
      </w:r>
      <w:r>
        <w:rPr>
          <w:rFonts w:ascii="Times New Roman" w:eastAsia="仿宋" w:hAnsi="Times New Roman" w:cs="Times New Roman" w:hint="eastAsia"/>
          <w:szCs w:val="20"/>
        </w:rPr>
        <w:t>）严格按照《北京市交通委路政局突发公共事件新闻发布应急预案》及《北京市交通行业安全应急信息管理办法》（试行）等相关规章制度要求，开展突发事件的信息发布和新闻报道工作。</w:t>
      </w:r>
      <w:r>
        <w:rPr>
          <w:rFonts w:ascii="Times New Roman" w:eastAsia="仿宋" w:hAnsi="Times New Roman" w:cs="Times New Roman" w:hint="eastAsia"/>
          <w:szCs w:val="20"/>
        </w:rPr>
        <w:t xml:space="preserve"> </w:t>
      </w:r>
    </w:p>
    <w:p w:rsidR="00DB455B" w:rsidRDefault="00E76A08">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2</w:t>
      </w:r>
      <w:r>
        <w:rPr>
          <w:rFonts w:ascii="Times New Roman" w:eastAsia="仿宋" w:hAnsi="Times New Roman" w:cs="Times New Roman" w:hint="eastAsia"/>
          <w:szCs w:val="20"/>
        </w:rPr>
        <w:t>）新闻宣传组在现场应急指挥部的统一领导下，指派专人做好</w:t>
      </w:r>
      <w:r>
        <w:rPr>
          <w:rFonts w:ascii="Times New Roman" w:eastAsia="仿宋" w:hAnsi="Times New Roman" w:cs="Times New Roman" w:hint="eastAsia"/>
          <w:szCs w:val="20"/>
        </w:rPr>
        <w:t>II</w:t>
      </w:r>
      <w:r>
        <w:rPr>
          <w:rFonts w:ascii="Times New Roman" w:eastAsia="仿宋" w:hAnsi="Times New Roman" w:cs="Times New Roman" w:hint="eastAsia"/>
          <w:szCs w:val="20"/>
        </w:rPr>
        <w:t>级突发事件应急处置的新闻报道工作，及时、准确、客观、全面发布城市道路突发事件信息，正确引导舆论导向。</w:t>
      </w:r>
    </w:p>
    <w:p w:rsidR="00DB455B" w:rsidRDefault="00E76A08">
      <w:pPr>
        <w:pStyle w:val="2"/>
        <w:numPr>
          <w:ilvl w:val="1"/>
          <w:numId w:val="0"/>
        </w:numPr>
        <w:tabs>
          <w:tab w:val="left" w:pos="716"/>
        </w:tabs>
        <w:spacing w:after="0" w:line="240" w:lineRule="auto"/>
        <w:ind w:firstLineChars="200" w:firstLine="643"/>
      </w:pPr>
      <w:bookmarkStart w:id="1221" w:name="_Toc343795547"/>
      <w:r>
        <w:rPr>
          <w:rFonts w:hint="eastAsia"/>
        </w:rPr>
        <w:t xml:space="preserve"> </w:t>
      </w:r>
      <w:bookmarkStart w:id="1222" w:name="_Toc351117760"/>
      <w:r>
        <w:rPr>
          <w:rFonts w:hint="eastAsia"/>
        </w:rPr>
        <w:t>应急结束</w:t>
      </w:r>
      <w:bookmarkEnd w:id="1221"/>
      <w:bookmarkEnd w:id="1222"/>
      <w:r>
        <w:rPr>
          <w:rFonts w:hint="eastAsia"/>
        </w:rPr>
        <w:t xml:space="preserve"> </w:t>
      </w:r>
    </w:p>
    <w:p w:rsidR="00DB455B" w:rsidRDefault="00E76A08">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II</w:t>
      </w:r>
      <w:r>
        <w:rPr>
          <w:rFonts w:ascii="Times New Roman" w:eastAsia="仿宋" w:hAnsi="Times New Roman" w:cs="Times New Roman" w:hint="eastAsia"/>
          <w:szCs w:val="20"/>
        </w:rPr>
        <w:t>级突发事件应急结束应同时具备如下条件：应急处置工作基本完成，险情排除，次生、衍生灾害和事件危害基本消除；现场抢救活动（包括人员搜救、处置、火灾爆炸危险或危险</w:t>
      </w:r>
      <w:r>
        <w:rPr>
          <w:rFonts w:ascii="Times New Roman" w:eastAsia="仿宋" w:hAnsi="Times New Roman" w:cs="Times New Roman" w:hint="eastAsia"/>
          <w:szCs w:val="20"/>
        </w:rPr>
        <w:t>隐患的排除等）已经结束；被困人员安全离开突发事件危险区并得到妥善安置。</w:t>
      </w:r>
    </w:p>
    <w:p w:rsidR="00DB455B" w:rsidRDefault="00E76A08">
      <w:pPr>
        <w:pStyle w:val="affff8"/>
        <w:spacing w:after="0" w:line="240" w:lineRule="auto"/>
      </w:pPr>
      <w:r>
        <w:rPr>
          <w:rFonts w:ascii="Times New Roman" w:eastAsia="仿宋" w:hAnsi="Times New Roman" w:cs="Times New Roman" w:hint="eastAsia"/>
          <w:szCs w:val="20"/>
        </w:rPr>
        <w:t>现场应急指挥部根据现场处置的情况，确定符合应急结束条件后，宣布应急工作结束。</w:t>
      </w:r>
      <w:r>
        <w:rPr>
          <w:rFonts w:ascii="Times New Roman" w:eastAsia="仿宋" w:hAnsi="Times New Roman" w:cs="Times New Roman"/>
          <w:noProof/>
          <w:szCs w:val="20"/>
        </w:rPr>
        <mc:AlternateContent>
          <mc:Choice Requires="wps">
            <w:drawing>
              <wp:anchor distT="0" distB="0" distL="114300" distR="114300" simplePos="0" relativeHeight="251660288" behindDoc="0" locked="0" layoutInCell="1" allowOverlap="1">
                <wp:simplePos x="0" y="0"/>
                <wp:positionH relativeFrom="column">
                  <wp:posOffset>1650365</wp:posOffset>
                </wp:positionH>
                <wp:positionV relativeFrom="paragraph">
                  <wp:posOffset>4048125</wp:posOffset>
                </wp:positionV>
                <wp:extent cx="407670" cy="311150"/>
                <wp:effectExtent l="0" t="0" r="0" b="0"/>
                <wp:wrapNone/>
                <wp:docPr id="1" name="文本框 4"/>
                <wp:cNvGraphicFramePr/>
                <a:graphic xmlns:a="http://schemas.openxmlformats.org/drawingml/2006/main">
                  <a:graphicData uri="http://schemas.microsoft.com/office/word/2010/wordprocessingShape">
                    <wps:wsp>
                      <wps:cNvSpPr txBox="1"/>
                      <wps:spPr>
                        <a:xfrm>
                          <a:off x="0" y="0"/>
                          <a:ext cx="407670" cy="311150"/>
                        </a:xfrm>
                        <a:prstGeom prst="rect">
                          <a:avLst/>
                        </a:prstGeom>
                        <a:noFill/>
                        <a:ln w="9525">
                          <a:noFill/>
                        </a:ln>
                      </wps:spPr>
                      <wps:txbx>
                        <w:txbxContent>
                          <w:p w:rsidR="00DB455B" w:rsidRDefault="00DB455B">
                            <w:pPr>
                              <w:spacing w:before="120"/>
                            </w:pPr>
                          </w:p>
                        </w:txbxContent>
                      </wps:txbx>
                      <wps:bodyPr upright="1"/>
                    </wps:wsp>
                  </a:graphicData>
                </a:graphic>
              </wp:anchor>
            </w:drawing>
          </mc:Choice>
          <mc:Fallback>
            <w:pict>
              <v:shapetype id="_x0000_t202" coordsize="21600,21600" o:spt="202" path="m,l,21600r21600,l21600,xe">
                <v:stroke joinstyle="miter"/>
                <v:path gradientshapeok="t" o:connecttype="rect"/>
              </v:shapetype>
              <v:shape id="文本框 4" o:spid="_x0000_s1026" type="#_x0000_t202" style="position:absolute;left:0;text-align:left;margin-left:129.95pt;margin-top:318.75pt;width:32.1pt;height:24.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" filled="f" stroked="f">
                <v:textbox>
                  <w:txbxContent>
                    <w:p w:rsidR="00DB455B" w:rsidRDefault="00DB455B">
                      <w:pPr>
                        <w:spacing w:before="120"/>
                      </w:pPr>
                    </w:p>
                  </w:txbxContent>
                </v:textbox>
              </v:shape>
            </w:pict>
          </mc:Fallback>
        </mc:AlternateContent>
      </w:r>
      <w:r>
        <w:rPr>
          <w:rFonts w:ascii="Times New Roman" w:eastAsia="仿宋" w:hAnsi="Times New Roman" w:cs="Times New Roman"/>
          <w:noProof/>
          <w:szCs w:val="20"/>
        </w:rPr>
        <mc:AlternateContent>
          <mc:Choice Requires="wps">
            <w:drawing>
              <wp:anchor distT="0" distB="0" distL="114300" distR="114300" simplePos="0" relativeHeight="251661312" behindDoc="0" locked="0" layoutInCell="1" allowOverlap="1">
                <wp:simplePos x="0" y="0"/>
                <wp:positionH relativeFrom="column">
                  <wp:posOffset>1899285</wp:posOffset>
                </wp:positionH>
                <wp:positionV relativeFrom="paragraph">
                  <wp:posOffset>4741545</wp:posOffset>
                </wp:positionV>
                <wp:extent cx="0" cy="0"/>
                <wp:effectExtent l="0" t="0" r="0" b="0"/>
                <wp:wrapNone/>
                <wp:docPr id="2" name="直线 5"/>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4C01DC9A" id="直线 5" o:spid="_x0000_s1026"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text" from="149.55pt,373.35pt" to="149.55pt,37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"/>
            </w:pict>
          </mc:Fallback>
        </mc:AlternateContent>
      </w:r>
      <w:r>
        <w:rPr>
          <w:rFonts w:ascii="Times New Roman" w:eastAsia="仿宋" w:hAnsi="Times New Roman" w:cs="Times New Roman" w:hint="eastAsia"/>
          <w:szCs w:val="20"/>
        </w:rPr>
        <w:t xml:space="preserve">  </w:t>
      </w:r>
      <w:r>
        <w:rPr>
          <w:rFonts w:hint="eastAsia"/>
        </w:rPr>
        <w:t xml:space="preserve">                                                                                                                                                                               </w:t>
      </w:r>
      <w:r>
        <w:rPr>
          <w:rFonts w:hint="eastAsia"/>
        </w:rPr>
        <w:t xml:space="preserve">                                                     </w:t>
      </w:r>
    </w:p>
    <w:p w:rsidR="00DB455B" w:rsidRDefault="00E76A08">
      <w:pPr>
        <w:pStyle w:val="1"/>
        <w:tabs>
          <w:tab w:val="left" w:pos="720"/>
        </w:tabs>
        <w:spacing w:after="0" w:line="240" w:lineRule="auto"/>
        <w:ind w:firstLineChars="200" w:firstLine="883"/>
        <w:jc w:val="center"/>
      </w:pPr>
      <w:bookmarkStart w:id="1223" w:name="_Toc338676919"/>
      <w:bookmarkStart w:id="1224" w:name="_Toc338838097"/>
      <w:bookmarkStart w:id="1225" w:name="_Toc338838043"/>
      <w:bookmarkStart w:id="1226" w:name="_Toc351117761"/>
      <w:r>
        <w:rPr>
          <w:rFonts w:hint="eastAsia"/>
        </w:rPr>
        <w:t>应急保障</w:t>
      </w:r>
      <w:bookmarkEnd w:id="1223"/>
      <w:bookmarkEnd w:id="1224"/>
      <w:bookmarkEnd w:id="1225"/>
      <w:bookmarkEnd w:id="1226"/>
    </w:p>
    <w:p w:rsidR="00DB455B" w:rsidRDefault="00E76A08">
      <w:pPr>
        <w:pStyle w:val="2"/>
        <w:numPr>
          <w:ilvl w:val="1"/>
          <w:numId w:val="0"/>
        </w:numPr>
        <w:tabs>
          <w:tab w:val="left" w:pos="716"/>
        </w:tabs>
        <w:spacing w:after="0" w:line="240" w:lineRule="auto"/>
        <w:ind w:firstLineChars="200" w:firstLine="643"/>
      </w:pPr>
      <w:bookmarkStart w:id="1227" w:name="_Toc338838098"/>
      <w:bookmarkStart w:id="1228" w:name="_Toc338838044"/>
      <w:bookmarkStart w:id="1229" w:name="_Toc338676920"/>
      <w:bookmarkStart w:id="1230" w:name="_Toc351117762"/>
      <w:r>
        <w:rPr>
          <w:rFonts w:hint="eastAsia"/>
        </w:rPr>
        <w:t>应急救援</w:t>
      </w:r>
      <w:bookmarkEnd w:id="1227"/>
      <w:bookmarkEnd w:id="1228"/>
      <w:bookmarkEnd w:id="1229"/>
      <w:r>
        <w:rPr>
          <w:rFonts w:hint="eastAsia"/>
        </w:rPr>
        <w:t>队伍保障</w:t>
      </w:r>
      <w:bookmarkEnd w:id="1230"/>
    </w:p>
    <w:p w:rsidR="00DB455B" w:rsidRDefault="00E76A08">
      <w:pPr>
        <w:spacing w:beforeLines="0"/>
        <w:ind w:firstLineChars="200" w:firstLine="420"/>
        <w:rPr>
          <w:rFonts w:ascii="仿宋" w:hAnsi="仿宋"/>
          <w:szCs w:val="32"/>
        </w:rPr>
      </w:pPr>
      <w:r>
        <w:rPr>
          <w:rFonts w:ascii="仿宋" w:hAnsi="仿宋" w:hint="eastAsia"/>
          <w:szCs w:val="32"/>
        </w:rPr>
        <w:t>城市道路养护管理中心、市属城市道路养护企业作为应急保障队伍的组织，要结合所管区域（单位）实际，按照相关预案要求，建立稳定、数量合理的应急保障队伍，确保突发事件应急处置工作的开展，提高现场处置工作能力。</w:t>
      </w:r>
    </w:p>
    <w:p w:rsidR="00DB455B" w:rsidRDefault="00E76A08">
      <w:pPr>
        <w:pStyle w:val="2"/>
        <w:numPr>
          <w:ilvl w:val="1"/>
          <w:numId w:val="0"/>
        </w:numPr>
        <w:tabs>
          <w:tab w:val="left" w:pos="716"/>
        </w:tabs>
        <w:spacing w:after="0" w:line="240" w:lineRule="auto"/>
        <w:ind w:firstLineChars="200" w:firstLine="643"/>
      </w:pPr>
      <w:bookmarkStart w:id="1231" w:name="_Toc351117763"/>
      <w:bookmarkStart w:id="1232" w:name="_Toc171134446"/>
      <w:bookmarkStart w:id="1233" w:name="_Toc222822958"/>
      <w:r>
        <w:rPr>
          <w:rFonts w:hint="eastAsia"/>
        </w:rPr>
        <w:t>应急救援物资与设备保障</w:t>
      </w:r>
      <w:bookmarkEnd w:id="1231"/>
      <w:bookmarkEnd w:id="1232"/>
      <w:bookmarkEnd w:id="1233"/>
    </w:p>
    <w:p w:rsidR="00DB455B" w:rsidRDefault="00E76A08">
      <w:pPr>
        <w:spacing w:beforeLines="0"/>
        <w:ind w:firstLineChars="200" w:firstLine="420"/>
        <w:rPr>
          <w:rFonts w:ascii="仿宋" w:hAnsi="仿宋"/>
          <w:szCs w:val="32"/>
        </w:rPr>
      </w:pPr>
      <w:r>
        <w:rPr>
          <w:rFonts w:ascii="仿宋" w:hAnsi="仿宋" w:hint="eastAsia"/>
          <w:szCs w:val="32"/>
        </w:rPr>
        <w:t>城市道路养护管理中心、市属城市道路养护企业根据不同危机事件和灾害种类，明确材料、装备的类型、数量、性能和存放位置，建立相应的维护、保养和调用等制度，逐</w:t>
      </w:r>
      <w:r>
        <w:rPr>
          <w:rFonts w:ascii="仿宋" w:hAnsi="仿宋" w:hint="eastAsia"/>
          <w:szCs w:val="32"/>
        </w:rPr>
        <w:t>步建立和完善应急物资储备点的建设和运转，合理规划布局，确保应急物资能够快速到达最近的事发现场。</w:t>
      </w:r>
    </w:p>
    <w:p w:rsidR="00DB455B" w:rsidRDefault="00E76A08">
      <w:pPr>
        <w:pStyle w:val="1"/>
        <w:tabs>
          <w:tab w:val="left" w:pos="720"/>
        </w:tabs>
        <w:spacing w:after="0" w:line="240" w:lineRule="auto"/>
        <w:ind w:firstLineChars="200" w:firstLine="883"/>
        <w:jc w:val="center"/>
      </w:pPr>
      <w:bookmarkStart w:id="1234" w:name="_Toc338676924"/>
      <w:bookmarkStart w:id="1235" w:name="_Toc338838102"/>
      <w:bookmarkStart w:id="1236" w:name="_Toc351117764"/>
      <w:bookmarkStart w:id="1237" w:name="_Toc338838048"/>
      <w:r>
        <w:rPr>
          <w:rFonts w:hint="eastAsia"/>
        </w:rPr>
        <w:t>演练及培训</w:t>
      </w:r>
      <w:bookmarkEnd w:id="1234"/>
      <w:bookmarkEnd w:id="1235"/>
      <w:bookmarkEnd w:id="1236"/>
      <w:bookmarkEnd w:id="1237"/>
    </w:p>
    <w:p w:rsidR="00DB455B" w:rsidRDefault="00E76A08">
      <w:pPr>
        <w:pStyle w:val="2"/>
        <w:numPr>
          <w:ilvl w:val="1"/>
          <w:numId w:val="0"/>
        </w:numPr>
        <w:tabs>
          <w:tab w:val="left" w:pos="716"/>
        </w:tabs>
        <w:spacing w:after="0" w:line="240" w:lineRule="auto"/>
        <w:ind w:firstLineChars="200" w:firstLine="643"/>
      </w:pPr>
      <w:bookmarkStart w:id="1238" w:name="_Toc338838049"/>
      <w:bookmarkStart w:id="1239" w:name="_Toc351117765"/>
      <w:bookmarkStart w:id="1240" w:name="_Toc338838103"/>
      <w:bookmarkStart w:id="1241" w:name="_Toc338676925"/>
      <w:r>
        <w:rPr>
          <w:rFonts w:hint="eastAsia"/>
        </w:rPr>
        <w:t>应急演练</w:t>
      </w:r>
      <w:bookmarkEnd w:id="1238"/>
      <w:bookmarkEnd w:id="1239"/>
      <w:bookmarkEnd w:id="1240"/>
      <w:bookmarkEnd w:id="1241"/>
    </w:p>
    <w:p w:rsidR="00DB455B" w:rsidRDefault="00E76A08">
      <w:pPr>
        <w:spacing w:beforeLines="0"/>
        <w:ind w:firstLineChars="200" w:firstLine="420"/>
        <w:rPr>
          <w:rFonts w:ascii="仿宋_GB2312" w:eastAsia="仿宋_GB2312"/>
          <w:szCs w:val="32"/>
        </w:rPr>
      </w:pPr>
      <w:r>
        <w:rPr>
          <w:rFonts w:ascii="仿宋" w:hAnsi="仿宋" w:hint="eastAsia"/>
          <w:szCs w:val="32"/>
        </w:rPr>
        <w:t>城市道路养护管理中心、市属城市道路养护企业制定突发事件应急处置演练计划和工作方案，并报上级部门备案。定期组织开展应急预案演练，做好跨部门之间的协调配合及通信联络。确保各种紧急状态下的有效沟通和统一指挥，原则上每年不少于一次。</w:t>
      </w:r>
    </w:p>
    <w:p w:rsidR="00DB455B" w:rsidRDefault="00E76A08">
      <w:pPr>
        <w:pStyle w:val="2"/>
        <w:numPr>
          <w:ilvl w:val="1"/>
          <w:numId w:val="0"/>
        </w:numPr>
        <w:tabs>
          <w:tab w:val="left" w:pos="716"/>
        </w:tabs>
        <w:spacing w:after="0" w:line="240" w:lineRule="auto"/>
        <w:ind w:firstLineChars="200" w:firstLine="643"/>
      </w:pPr>
      <w:bookmarkStart w:id="1242" w:name="_Toc338838050"/>
      <w:bookmarkStart w:id="1243" w:name="_Toc338676926"/>
      <w:bookmarkStart w:id="1244" w:name="_Toc338838104"/>
      <w:bookmarkStart w:id="1245" w:name="_Toc351117766"/>
      <w:r>
        <w:rPr>
          <w:rFonts w:hint="eastAsia"/>
        </w:rPr>
        <w:t>宣传培训</w:t>
      </w:r>
      <w:bookmarkEnd w:id="1242"/>
      <w:bookmarkEnd w:id="1243"/>
      <w:bookmarkEnd w:id="1244"/>
      <w:bookmarkEnd w:id="1245"/>
    </w:p>
    <w:p w:rsidR="00DB455B" w:rsidRDefault="00E76A08">
      <w:pPr>
        <w:pStyle w:val="3"/>
        <w:keepNext w:val="0"/>
        <w:keepLines w:val="0"/>
        <w:numPr>
          <w:ilvl w:val="2"/>
          <w:numId w:val="0"/>
        </w:numPr>
        <w:tabs>
          <w:tab w:val="left" w:pos="720"/>
          <w:tab w:val="left" w:pos="857"/>
        </w:tabs>
        <w:spacing w:after="0" w:line="240" w:lineRule="auto"/>
        <w:ind w:firstLineChars="200" w:firstLine="640"/>
        <w:rPr>
          <w:rFonts w:ascii="仿宋_GB2312" w:eastAsia="仿宋_GB2312"/>
          <w:b w:val="0"/>
          <w:bCs/>
        </w:rPr>
      </w:pPr>
      <w:r>
        <w:rPr>
          <w:rFonts w:ascii="仿宋_GB2312" w:eastAsia="仿宋_GB2312" w:hint="eastAsia"/>
          <w:b w:val="0"/>
          <w:bCs/>
        </w:rPr>
        <w:t>应对道路突发事件教育</w:t>
      </w:r>
    </w:p>
    <w:p w:rsidR="00DB455B" w:rsidRDefault="00E76A08">
      <w:pPr>
        <w:spacing w:beforeLines="0"/>
        <w:ind w:firstLineChars="200" w:firstLine="420"/>
      </w:pPr>
      <w:r>
        <w:rPr>
          <w:rFonts w:hint="eastAsia"/>
        </w:rPr>
        <w:t>应急领导小组办公室根据需要同有关成员单位组织开展宣传教育，充分利用电视、广播、报纸、互联网等媒体，开展应急宣传教育，增强市民防范意识，提醒市民在应急抢险期间，选择其他道路绕行等。原则上每年不少于一次。</w:t>
      </w:r>
    </w:p>
    <w:p w:rsidR="00DB455B" w:rsidRDefault="00E76A08">
      <w:pPr>
        <w:pStyle w:val="3"/>
        <w:keepNext w:val="0"/>
        <w:keepLines w:val="0"/>
        <w:numPr>
          <w:ilvl w:val="2"/>
          <w:numId w:val="0"/>
        </w:numPr>
        <w:tabs>
          <w:tab w:val="left" w:pos="720"/>
          <w:tab w:val="left" w:pos="857"/>
        </w:tabs>
        <w:spacing w:after="0" w:line="240" w:lineRule="auto"/>
        <w:ind w:firstLineChars="200" w:firstLine="640"/>
        <w:rPr>
          <w:rFonts w:ascii="仿宋_GB2312" w:eastAsia="仿宋_GB2312"/>
          <w:b w:val="0"/>
          <w:bCs/>
        </w:rPr>
      </w:pPr>
      <w:bookmarkStart w:id="1246" w:name="_Toc117493794"/>
      <w:r>
        <w:rPr>
          <w:rFonts w:ascii="仿宋_GB2312" w:eastAsia="仿宋_GB2312" w:hint="eastAsia"/>
          <w:b w:val="0"/>
          <w:bCs/>
        </w:rPr>
        <w:t>培训</w:t>
      </w:r>
      <w:bookmarkEnd w:id="1246"/>
    </w:p>
    <w:p w:rsidR="00DB455B" w:rsidRDefault="00E76A08">
      <w:pPr>
        <w:spacing w:beforeLines="0"/>
        <w:ind w:firstLineChars="200" w:firstLine="420"/>
        <w:rPr>
          <w:rFonts w:ascii="仿宋" w:hAnsi="仿宋"/>
          <w:szCs w:val="32"/>
        </w:rPr>
      </w:pPr>
      <w:bookmarkStart w:id="1247" w:name="_Toc338676927"/>
      <w:bookmarkStart w:id="1248" w:name="_Toc338838105"/>
      <w:bookmarkStart w:id="1249" w:name="_Toc338838051"/>
      <w:r>
        <w:rPr>
          <w:rFonts w:ascii="仿宋" w:hAnsi="仿宋" w:hint="eastAsia"/>
          <w:szCs w:val="32"/>
        </w:rPr>
        <w:t>城市道路养护管理中心、市属城市道路养护企业应结合自身特点，将应急宣传教育培训工作纳入日常管理工作，有针对性地开展预防突发事件的宣传教育工作，制定年度培训计划。定期组织有关管理人员和专业救援人员开展应急预案相关培训，并将应急宣传教育培训工作纳入日常管理工作并作为年度考核指标，不断提高应急保障人员的素质和专</w:t>
      </w:r>
      <w:r>
        <w:rPr>
          <w:rFonts w:ascii="仿宋" w:hAnsi="仿宋" w:hint="eastAsia"/>
          <w:szCs w:val="32"/>
        </w:rPr>
        <w:t>业技能，增强其应急责任意识，提高应急处置能力。</w:t>
      </w:r>
    </w:p>
    <w:p w:rsidR="00DB455B" w:rsidRDefault="00E76A08">
      <w:pPr>
        <w:pStyle w:val="2"/>
        <w:numPr>
          <w:ilvl w:val="1"/>
          <w:numId w:val="0"/>
        </w:numPr>
        <w:tabs>
          <w:tab w:val="left" w:pos="716"/>
        </w:tabs>
        <w:spacing w:after="0" w:line="240" w:lineRule="auto"/>
        <w:ind w:firstLineChars="200" w:firstLine="643"/>
      </w:pPr>
      <w:bookmarkStart w:id="1250" w:name="_Toc351117767"/>
      <w:r>
        <w:rPr>
          <w:rFonts w:hint="eastAsia"/>
        </w:rPr>
        <w:t>其他</w:t>
      </w:r>
      <w:bookmarkEnd w:id="1247"/>
      <w:bookmarkEnd w:id="1248"/>
      <w:bookmarkEnd w:id="1249"/>
      <w:bookmarkEnd w:id="1250"/>
    </w:p>
    <w:p w:rsidR="00DB455B" w:rsidRDefault="00E76A08">
      <w:pPr>
        <w:spacing w:beforeLines="0"/>
        <w:ind w:firstLineChars="200" w:firstLine="420"/>
        <w:rPr>
          <w:rFonts w:ascii="仿宋" w:hAnsi="仿宋"/>
          <w:szCs w:val="32"/>
        </w:rPr>
      </w:pPr>
      <w:r>
        <w:rPr>
          <w:rFonts w:ascii="仿宋" w:hAnsi="仿宋" w:hint="eastAsia"/>
          <w:szCs w:val="32"/>
        </w:rPr>
        <w:t>本预案由北京市交通委路政局负责编制，发布和解释</w:t>
      </w:r>
      <w:bookmarkStart w:id="1251" w:name="_Toc338838106"/>
      <w:bookmarkStart w:id="1252" w:name="_Toc338676928"/>
      <w:bookmarkStart w:id="1253" w:name="_Toc338838052"/>
      <w:r>
        <w:rPr>
          <w:rFonts w:ascii="仿宋" w:hAnsi="仿宋" w:hint="eastAsia"/>
          <w:szCs w:val="32"/>
        </w:rPr>
        <w:t>工作。</w:t>
      </w:r>
    </w:p>
    <w:p w:rsidR="00DB455B" w:rsidRDefault="00E76A08">
      <w:pPr>
        <w:spacing w:beforeLines="0"/>
        <w:ind w:firstLineChars="200" w:firstLine="420"/>
        <w:rPr>
          <w:rFonts w:ascii="仿宋" w:hAnsi="仿宋"/>
          <w:szCs w:val="32"/>
        </w:rPr>
      </w:pPr>
      <w:r>
        <w:rPr>
          <w:rFonts w:ascii="仿宋" w:hAnsi="仿宋" w:hint="eastAsia"/>
          <w:szCs w:val="32"/>
        </w:rPr>
        <w:t>附件：</w:t>
      </w:r>
    </w:p>
    <w:p w:rsidR="00DB455B" w:rsidRDefault="00E76A08">
      <w:pPr>
        <w:spacing w:beforeLines="0"/>
        <w:ind w:firstLineChars="200" w:firstLine="420"/>
      </w:pPr>
      <w:r>
        <w:rPr>
          <w:rFonts w:hint="eastAsia"/>
        </w:rPr>
        <w:t>1.</w:t>
      </w:r>
      <w:r>
        <w:rPr>
          <w:rFonts w:hint="eastAsia"/>
        </w:rPr>
        <w:t>名词术语说明</w:t>
      </w:r>
    </w:p>
    <w:p w:rsidR="00DB455B" w:rsidRDefault="00E76A08">
      <w:pPr>
        <w:spacing w:beforeLines="0"/>
        <w:ind w:firstLineChars="200" w:firstLine="420"/>
      </w:pPr>
      <w:r>
        <w:rPr>
          <w:rFonts w:hint="eastAsia"/>
        </w:rPr>
        <w:t>2.</w:t>
      </w:r>
      <w:r>
        <w:rPr>
          <w:rFonts w:hint="eastAsia"/>
        </w:rPr>
        <w:t>城市道路相关单位值班电话</w:t>
      </w:r>
    </w:p>
    <w:p w:rsidR="00DB455B" w:rsidRDefault="00E76A08">
      <w:pPr>
        <w:spacing w:beforeLines="0"/>
        <w:ind w:firstLineChars="200" w:firstLine="420"/>
      </w:pPr>
      <w:r>
        <w:rPr>
          <w:rFonts w:hint="eastAsia"/>
        </w:rPr>
        <w:t>3.</w:t>
      </w:r>
      <w:r>
        <w:rPr>
          <w:rFonts w:hint="eastAsia"/>
        </w:rPr>
        <w:t>北京市交通路政行业突发事件报告表</w:t>
      </w:r>
    </w:p>
    <w:p w:rsidR="00DB455B" w:rsidRDefault="00DB455B">
      <w:pPr>
        <w:spacing w:before="120"/>
        <w:ind w:firstLine="480"/>
        <w:rPr>
          <w:rFonts w:ascii="仿宋" w:hAnsi="仿宋"/>
          <w:szCs w:val="32"/>
        </w:rPr>
      </w:pPr>
    </w:p>
    <w:bookmarkEnd w:id="1251"/>
    <w:bookmarkEnd w:id="1252"/>
    <w:bookmarkEnd w:id="1253"/>
    <w:p w:rsidR="00DB455B" w:rsidRDefault="00DB455B">
      <w:pPr>
        <w:spacing w:before="120"/>
      </w:pPr>
    </w:p>
    <w:p w:rsidR="00DB455B" w:rsidRDefault="00DB455B">
      <w:pPr>
        <w:spacing w:before="120"/>
      </w:pPr>
    </w:p>
    <w:p w:rsidR="00DB455B" w:rsidRDefault="00DB455B">
      <w:pPr>
        <w:spacing w:before="120"/>
      </w:pPr>
    </w:p>
    <w:p w:rsidR="00DB455B" w:rsidRDefault="00DB455B">
      <w:pPr>
        <w:spacing w:before="120"/>
      </w:pPr>
    </w:p>
    <w:p w:rsidR="00DB455B" w:rsidRDefault="00DB455B">
      <w:pPr>
        <w:spacing w:before="120"/>
      </w:pPr>
    </w:p>
    <w:p w:rsidR="00DB455B" w:rsidRDefault="00DB455B">
      <w:pPr>
        <w:spacing w:before="120"/>
      </w:pPr>
    </w:p>
    <w:p w:rsidR="00DB455B" w:rsidRDefault="00DB455B">
      <w:pPr>
        <w:widowControl/>
        <w:spacing w:beforeLines="0"/>
        <w:jc w:val="left"/>
      </w:pPr>
    </w:p>
    <w:p w:rsidR="00DB455B" w:rsidRDefault="00DB455B">
      <w:pPr>
        <w:spacing w:before="120"/>
      </w:pPr>
    </w:p>
    <w:p w:rsidR="00DB455B" w:rsidRDefault="00E76A08">
      <w:pPr>
        <w:spacing w:before="120"/>
      </w:pPr>
      <w:r>
        <w:rPr>
          <w:rFonts w:hint="eastAsia"/>
        </w:rPr>
        <w:t>附件</w:t>
      </w:r>
      <w:r>
        <w:rPr>
          <w:rFonts w:hint="eastAsia"/>
        </w:rPr>
        <w:t xml:space="preserve">1                         </w:t>
      </w:r>
      <w:r>
        <w:rPr>
          <w:rFonts w:hint="eastAsia"/>
        </w:rPr>
        <w:t>名词术语说明</w:t>
      </w:r>
    </w:p>
    <w:p w:rsidR="00DB455B" w:rsidRDefault="00E76A08">
      <w:pPr>
        <w:spacing w:before="120"/>
      </w:pPr>
      <w:r>
        <w:rPr>
          <w:rFonts w:hint="eastAsia"/>
        </w:rPr>
        <w:t xml:space="preserve">  1)  </w:t>
      </w:r>
      <w:r>
        <w:rPr>
          <w:rFonts w:hint="eastAsia"/>
        </w:rPr>
        <w:t>车道阻断</w:t>
      </w:r>
    </w:p>
    <w:p w:rsidR="00DB455B" w:rsidRDefault="00E76A08">
      <w:pPr>
        <w:spacing w:before="120"/>
      </w:pPr>
      <w:r>
        <w:rPr>
          <w:rFonts w:hint="eastAsia"/>
        </w:rPr>
        <w:t xml:space="preserve"> 50%</w:t>
      </w:r>
      <w:r>
        <w:rPr>
          <w:rFonts w:hint="eastAsia"/>
        </w:rPr>
        <w:t>阻断：突发事件导致单向行车道有半数车道无法通行，导致交通拥堵的状态。</w:t>
      </w:r>
    </w:p>
    <w:p w:rsidR="00DB455B" w:rsidRDefault="00E76A08">
      <w:pPr>
        <w:spacing w:before="120"/>
      </w:pPr>
      <w:r>
        <w:rPr>
          <w:rFonts w:hint="eastAsia"/>
        </w:rPr>
        <w:t xml:space="preserve"> 100%</w:t>
      </w:r>
      <w:r>
        <w:rPr>
          <w:rFonts w:hint="eastAsia"/>
        </w:rPr>
        <w:t>阻断：突发事件导致单向行车道所有车道均无法通行，导致交通拥堵的状态。</w:t>
      </w:r>
    </w:p>
    <w:p w:rsidR="00DB455B" w:rsidRDefault="00E76A08">
      <w:pPr>
        <w:spacing w:before="120"/>
      </w:pPr>
      <w:r>
        <w:rPr>
          <w:rFonts w:hint="eastAsia"/>
        </w:rPr>
        <w:t xml:space="preserve">   2</w:t>
      </w:r>
      <w:r>
        <w:rPr>
          <w:rFonts w:hint="eastAsia"/>
        </w:rPr>
        <w:t>）城市道路的抢修、处置时间</w:t>
      </w:r>
    </w:p>
    <w:p w:rsidR="00DB455B" w:rsidRDefault="00E76A08">
      <w:pPr>
        <w:spacing w:before="120"/>
      </w:pPr>
      <w:r>
        <w:rPr>
          <w:rFonts w:hint="eastAsia"/>
        </w:rPr>
        <w:t>当突发事件是由市政基础设施（煤、水、电、气、热等）故障引起，或突发事件导致市政基础设施受损等情况时，其城市道路的抢修、处置时间是指与道路抢修相关的市政基础设施抢修、处置完成后，以开始进行道路交通基础设施抢修的时间为起点，直至道路符合通行要求的时间为止的抢修、处置时间。</w:t>
      </w:r>
    </w:p>
    <w:p w:rsidR="00DB455B" w:rsidRDefault="00DB455B">
      <w:pPr>
        <w:spacing w:before="120"/>
      </w:pPr>
    </w:p>
    <w:p w:rsidR="00DB455B" w:rsidRDefault="00DB455B">
      <w:pPr>
        <w:spacing w:before="120"/>
      </w:pPr>
    </w:p>
    <w:p w:rsidR="00DB455B" w:rsidRDefault="00E76A08">
      <w:pPr>
        <w:spacing w:before="120"/>
      </w:pPr>
      <w:r>
        <w:rPr>
          <w:rFonts w:hint="eastAsia"/>
        </w:rPr>
        <w:t>附件</w:t>
      </w:r>
      <w:r>
        <w:rPr>
          <w:rFonts w:hint="eastAsia"/>
        </w:rPr>
        <w:t xml:space="preserve">2                   </w:t>
      </w:r>
      <w:r>
        <w:rPr>
          <w:rFonts w:hint="eastAsia"/>
        </w:rPr>
        <w:t>城市道路相关单位值班电话</w:t>
      </w:r>
    </w:p>
    <w:p w:rsidR="00DB455B" w:rsidRDefault="00DB455B">
      <w:pPr>
        <w:spacing w:before="120"/>
      </w:pPr>
    </w:p>
    <w:tbl>
      <w:tblPr>
        <w:tblW w:w="9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0"/>
        <w:gridCol w:w="3131"/>
        <w:gridCol w:w="3131"/>
      </w:tblGrid>
      <w:tr w:rsidR="00DB455B">
        <w:trPr>
          <w:trHeight w:val="718"/>
        </w:trPr>
        <w:tc>
          <w:tcPr>
            <w:tcW w:w="3130" w:type="dxa"/>
            <w:vAlign w:val="center"/>
          </w:tcPr>
          <w:p w:rsidR="00DB455B" w:rsidRDefault="00E76A08">
            <w:pPr>
              <w:widowControl/>
              <w:spacing w:before="120"/>
              <w:ind w:firstLine="422"/>
              <w:jc w:val="center"/>
              <w:rPr>
                <w:rFonts w:ascii="宋体" w:hAnsi="宋体" w:cs="宋体"/>
                <w:b/>
                <w:bCs/>
                <w:kern w:val="0"/>
                <w:szCs w:val="21"/>
              </w:rPr>
            </w:pPr>
            <w:r>
              <w:rPr>
                <w:rFonts w:ascii="宋体" w:hAnsi="宋体" w:cs="宋体" w:hint="eastAsia"/>
                <w:b/>
                <w:bCs/>
                <w:kern w:val="0"/>
                <w:szCs w:val="21"/>
              </w:rPr>
              <w:t>单</w:t>
            </w:r>
            <w:r>
              <w:rPr>
                <w:rFonts w:ascii="宋体" w:hAnsi="宋体" w:cs="宋体" w:hint="eastAsia"/>
                <w:b/>
                <w:bCs/>
                <w:kern w:val="0"/>
                <w:szCs w:val="21"/>
              </w:rPr>
              <w:t xml:space="preserve"> </w:t>
            </w:r>
            <w:r>
              <w:rPr>
                <w:rFonts w:ascii="宋体" w:hAnsi="宋体" w:cs="宋体" w:hint="eastAsia"/>
                <w:b/>
                <w:bCs/>
                <w:kern w:val="0"/>
                <w:szCs w:val="21"/>
              </w:rPr>
              <w:t>位</w:t>
            </w:r>
          </w:p>
        </w:tc>
        <w:tc>
          <w:tcPr>
            <w:tcW w:w="3131" w:type="dxa"/>
            <w:vAlign w:val="center"/>
          </w:tcPr>
          <w:p w:rsidR="00DB455B" w:rsidRDefault="00E76A08">
            <w:pPr>
              <w:widowControl/>
              <w:spacing w:before="120"/>
              <w:ind w:firstLine="422"/>
              <w:jc w:val="center"/>
              <w:rPr>
                <w:rFonts w:ascii="宋体" w:hAnsi="宋体" w:cs="宋体"/>
                <w:b/>
                <w:bCs/>
                <w:kern w:val="0"/>
                <w:szCs w:val="21"/>
              </w:rPr>
            </w:pPr>
            <w:r>
              <w:rPr>
                <w:rFonts w:ascii="宋体" w:hAnsi="宋体" w:cs="宋体" w:hint="eastAsia"/>
                <w:b/>
                <w:bCs/>
                <w:kern w:val="0"/>
                <w:szCs w:val="21"/>
              </w:rPr>
              <w:t>值班电话</w:t>
            </w:r>
          </w:p>
        </w:tc>
        <w:tc>
          <w:tcPr>
            <w:tcW w:w="3131" w:type="dxa"/>
            <w:vAlign w:val="center"/>
          </w:tcPr>
          <w:p w:rsidR="00DB455B" w:rsidRDefault="00E76A08">
            <w:pPr>
              <w:widowControl/>
              <w:spacing w:before="120"/>
              <w:ind w:firstLine="422"/>
              <w:jc w:val="center"/>
              <w:rPr>
                <w:rFonts w:ascii="宋体" w:hAnsi="宋体" w:cs="宋体"/>
                <w:b/>
                <w:bCs/>
                <w:kern w:val="0"/>
                <w:szCs w:val="21"/>
              </w:rPr>
            </w:pPr>
            <w:r>
              <w:rPr>
                <w:rFonts w:ascii="宋体" w:hAnsi="宋体" w:cs="宋体" w:hint="eastAsia"/>
                <w:b/>
                <w:bCs/>
                <w:kern w:val="0"/>
                <w:szCs w:val="21"/>
              </w:rPr>
              <w:t>值班传真</w:t>
            </w:r>
          </w:p>
        </w:tc>
      </w:tr>
      <w:tr w:rsidR="00DB455B">
        <w:trPr>
          <w:trHeight w:val="718"/>
        </w:trPr>
        <w:tc>
          <w:tcPr>
            <w:tcW w:w="3130" w:type="dxa"/>
            <w:vAlign w:val="center"/>
          </w:tcPr>
          <w:p w:rsidR="00DB455B" w:rsidRDefault="00E76A08">
            <w:pPr>
              <w:widowControl/>
              <w:spacing w:before="120"/>
              <w:ind w:firstLine="420"/>
              <w:jc w:val="center"/>
              <w:rPr>
                <w:rFonts w:ascii="宋体" w:hAnsi="宋体" w:cs="宋体"/>
                <w:kern w:val="0"/>
                <w:szCs w:val="21"/>
              </w:rPr>
            </w:pPr>
            <w:r>
              <w:rPr>
                <w:rFonts w:ascii="宋体" w:hAnsi="宋体" w:cs="宋体" w:hint="eastAsia"/>
                <w:kern w:val="0"/>
                <w:szCs w:val="21"/>
              </w:rPr>
              <w:t>市交通委</w:t>
            </w:r>
          </w:p>
        </w:tc>
        <w:tc>
          <w:tcPr>
            <w:tcW w:w="3131" w:type="dxa"/>
            <w:vAlign w:val="center"/>
          </w:tcPr>
          <w:p w:rsidR="00DB455B" w:rsidRDefault="00E76A08">
            <w:pPr>
              <w:widowControl/>
              <w:spacing w:before="120"/>
              <w:ind w:firstLine="440"/>
              <w:jc w:val="center"/>
              <w:rPr>
                <w:rFonts w:ascii="宋体" w:hAnsi="宋体" w:cs="宋体"/>
                <w:kern w:val="0"/>
                <w:sz w:val="22"/>
              </w:rPr>
            </w:pPr>
            <w:r>
              <w:rPr>
                <w:rFonts w:ascii="宋体" w:hAnsi="宋体" w:cs="宋体" w:hint="eastAsia"/>
                <w:kern w:val="0"/>
                <w:sz w:val="22"/>
              </w:rPr>
              <w:t>63012716</w:t>
            </w:r>
          </w:p>
        </w:tc>
        <w:tc>
          <w:tcPr>
            <w:tcW w:w="3131" w:type="dxa"/>
            <w:vAlign w:val="center"/>
          </w:tcPr>
          <w:p w:rsidR="00DB455B" w:rsidRDefault="00E76A08">
            <w:pPr>
              <w:widowControl/>
              <w:spacing w:before="120"/>
              <w:ind w:firstLine="440"/>
              <w:jc w:val="center"/>
              <w:rPr>
                <w:rFonts w:ascii="宋体" w:hAnsi="宋体" w:cs="宋体"/>
                <w:kern w:val="0"/>
                <w:sz w:val="22"/>
              </w:rPr>
            </w:pPr>
            <w:r>
              <w:rPr>
                <w:rFonts w:ascii="宋体" w:hAnsi="宋体" w:cs="宋体" w:hint="eastAsia"/>
                <w:kern w:val="0"/>
                <w:sz w:val="22"/>
              </w:rPr>
              <w:t>63038945</w:t>
            </w:r>
          </w:p>
        </w:tc>
      </w:tr>
      <w:tr w:rsidR="00DB455B">
        <w:trPr>
          <w:trHeight w:val="734"/>
        </w:trPr>
        <w:tc>
          <w:tcPr>
            <w:tcW w:w="3130" w:type="dxa"/>
            <w:vAlign w:val="center"/>
          </w:tcPr>
          <w:p w:rsidR="00DB455B" w:rsidRDefault="00E76A08">
            <w:pPr>
              <w:widowControl/>
              <w:spacing w:before="120"/>
              <w:ind w:firstLine="420"/>
              <w:jc w:val="center"/>
              <w:rPr>
                <w:rFonts w:ascii="宋体" w:hAnsi="宋体" w:cs="宋体"/>
                <w:kern w:val="0"/>
                <w:szCs w:val="21"/>
              </w:rPr>
            </w:pPr>
            <w:r>
              <w:rPr>
                <w:rFonts w:ascii="宋体" w:hAnsi="宋体" w:cs="宋体" w:hint="eastAsia"/>
                <w:kern w:val="0"/>
                <w:szCs w:val="21"/>
              </w:rPr>
              <w:t>市交通安全应急办</w:t>
            </w:r>
          </w:p>
        </w:tc>
        <w:tc>
          <w:tcPr>
            <w:tcW w:w="3131" w:type="dxa"/>
            <w:vAlign w:val="center"/>
          </w:tcPr>
          <w:p w:rsidR="00DB455B" w:rsidRDefault="00E76A08">
            <w:pPr>
              <w:widowControl/>
              <w:spacing w:before="120"/>
              <w:ind w:firstLine="440"/>
              <w:jc w:val="center"/>
              <w:rPr>
                <w:rFonts w:ascii="宋体" w:hAnsi="宋体" w:cs="宋体"/>
                <w:kern w:val="0"/>
                <w:sz w:val="22"/>
              </w:rPr>
            </w:pPr>
            <w:r>
              <w:rPr>
                <w:rFonts w:ascii="宋体" w:hAnsi="宋体" w:cs="宋体" w:hint="eastAsia"/>
                <w:kern w:val="0"/>
                <w:sz w:val="22"/>
              </w:rPr>
              <w:t>63032266</w:t>
            </w:r>
          </w:p>
        </w:tc>
        <w:tc>
          <w:tcPr>
            <w:tcW w:w="3131" w:type="dxa"/>
            <w:vAlign w:val="center"/>
          </w:tcPr>
          <w:p w:rsidR="00DB455B" w:rsidRDefault="00E76A08">
            <w:pPr>
              <w:widowControl/>
              <w:spacing w:before="120"/>
              <w:ind w:firstLine="440"/>
              <w:jc w:val="center"/>
              <w:rPr>
                <w:rFonts w:ascii="宋体" w:hAnsi="宋体" w:cs="宋体"/>
                <w:kern w:val="0"/>
                <w:sz w:val="22"/>
              </w:rPr>
            </w:pPr>
            <w:r>
              <w:rPr>
                <w:rFonts w:ascii="宋体" w:hAnsi="宋体" w:cs="宋体" w:hint="eastAsia"/>
                <w:kern w:val="0"/>
                <w:sz w:val="22"/>
              </w:rPr>
              <w:t>63032221</w:t>
            </w:r>
          </w:p>
        </w:tc>
      </w:tr>
      <w:tr w:rsidR="00DB455B">
        <w:trPr>
          <w:trHeight w:val="718"/>
        </w:trPr>
        <w:tc>
          <w:tcPr>
            <w:tcW w:w="3130" w:type="dxa"/>
            <w:vAlign w:val="center"/>
          </w:tcPr>
          <w:p w:rsidR="00DB455B" w:rsidRDefault="00E76A08">
            <w:pPr>
              <w:widowControl/>
              <w:spacing w:before="120"/>
              <w:ind w:firstLine="420"/>
              <w:jc w:val="center"/>
              <w:rPr>
                <w:rFonts w:ascii="宋体" w:hAnsi="宋体" w:cs="宋体"/>
                <w:kern w:val="0"/>
                <w:szCs w:val="21"/>
              </w:rPr>
            </w:pPr>
            <w:r>
              <w:rPr>
                <w:rFonts w:ascii="宋体" w:hAnsi="宋体" w:cs="宋体" w:hint="eastAsia"/>
                <w:kern w:val="0"/>
                <w:szCs w:val="21"/>
              </w:rPr>
              <w:t>路政局（路网中心）</w:t>
            </w:r>
          </w:p>
        </w:tc>
        <w:tc>
          <w:tcPr>
            <w:tcW w:w="3131" w:type="dxa"/>
            <w:vAlign w:val="center"/>
          </w:tcPr>
          <w:p w:rsidR="00DB455B" w:rsidRDefault="00E76A08">
            <w:pPr>
              <w:widowControl/>
              <w:spacing w:before="120"/>
              <w:ind w:firstLine="440"/>
              <w:jc w:val="center"/>
              <w:rPr>
                <w:rFonts w:ascii="宋体" w:hAnsi="宋体" w:cs="宋体"/>
                <w:kern w:val="0"/>
                <w:sz w:val="22"/>
              </w:rPr>
            </w:pPr>
            <w:r>
              <w:rPr>
                <w:rFonts w:ascii="宋体" w:hAnsi="宋体" w:cs="宋体" w:hint="eastAsia"/>
                <w:kern w:val="0"/>
                <w:sz w:val="22"/>
              </w:rPr>
              <w:t>63176255</w:t>
            </w:r>
          </w:p>
        </w:tc>
        <w:tc>
          <w:tcPr>
            <w:tcW w:w="3131" w:type="dxa"/>
            <w:vAlign w:val="center"/>
          </w:tcPr>
          <w:p w:rsidR="00DB455B" w:rsidRDefault="00E76A08">
            <w:pPr>
              <w:widowControl/>
              <w:spacing w:before="120"/>
              <w:ind w:firstLine="440"/>
              <w:jc w:val="center"/>
              <w:rPr>
                <w:rFonts w:ascii="宋体" w:hAnsi="宋体" w:cs="宋体"/>
                <w:kern w:val="0"/>
                <w:sz w:val="22"/>
              </w:rPr>
            </w:pPr>
            <w:r>
              <w:rPr>
                <w:rFonts w:ascii="宋体" w:hAnsi="宋体" w:cs="宋体" w:hint="eastAsia"/>
                <w:kern w:val="0"/>
                <w:sz w:val="22"/>
              </w:rPr>
              <w:t>63011903</w:t>
            </w:r>
          </w:p>
        </w:tc>
      </w:tr>
      <w:tr w:rsidR="00DB455B">
        <w:trPr>
          <w:trHeight w:val="718"/>
        </w:trPr>
        <w:tc>
          <w:tcPr>
            <w:tcW w:w="3130" w:type="dxa"/>
            <w:vAlign w:val="center"/>
          </w:tcPr>
          <w:p w:rsidR="00DB455B" w:rsidRDefault="00E76A08">
            <w:pPr>
              <w:widowControl/>
              <w:spacing w:before="120"/>
              <w:ind w:firstLine="420"/>
              <w:jc w:val="center"/>
              <w:rPr>
                <w:rFonts w:ascii="宋体" w:hAnsi="宋体" w:cs="宋体"/>
                <w:kern w:val="0"/>
                <w:szCs w:val="21"/>
              </w:rPr>
            </w:pPr>
            <w:r>
              <w:rPr>
                <w:rFonts w:ascii="宋体" w:hAnsi="宋体" w:cs="宋体" w:hint="eastAsia"/>
                <w:kern w:val="0"/>
                <w:szCs w:val="21"/>
              </w:rPr>
              <w:t>城养中心</w:t>
            </w:r>
          </w:p>
        </w:tc>
        <w:tc>
          <w:tcPr>
            <w:tcW w:w="3131" w:type="dxa"/>
            <w:vAlign w:val="center"/>
          </w:tcPr>
          <w:p w:rsidR="00DB455B" w:rsidRDefault="00E76A08">
            <w:pPr>
              <w:widowControl/>
              <w:spacing w:before="120"/>
              <w:ind w:firstLine="440"/>
              <w:jc w:val="center"/>
              <w:rPr>
                <w:rFonts w:ascii="宋体" w:hAnsi="宋体" w:cs="宋体"/>
                <w:kern w:val="0"/>
                <w:sz w:val="22"/>
              </w:rPr>
            </w:pPr>
            <w:r>
              <w:rPr>
                <w:rFonts w:ascii="宋体" w:hAnsi="宋体" w:cs="宋体" w:hint="eastAsia"/>
                <w:kern w:val="0"/>
                <w:sz w:val="22"/>
              </w:rPr>
              <w:t>83527350</w:t>
            </w:r>
          </w:p>
        </w:tc>
        <w:tc>
          <w:tcPr>
            <w:tcW w:w="3131" w:type="dxa"/>
            <w:vAlign w:val="center"/>
          </w:tcPr>
          <w:p w:rsidR="00DB455B" w:rsidRDefault="00E76A08">
            <w:pPr>
              <w:widowControl/>
              <w:spacing w:before="120"/>
              <w:ind w:firstLine="440"/>
              <w:jc w:val="center"/>
              <w:rPr>
                <w:rFonts w:ascii="宋体" w:hAnsi="宋体" w:cs="宋体"/>
                <w:kern w:val="0"/>
                <w:sz w:val="22"/>
              </w:rPr>
            </w:pPr>
            <w:r>
              <w:rPr>
                <w:rFonts w:ascii="宋体" w:hAnsi="宋体" w:cs="宋体" w:hint="eastAsia"/>
                <w:kern w:val="0"/>
                <w:sz w:val="22"/>
              </w:rPr>
              <w:t>63557366</w:t>
            </w:r>
          </w:p>
        </w:tc>
      </w:tr>
      <w:tr w:rsidR="00DB455B">
        <w:trPr>
          <w:trHeight w:val="734"/>
        </w:trPr>
        <w:tc>
          <w:tcPr>
            <w:tcW w:w="3130" w:type="dxa"/>
            <w:vAlign w:val="center"/>
          </w:tcPr>
          <w:p w:rsidR="00DB455B" w:rsidRDefault="00E76A08">
            <w:pPr>
              <w:widowControl/>
              <w:spacing w:before="120"/>
              <w:ind w:firstLine="420"/>
              <w:jc w:val="center"/>
              <w:rPr>
                <w:rFonts w:ascii="宋体" w:hAnsi="宋体" w:cs="宋体"/>
                <w:kern w:val="0"/>
                <w:szCs w:val="21"/>
              </w:rPr>
            </w:pPr>
            <w:r>
              <w:rPr>
                <w:rFonts w:ascii="宋体" w:hAnsi="宋体" w:cs="宋体" w:hint="eastAsia"/>
                <w:kern w:val="0"/>
                <w:szCs w:val="21"/>
              </w:rPr>
              <w:t>公联公司</w:t>
            </w:r>
          </w:p>
        </w:tc>
        <w:tc>
          <w:tcPr>
            <w:tcW w:w="3131" w:type="dxa"/>
            <w:vAlign w:val="center"/>
          </w:tcPr>
          <w:p w:rsidR="00DB455B" w:rsidRDefault="00E76A08">
            <w:pPr>
              <w:widowControl/>
              <w:spacing w:before="120"/>
              <w:ind w:firstLine="440"/>
              <w:jc w:val="center"/>
              <w:rPr>
                <w:rFonts w:ascii="宋体" w:hAnsi="宋体" w:cs="宋体"/>
                <w:kern w:val="0"/>
                <w:sz w:val="22"/>
              </w:rPr>
            </w:pPr>
            <w:r>
              <w:rPr>
                <w:rFonts w:ascii="宋体" w:hAnsi="宋体" w:cs="宋体" w:hint="eastAsia"/>
                <w:kern w:val="0"/>
                <w:sz w:val="22"/>
              </w:rPr>
              <w:t>63895555</w:t>
            </w:r>
          </w:p>
        </w:tc>
        <w:tc>
          <w:tcPr>
            <w:tcW w:w="3131" w:type="dxa"/>
            <w:vAlign w:val="center"/>
          </w:tcPr>
          <w:p w:rsidR="00DB455B" w:rsidRDefault="00E76A08">
            <w:pPr>
              <w:widowControl/>
              <w:spacing w:before="120"/>
              <w:ind w:firstLine="440"/>
              <w:jc w:val="center"/>
              <w:rPr>
                <w:rFonts w:ascii="宋体" w:hAnsi="宋体" w:cs="宋体"/>
                <w:kern w:val="0"/>
                <w:sz w:val="22"/>
              </w:rPr>
            </w:pPr>
            <w:r>
              <w:rPr>
                <w:rFonts w:ascii="宋体" w:hAnsi="宋体" w:cs="宋体" w:hint="eastAsia"/>
                <w:kern w:val="0"/>
                <w:sz w:val="22"/>
              </w:rPr>
              <w:t>63826824</w:t>
            </w:r>
          </w:p>
        </w:tc>
      </w:tr>
      <w:tr w:rsidR="00DB455B">
        <w:trPr>
          <w:trHeight w:val="718"/>
        </w:trPr>
        <w:tc>
          <w:tcPr>
            <w:tcW w:w="3130" w:type="dxa"/>
            <w:vAlign w:val="center"/>
          </w:tcPr>
          <w:p w:rsidR="00DB455B" w:rsidRDefault="00E76A08">
            <w:pPr>
              <w:widowControl/>
              <w:spacing w:before="120"/>
              <w:ind w:firstLine="420"/>
              <w:jc w:val="center"/>
              <w:rPr>
                <w:rFonts w:ascii="宋体" w:hAnsi="宋体" w:cs="宋体"/>
                <w:kern w:val="0"/>
                <w:szCs w:val="21"/>
              </w:rPr>
            </w:pPr>
            <w:r>
              <w:rPr>
                <w:rFonts w:ascii="宋体" w:hAnsi="宋体" w:cs="宋体" w:hint="eastAsia"/>
                <w:kern w:val="0"/>
                <w:szCs w:val="21"/>
              </w:rPr>
              <w:t>公联指挥中心</w:t>
            </w:r>
          </w:p>
        </w:tc>
        <w:tc>
          <w:tcPr>
            <w:tcW w:w="3131" w:type="dxa"/>
            <w:vAlign w:val="center"/>
          </w:tcPr>
          <w:p w:rsidR="00DB455B" w:rsidRDefault="00E76A08">
            <w:pPr>
              <w:widowControl/>
              <w:spacing w:before="120"/>
              <w:ind w:firstLine="440"/>
              <w:jc w:val="center"/>
              <w:rPr>
                <w:rFonts w:ascii="宋体" w:hAnsi="宋体" w:cs="宋体"/>
                <w:kern w:val="0"/>
                <w:sz w:val="22"/>
              </w:rPr>
            </w:pPr>
            <w:r>
              <w:rPr>
                <w:rFonts w:ascii="宋体" w:hAnsi="宋体" w:cs="宋体" w:hint="eastAsia"/>
                <w:kern w:val="0"/>
                <w:sz w:val="22"/>
              </w:rPr>
              <w:t>63767788</w:t>
            </w:r>
          </w:p>
        </w:tc>
        <w:tc>
          <w:tcPr>
            <w:tcW w:w="3131" w:type="dxa"/>
            <w:vAlign w:val="center"/>
          </w:tcPr>
          <w:p w:rsidR="00DB455B" w:rsidRDefault="00E76A08">
            <w:pPr>
              <w:widowControl/>
              <w:spacing w:before="120"/>
              <w:ind w:firstLine="440"/>
              <w:jc w:val="center"/>
              <w:rPr>
                <w:rFonts w:ascii="宋体" w:hAnsi="宋体" w:cs="宋体"/>
                <w:kern w:val="0"/>
                <w:sz w:val="22"/>
              </w:rPr>
            </w:pPr>
            <w:r>
              <w:rPr>
                <w:rFonts w:ascii="宋体" w:hAnsi="宋体" w:cs="宋体" w:hint="eastAsia"/>
                <w:kern w:val="0"/>
                <w:sz w:val="22"/>
              </w:rPr>
              <w:t>63620528</w:t>
            </w:r>
          </w:p>
        </w:tc>
      </w:tr>
      <w:tr w:rsidR="00DB455B">
        <w:trPr>
          <w:trHeight w:val="734"/>
        </w:trPr>
        <w:tc>
          <w:tcPr>
            <w:tcW w:w="3130" w:type="dxa"/>
            <w:vAlign w:val="center"/>
          </w:tcPr>
          <w:p w:rsidR="00DB455B" w:rsidRDefault="00E76A08">
            <w:pPr>
              <w:widowControl/>
              <w:spacing w:before="120"/>
              <w:ind w:firstLine="420"/>
              <w:jc w:val="center"/>
              <w:rPr>
                <w:rFonts w:ascii="宋体" w:hAnsi="宋体" w:cs="宋体"/>
                <w:kern w:val="0"/>
                <w:szCs w:val="21"/>
              </w:rPr>
            </w:pPr>
            <w:r>
              <w:rPr>
                <w:rFonts w:ascii="宋体" w:hAnsi="宋体" w:cs="宋体" w:hint="eastAsia"/>
                <w:kern w:val="0"/>
                <w:szCs w:val="21"/>
              </w:rPr>
              <w:t>养护集团</w:t>
            </w:r>
          </w:p>
        </w:tc>
        <w:tc>
          <w:tcPr>
            <w:tcW w:w="3131" w:type="dxa"/>
            <w:vAlign w:val="center"/>
          </w:tcPr>
          <w:p w:rsidR="00DB455B" w:rsidRDefault="00E76A08">
            <w:pPr>
              <w:widowControl/>
              <w:spacing w:before="120"/>
              <w:ind w:firstLine="440"/>
              <w:jc w:val="center"/>
              <w:rPr>
                <w:rFonts w:ascii="宋体" w:hAnsi="宋体" w:cs="宋体"/>
                <w:kern w:val="0"/>
                <w:sz w:val="22"/>
              </w:rPr>
            </w:pPr>
            <w:r>
              <w:rPr>
                <w:rFonts w:ascii="宋体" w:hAnsi="宋体" w:cs="宋体" w:hint="eastAsia"/>
                <w:kern w:val="0"/>
                <w:sz w:val="22"/>
              </w:rPr>
              <w:t>88465055</w:t>
            </w:r>
          </w:p>
        </w:tc>
        <w:tc>
          <w:tcPr>
            <w:tcW w:w="3131" w:type="dxa"/>
            <w:vAlign w:val="center"/>
          </w:tcPr>
          <w:p w:rsidR="00DB455B" w:rsidRDefault="00E76A08">
            <w:pPr>
              <w:widowControl/>
              <w:spacing w:before="120"/>
              <w:ind w:firstLine="440"/>
              <w:jc w:val="center"/>
              <w:rPr>
                <w:rFonts w:ascii="宋体" w:hAnsi="宋体" w:cs="宋体"/>
                <w:kern w:val="0"/>
                <w:sz w:val="22"/>
              </w:rPr>
            </w:pPr>
            <w:r>
              <w:rPr>
                <w:rFonts w:ascii="宋体" w:hAnsi="宋体" w:cs="宋体" w:hint="eastAsia"/>
                <w:kern w:val="0"/>
                <w:sz w:val="22"/>
              </w:rPr>
              <w:t>88469304</w:t>
            </w:r>
          </w:p>
        </w:tc>
      </w:tr>
    </w:tbl>
    <w:p w:rsidR="00DB455B" w:rsidRDefault="00DB455B">
      <w:pPr>
        <w:spacing w:before="120"/>
      </w:pPr>
    </w:p>
    <w:p w:rsidR="00DB455B" w:rsidRDefault="00DB455B">
      <w:pPr>
        <w:spacing w:before="120"/>
      </w:pPr>
    </w:p>
    <w:p w:rsidR="00DB455B" w:rsidRDefault="00DB455B">
      <w:pPr>
        <w:spacing w:before="120"/>
      </w:pPr>
    </w:p>
    <w:p w:rsidR="00DB455B" w:rsidRDefault="00DB455B">
      <w:pPr>
        <w:spacing w:before="120"/>
      </w:pPr>
    </w:p>
    <w:p w:rsidR="00DB455B" w:rsidRDefault="00DB455B">
      <w:pPr>
        <w:spacing w:before="120"/>
      </w:pPr>
    </w:p>
    <w:p w:rsidR="00DB455B" w:rsidRDefault="00DB455B">
      <w:pPr>
        <w:spacing w:before="120"/>
      </w:pPr>
    </w:p>
    <w:p w:rsidR="00DB455B" w:rsidRDefault="00DB455B">
      <w:pPr>
        <w:spacing w:before="120"/>
      </w:pPr>
    </w:p>
    <w:p w:rsidR="00DB455B" w:rsidRDefault="00DB455B">
      <w:pPr>
        <w:spacing w:before="120"/>
      </w:pPr>
    </w:p>
    <w:p w:rsidR="00DB455B" w:rsidRDefault="00DB455B">
      <w:pPr>
        <w:spacing w:before="120"/>
      </w:pPr>
    </w:p>
    <w:p w:rsidR="00DB455B" w:rsidRDefault="00E76A08">
      <w:pPr>
        <w:widowControl/>
        <w:spacing w:beforeLines="0"/>
        <w:jc w:val="left"/>
      </w:pPr>
      <w:r>
        <w:br w:type="page"/>
      </w:r>
    </w:p>
    <w:p w:rsidR="00DB455B" w:rsidRDefault="00DB455B">
      <w:pPr>
        <w:spacing w:before="120"/>
      </w:pPr>
    </w:p>
    <w:p w:rsidR="00DB455B" w:rsidRDefault="00E76A08">
      <w:pPr>
        <w:spacing w:before="120"/>
      </w:pPr>
      <w:r>
        <w:rPr>
          <w:rFonts w:hint="eastAsia"/>
        </w:rPr>
        <w:t>附件</w:t>
      </w:r>
      <w:r>
        <w:rPr>
          <w:rFonts w:hint="eastAsia"/>
        </w:rPr>
        <w:t xml:space="preserve">3                 </w:t>
      </w:r>
      <w:r>
        <w:rPr>
          <w:rFonts w:hint="eastAsia"/>
        </w:rPr>
        <w:t>北京市交通路政行业突发事件报告表</w:t>
      </w:r>
    </w:p>
    <w:p w:rsidR="00DB455B" w:rsidRDefault="00E76A08">
      <w:pPr>
        <w:spacing w:before="120" w:after="120" w:line="300" w:lineRule="exact"/>
        <w:ind w:firstLine="420"/>
        <w:jc w:val="left"/>
        <w:rPr>
          <w:rFonts w:ascii="仿宋" w:hAnsi="仿宋"/>
          <w:szCs w:val="21"/>
        </w:rPr>
      </w:pPr>
      <w:r>
        <w:rPr>
          <w:rFonts w:ascii="仿宋" w:hAnsi="仿宋" w:hint="eastAsia"/>
          <w:szCs w:val="21"/>
        </w:rPr>
        <w:t>填报单位：</w:t>
      </w:r>
      <w:r>
        <w:rPr>
          <w:rFonts w:ascii="仿宋" w:hAnsi="仿宋" w:hint="eastAsia"/>
          <w:szCs w:val="21"/>
        </w:rPr>
        <w:t xml:space="preserve">                    </w:t>
      </w:r>
      <w:r>
        <w:rPr>
          <w:rFonts w:ascii="仿宋" w:hAnsi="仿宋" w:hint="eastAsia"/>
          <w:szCs w:val="21"/>
        </w:rPr>
        <w:t>填报人：</w:t>
      </w:r>
      <w:r>
        <w:rPr>
          <w:rFonts w:ascii="仿宋" w:hAnsi="仿宋" w:hint="eastAsia"/>
          <w:szCs w:val="21"/>
        </w:rPr>
        <w:t xml:space="preserve">              </w:t>
      </w:r>
      <w:r>
        <w:rPr>
          <w:rFonts w:ascii="仿宋" w:hAnsi="仿宋" w:hint="eastAsia"/>
          <w:szCs w:val="21"/>
        </w:rPr>
        <w:t>电话：</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65"/>
        <w:gridCol w:w="3152"/>
        <w:gridCol w:w="1816"/>
        <w:gridCol w:w="3847"/>
      </w:tblGrid>
      <w:tr w:rsidR="00DB455B">
        <w:trPr>
          <w:trHeight w:val="487"/>
          <w:jc w:val="center"/>
        </w:trPr>
        <w:tc>
          <w:tcPr>
            <w:tcW w:w="9880" w:type="dxa"/>
            <w:gridSpan w:val="4"/>
            <w:tcMar>
              <w:top w:w="15" w:type="dxa"/>
              <w:left w:w="15" w:type="dxa"/>
              <w:bottom w:w="0" w:type="dxa"/>
              <w:right w:w="15" w:type="dxa"/>
            </w:tcMar>
            <w:vAlign w:val="center"/>
          </w:tcPr>
          <w:p w:rsidR="00DB455B" w:rsidRDefault="00E76A08">
            <w:pPr>
              <w:spacing w:before="120" w:line="300" w:lineRule="auto"/>
              <w:ind w:firstLine="420"/>
              <w:rPr>
                <w:rFonts w:ascii="仿宋" w:hAnsi="仿宋" w:cs="宋体"/>
                <w:szCs w:val="21"/>
              </w:rPr>
            </w:pPr>
            <w:r>
              <w:rPr>
                <w:rFonts w:ascii="仿宋" w:hAnsi="仿宋" w:cs="宋体" w:hint="eastAsia"/>
                <w:szCs w:val="21"/>
              </w:rPr>
              <w:t>一、事件等级：</w:t>
            </w:r>
            <w:r>
              <w:rPr>
                <w:rFonts w:ascii="仿宋" w:hAnsi="仿宋" w:cs="宋体" w:hint="eastAsia"/>
                <w:szCs w:val="21"/>
              </w:rPr>
              <w:t xml:space="preserve"> IV</w:t>
            </w:r>
            <w:r>
              <w:rPr>
                <w:rFonts w:ascii="仿宋" w:hAnsi="仿宋" w:cs="宋体" w:hint="eastAsia"/>
                <w:szCs w:val="21"/>
              </w:rPr>
              <w:t>级突发事件□</w:t>
            </w:r>
            <w:r>
              <w:rPr>
                <w:rFonts w:ascii="仿宋" w:hAnsi="仿宋" w:cs="宋体" w:hint="eastAsia"/>
                <w:szCs w:val="21"/>
              </w:rPr>
              <w:t xml:space="preserve">    III</w:t>
            </w:r>
            <w:r>
              <w:rPr>
                <w:rFonts w:ascii="仿宋" w:hAnsi="仿宋" w:cs="宋体" w:hint="eastAsia"/>
                <w:szCs w:val="21"/>
              </w:rPr>
              <w:t>级突发事件□</w:t>
            </w:r>
            <w:r>
              <w:rPr>
                <w:rFonts w:ascii="仿宋" w:hAnsi="仿宋" w:cs="宋体" w:hint="eastAsia"/>
                <w:szCs w:val="21"/>
              </w:rPr>
              <w:t xml:space="preserve">    II</w:t>
            </w:r>
            <w:r>
              <w:rPr>
                <w:rFonts w:ascii="仿宋" w:hAnsi="仿宋" w:cs="宋体" w:hint="eastAsia"/>
                <w:szCs w:val="21"/>
              </w:rPr>
              <w:t>级突发事件□</w:t>
            </w:r>
            <w:r>
              <w:rPr>
                <w:rFonts w:ascii="仿宋" w:hAnsi="仿宋" w:cs="宋体" w:hint="eastAsia"/>
                <w:szCs w:val="21"/>
              </w:rPr>
              <w:t xml:space="preserve">  </w:t>
            </w:r>
            <w:r>
              <w:rPr>
                <w:rFonts w:ascii="仿宋" w:hAnsi="仿宋" w:cs="宋体" w:hint="eastAsia"/>
                <w:szCs w:val="21"/>
              </w:rPr>
              <w:t xml:space="preserve">  I</w:t>
            </w:r>
            <w:r>
              <w:rPr>
                <w:rFonts w:ascii="仿宋" w:hAnsi="仿宋" w:cs="宋体" w:hint="eastAsia"/>
                <w:szCs w:val="21"/>
              </w:rPr>
              <w:t>级突发事件□</w:t>
            </w:r>
          </w:p>
          <w:p w:rsidR="00DB455B" w:rsidRDefault="00E76A08">
            <w:pPr>
              <w:spacing w:before="120" w:line="300" w:lineRule="auto"/>
              <w:ind w:firstLineChars="195" w:firstLine="409"/>
              <w:rPr>
                <w:rFonts w:ascii="仿宋" w:hAnsi="仿宋" w:cs="宋体"/>
                <w:b/>
                <w:szCs w:val="21"/>
              </w:rPr>
            </w:pPr>
            <w:r>
              <w:rPr>
                <w:rFonts w:ascii="仿宋" w:hAnsi="仿宋" w:cs="宋体" w:hint="eastAsia"/>
                <w:szCs w:val="21"/>
              </w:rPr>
              <w:t>事件类型：</w:t>
            </w:r>
            <w:r>
              <w:rPr>
                <w:rFonts w:ascii="仿宋" w:hAnsi="仿宋" w:cs="宋体" w:hint="eastAsia"/>
                <w:szCs w:val="21"/>
              </w:rPr>
              <w:t xml:space="preserve"> </w:t>
            </w:r>
            <w:r>
              <w:rPr>
                <w:rFonts w:ascii="仿宋" w:hAnsi="仿宋" w:cs="宋体" w:hint="eastAsia"/>
                <w:szCs w:val="21"/>
              </w:rPr>
              <w:t>自然灾害□</w:t>
            </w:r>
            <w:r>
              <w:rPr>
                <w:rFonts w:ascii="仿宋" w:hAnsi="仿宋" w:cs="宋体" w:hint="eastAsia"/>
                <w:szCs w:val="21"/>
              </w:rPr>
              <w:t xml:space="preserve">    </w:t>
            </w:r>
            <w:r>
              <w:rPr>
                <w:rFonts w:ascii="仿宋" w:hAnsi="仿宋" w:cs="宋体" w:hint="eastAsia"/>
                <w:szCs w:val="21"/>
              </w:rPr>
              <w:t>事故灾难□</w:t>
            </w:r>
            <w:r>
              <w:rPr>
                <w:rFonts w:ascii="仿宋" w:hAnsi="仿宋" w:cs="宋体" w:hint="eastAsia"/>
                <w:szCs w:val="21"/>
              </w:rPr>
              <w:t xml:space="preserve">    </w:t>
            </w:r>
            <w:r>
              <w:rPr>
                <w:rFonts w:ascii="仿宋" w:hAnsi="仿宋" w:cs="宋体" w:hint="eastAsia"/>
                <w:szCs w:val="21"/>
              </w:rPr>
              <w:t>公共卫生事件□</w:t>
            </w:r>
            <w:r>
              <w:rPr>
                <w:rFonts w:ascii="仿宋" w:hAnsi="仿宋" w:cs="宋体" w:hint="eastAsia"/>
                <w:szCs w:val="21"/>
              </w:rPr>
              <w:t xml:space="preserve">    </w:t>
            </w:r>
            <w:r>
              <w:rPr>
                <w:rFonts w:ascii="仿宋" w:hAnsi="仿宋" w:cs="宋体" w:hint="eastAsia"/>
                <w:szCs w:val="21"/>
              </w:rPr>
              <w:t>社会安全事件□</w:t>
            </w:r>
          </w:p>
        </w:tc>
      </w:tr>
      <w:tr w:rsidR="00DB455B">
        <w:trPr>
          <w:cantSplit/>
          <w:trHeight w:val="556"/>
          <w:jc w:val="center"/>
        </w:trPr>
        <w:tc>
          <w:tcPr>
            <w:tcW w:w="9880" w:type="dxa"/>
            <w:gridSpan w:val="4"/>
            <w:tcMar>
              <w:top w:w="15" w:type="dxa"/>
              <w:left w:w="15" w:type="dxa"/>
              <w:bottom w:w="0" w:type="dxa"/>
              <w:right w:w="15" w:type="dxa"/>
            </w:tcMar>
          </w:tcPr>
          <w:p w:rsidR="00DB455B" w:rsidRDefault="00E76A08">
            <w:pPr>
              <w:spacing w:before="120" w:line="300" w:lineRule="auto"/>
              <w:ind w:firstLine="420"/>
              <w:rPr>
                <w:rFonts w:ascii="仿宋" w:hAnsi="仿宋"/>
                <w:szCs w:val="21"/>
              </w:rPr>
            </w:pPr>
            <w:r>
              <w:rPr>
                <w:rFonts w:ascii="仿宋" w:hAnsi="仿宋" w:cs="宋体" w:hint="eastAsia"/>
                <w:szCs w:val="21"/>
              </w:rPr>
              <w:t>二、事件原因：</w:t>
            </w:r>
          </w:p>
        </w:tc>
      </w:tr>
      <w:tr w:rsidR="00DB455B">
        <w:trPr>
          <w:trHeight w:val="326"/>
          <w:jc w:val="center"/>
        </w:trPr>
        <w:tc>
          <w:tcPr>
            <w:tcW w:w="9880" w:type="dxa"/>
            <w:gridSpan w:val="4"/>
            <w:tcMar>
              <w:top w:w="15" w:type="dxa"/>
              <w:left w:w="15" w:type="dxa"/>
              <w:bottom w:w="0" w:type="dxa"/>
              <w:right w:w="15" w:type="dxa"/>
            </w:tcMar>
            <w:vAlign w:val="center"/>
          </w:tcPr>
          <w:p w:rsidR="00DB455B" w:rsidRDefault="00E76A08">
            <w:pPr>
              <w:spacing w:before="120" w:line="300" w:lineRule="auto"/>
              <w:ind w:firstLine="420"/>
              <w:rPr>
                <w:rFonts w:ascii="仿宋" w:hAnsi="仿宋"/>
                <w:szCs w:val="21"/>
              </w:rPr>
            </w:pPr>
            <w:r>
              <w:rPr>
                <w:rFonts w:ascii="仿宋" w:hAnsi="仿宋" w:cs="宋体" w:hint="eastAsia"/>
                <w:szCs w:val="21"/>
              </w:rPr>
              <w:t>三、基本情况</w:t>
            </w:r>
          </w:p>
        </w:tc>
      </w:tr>
      <w:tr w:rsidR="00DB455B">
        <w:trPr>
          <w:trHeight w:val="295"/>
          <w:jc w:val="center"/>
        </w:trPr>
        <w:tc>
          <w:tcPr>
            <w:tcW w:w="1065" w:type="dxa"/>
            <w:tcMar>
              <w:top w:w="15" w:type="dxa"/>
              <w:left w:w="15" w:type="dxa"/>
              <w:bottom w:w="0" w:type="dxa"/>
              <w:right w:w="15" w:type="dxa"/>
            </w:tcMar>
            <w:vAlign w:val="center"/>
          </w:tcPr>
          <w:p w:rsidR="00DB455B" w:rsidRDefault="00E76A08">
            <w:pPr>
              <w:spacing w:before="120" w:line="300" w:lineRule="auto"/>
              <w:rPr>
                <w:rFonts w:ascii="仿宋" w:hAnsi="仿宋" w:cs="宋体"/>
                <w:szCs w:val="21"/>
              </w:rPr>
            </w:pPr>
            <w:r>
              <w:rPr>
                <w:rFonts w:ascii="仿宋" w:hAnsi="仿宋" w:cs="宋体" w:hint="eastAsia"/>
                <w:szCs w:val="21"/>
              </w:rPr>
              <w:t>发现（发生）时间</w:t>
            </w:r>
          </w:p>
        </w:tc>
        <w:tc>
          <w:tcPr>
            <w:tcW w:w="3152" w:type="dxa"/>
            <w:vAlign w:val="center"/>
          </w:tcPr>
          <w:p w:rsidR="00DB455B" w:rsidRDefault="00E76A08">
            <w:pPr>
              <w:spacing w:before="120" w:line="300" w:lineRule="auto"/>
              <w:ind w:firstLineChars="50" w:firstLine="105"/>
              <w:rPr>
                <w:rFonts w:ascii="仿宋" w:hAnsi="仿宋" w:cs="宋体"/>
                <w:szCs w:val="21"/>
              </w:rPr>
            </w:pPr>
            <w:r>
              <w:rPr>
                <w:rFonts w:ascii="仿宋" w:hAnsi="仿宋" w:cs="宋体" w:hint="eastAsia"/>
                <w:szCs w:val="21"/>
                <w:u w:val="single"/>
              </w:rPr>
              <w:t xml:space="preserve">   </w:t>
            </w:r>
            <w:r>
              <w:rPr>
                <w:rFonts w:ascii="仿宋" w:hAnsi="仿宋" w:cs="宋体"/>
                <w:szCs w:val="21"/>
                <w:u w:val="single"/>
              </w:rPr>
              <w:t xml:space="preserve">  </w:t>
            </w:r>
            <w:r>
              <w:rPr>
                <w:rFonts w:ascii="仿宋" w:hAnsi="仿宋" w:cs="宋体" w:hint="eastAsia"/>
                <w:szCs w:val="21"/>
              </w:rPr>
              <w:t>年</w:t>
            </w:r>
            <w:r>
              <w:rPr>
                <w:rFonts w:ascii="仿宋" w:hAnsi="仿宋" w:cs="宋体"/>
                <w:szCs w:val="21"/>
                <w:u w:val="single"/>
              </w:rPr>
              <w:t xml:space="preserve">  </w:t>
            </w:r>
            <w:r>
              <w:rPr>
                <w:rFonts w:ascii="仿宋" w:hAnsi="仿宋" w:cs="宋体" w:hint="eastAsia"/>
                <w:szCs w:val="21"/>
              </w:rPr>
              <w:t>月</w:t>
            </w:r>
            <w:r>
              <w:rPr>
                <w:rFonts w:ascii="仿宋" w:hAnsi="仿宋" w:cs="宋体"/>
                <w:szCs w:val="21"/>
                <w:u w:val="single"/>
              </w:rPr>
              <w:t xml:space="preserve">  </w:t>
            </w:r>
            <w:r>
              <w:rPr>
                <w:rFonts w:ascii="仿宋" w:hAnsi="仿宋" w:cs="宋体" w:hint="eastAsia"/>
                <w:szCs w:val="21"/>
              </w:rPr>
              <w:t>日</w:t>
            </w:r>
            <w:r>
              <w:rPr>
                <w:rFonts w:ascii="仿宋" w:hAnsi="仿宋" w:cs="宋体" w:hint="eastAsia"/>
                <w:szCs w:val="21"/>
              </w:rPr>
              <w:t xml:space="preserve"> </w:t>
            </w:r>
            <w:r>
              <w:rPr>
                <w:rFonts w:ascii="仿宋" w:hAnsi="仿宋" w:cs="宋体"/>
                <w:szCs w:val="21"/>
                <w:u w:val="single"/>
              </w:rPr>
              <w:t xml:space="preserve">  </w:t>
            </w:r>
            <w:r>
              <w:rPr>
                <w:rFonts w:ascii="仿宋" w:hAnsi="仿宋" w:cs="宋体" w:hint="eastAsia"/>
                <w:szCs w:val="21"/>
              </w:rPr>
              <w:t>时</w:t>
            </w:r>
            <w:r>
              <w:rPr>
                <w:rFonts w:ascii="仿宋" w:hAnsi="仿宋" w:cs="宋体"/>
                <w:szCs w:val="21"/>
                <w:u w:val="single"/>
              </w:rPr>
              <w:t xml:space="preserve"> </w:t>
            </w:r>
            <w:r>
              <w:rPr>
                <w:rFonts w:ascii="仿宋" w:hAnsi="仿宋" w:cs="宋体" w:hint="eastAsia"/>
                <w:szCs w:val="21"/>
                <w:u w:val="single"/>
              </w:rPr>
              <w:t xml:space="preserve"> </w:t>
            </w:r>
            <w:r>
              <w:rPr>
                <w:rFonts w:ascii="仿宋" w:hAnsi="仿宋" w:cs="宋体"/>
                <w:szCs w:val="21"/>
                <w:u w:val="single"/>
              </w:rPr>
              <w:t xml:space="preserve"> </w:t>
            </w:r>
            <w:r>
              <w:rPr>
                <w:rFonts w:ascii="仿宋" w:hAnsi="仿宋" w:cs="宋体" w:hint="eastAsia"/>
                <w:szCs w:val="21"/>
              </w:rPr>
              <w:t>分</w:t>
            </w:r>
          </w:p>
        </w:tc>
        <w:tc>
          <w:tcPr>
            <w:tcW w:w="1816" w:type="dxa"/>
            <w:vAlign w:val="center"/>
          </w:tcPr>
          <w:p w:rsidR="00DB455B" w:rsidRDefault="00E76A08">
            <w:pPr>
              <w:spacing w:before="120" w:line="300" w:lineRule="auto"/>
              <w:ind w:firstLine="420"/>
              <w:jc w:val="center"/>
              <w:rPr>
                <w:rFonts w:ascii="仿宋" w:hAnsi="仿宋" w:cs="宋体"/>
                <w:szCs w:val="21"/>
              </w:rPr>
            </w:pPr>
            <w:r>
              <w:rPr>
                <w:rFonts w:ascii="仿宋" w:hAnsi="仿宋" w:cs="宋体" w:hint="eastAsia"/>
                <w:szCs w:val="21"/>
              </w:rPr>
              <w:t>预计恢复时间</w:t>
            </w:r>
          </w:p>
        </w:tc>
        <w:tc>
          <w:tcPr>
            <w:tcW w:w="3847" w:type="dxa"/>
            <w:vAlign w:val="center"/>
          </w:tcPr>
          <w:p w:rsidR="00DB455B" w:rsidRDefault="00E76A08">
            <w:pPr>
              <w:spacing w:before="120" w:line="300" w:lineRule="auto"/>
              <w:ind w:firstLineChars="50" w:firstLine="105"/>
              <w:rPr>
                <w:rFonts w:ascii="仿宋" w:hAnsi="仿宋" w:cs="宋体"/>
                <w:szCs w:val="21"/>
              </w:rPr>
            </w:pPr>
            <w:r>
              <w:rPr>
                <w:rFonts w:ascii="仿宋" w:hAnsi="仿宋" w:cs="宋体" w:hint="eastAsia"/>
                <w:szCs w:val="21"/>
                <w:u w:val="single"/>
              </w:rPr>
              <w:t xml:space="preserve">   </w:t>
            </w:r>
            <w:r>
              <w:rPr>
                <w:rFonts w:ascii="仿宋" w:hAnsi="仿宋" w:cs="宋体"/>
                <w:szCs w:val="21"/>
                <w:u w:val="single"/>
              </w:rPr>
              <w:t xml:space="preserve">  </w:t>
            </w:r>
            <w:r>
              <w:rPr>
                <w:rFonts w:ascii="仿宋" w:hAnsi="仿宋" w:cs="宋体" w:hint="eastAsia"/>
                <w:szCs w:val="21"/>
              </w:rPr>
              <w:t>年</w:t>
            </w:r>
            <w:r>
              <w:rPr>
                <w:rFonts w:ascii="仿宋" w:hAnsi="仿宋" w:cs="宋体"/>
                <w:szCs w:val="21"/>
                <w:u w:val="single"/>
              </w:rPr>
              <w:t xml:space="preserve">  </w:t>
            </w:r>
            <w:r>
              <w:rPr>
                <w:rFonts w:ascii="仿宋" w:hAnsi="仿宋" w:cs="宋体" w:hint="eastAsia"/>
                <w:szCs w:val="21"/>
              </w:rPr>
              <w:t>月</w:t>
            </w:r>
            <w:r>
              <w:rPr>
                <w:rFonts w:ascii="仿宋" w:hAnsi="仿宋" w:cs="宋体"/>
                <w:szCs w:val="21"/>
                <w:u w:val="single"/>
              </w:rPr>
              <w:t xml:space="preserve"> </w:t>
            </w:r>
            <w:r>
              <w:rPr>
                <w:rFonts w:ascii="仿宋" w:hAnsi="仿宋" w:cs="宋体" w:hint="eastAsia"/>
                <w:szCs w:val="21"/>
                <w:u w:val="single"/>
              </w:rPr>
              <w:t xml:space="preserve"> </w:t>
            </w:r>
            <w:r>
              <w:rPr>
                <w:rFonts w:ascii="仿宋" w:hAnsi="仿宋" w:cs="宋体"/>
                <w:szCs w:val="21"/>
                <w:u w:val="single"/>
              </w:rPr>
              <w:t xml:space="preserve"> </w:t>
            </w:r>
            <w:r>
              <w:rPr>
                <w:rFonts w:ascii="仿宋" w:hAnsi="仿宋" w:cs="宋体" w:hint="eastAsia"/>
                <w:szCs w:val="21"/>
              </w:rPr>
              <w:t>日</w:t>
            </w:r>
            <w:r>
              <w:rPr>
                <w:rFonts w:ascii="仿宋" w:hAnsi="仿宋" w:cs="宋体"/>
                <w:szCs w:val="21"/>
                <w:u w:val="single"/>
              </w:rPr>
              <w:t xml:space="preserve">  </w:t>
            </w:r>
            <w:r>
              <w:rPr>
                <w:rFonts w:ascii="仿宋" w:hAnsi="仿宋" w:cs="宋体" w:hint="eastAsia"/>
                <w:szCs w:val="21"/>
              </w:rPr>
              <w:t>时</w:t>
            </w:r>
            <w:r>
              <w:rPr>
                <w:rFonts w:ascii="仿宋" w:hAnsi="仿宋" w:cs="宋体"/>
                <w:szCs w:val="21"/>
                <w:u w:val="single"/>
              </w:rPr>
              <w:t xml:space="preserve"> </w:t>
            </w:r>
            <w:r>
              <w:rPr>
                <w:rFonts w:ascii="仿宋" w:hAnsi="仿宋" w:cs="宋体" w:hint="eastAsia"/>
                <w:szCs w:val="21"/>
                <w:u w:val="single"/>
              </w:rPr>
              <w:t xml:space="preserve"> </w:t>
            </w:r>
            <w:r>
              <w:rPr>
                <w:rFonts w:ascii="仿宋" w:hAnsi="仿宋" w:cs="宋体"/>
                <w:szCs w:val="21"/>
                <w:u w:val="single"/>
              </w:rPr>
              <w:t xml:space="preserve"> </w:t>
            </w:r>
            <w:r>
              <w:rPr>
                <w:rFonts w:ascii="仿宋" w:hAnsi="仿宋" w:cs="宋体" w:hint="eastAsia"/>
                <w:szCs w:val="21"/>
              </w:rPr>
              <w:t>分</w:t>
            </w:r>
          </w:p>
        </w:tc>
      </w:tr>
      <w:tr w:rsidR="00DB455B">
        <w:trPr>
          <w:trHeight w:val="295"/>
          <w:jc w:val="center"/>
        </w:trPr>
        <w:tc>
          <w:tcPr>
            <w:tcW w:w="1065" w:type="dxa"/>
            <w:vMerge w:val="restart"/>
            <w:tcMar>
              <w:top w:w="15" w:type="dxa"/>
              <w:left w:w="15" w:type="dxa"/>
              <w:bottom w:w="0" w:type="dxa"/>
              <w:right w:w="15" w:type="dxa"/>
            </w:tcMar>
            <w:vAlign w:val="center"/>
          </w:tcPr>
          <w:p w:rsidR="00DB455B" w:rsidRDefault="00E76A08">
            <w:pPr>
              <w:spacing w:before="120" w:line="300" w:lineRule="auto"/>
              <w:rPr>
                <w:rFonts w:ascii="仿宋" w:hAnsi="仿宋" w:cs="宋体"/>
                <w:szCs w:val="21"/>
              </w:rPr>
            </w:pPr>
            <w:r>
              <w:rPr>
                <w:rFonts w:ascii="仿宋" w:hAnsi="仿宋" w:cs="宋体" w:hint="eastAsia"/>
                <w:szCs w:val="21"/>
              </w:rPr>
              <w:t>事件发生</w:t>
            </w:r>
          </w:p>
          <w:p w:rsidR="00DB455B" w:rsidRDefault="00E76A08">
            <w:pPr>
              <w:spacing w:before="120" w:line="300" w:lineRule="auto"/>
              <w:rPr>
                <w:rFonts w:ascii="仿宋" w:hAnsi="仿宋" w:cs="宋体"/>
                <w:szCs w:val="21"/>
              </w:rPr>
            </w:pPr>
            <w:r>
              <w:rPr>
                <w:rFonts w:ascii="仿宋" w:hAnsi="仿宋" w:cs="宋体" w:hint="eastAsia"/>
                <w:szCs w:val="21"/>
              </w:rPr>
              <w:t>地点、位置</w:t>
            </w:r>
          </w:p>
        </w:tc>
        <w:tc>
          <w:tcPr>
            <w:tcW w:w="8815" w:type="dxa"/>
            <w:gridSpan w:val="3"/>
            <w:tcMar>
              <w:top w:w="15" w:type="dxa"/>
              <w:left w:w="15" w:type="dxa"/>
              <w:bottom w:w="0" w:type="dxa"/>
              <w:right w:w="15" w:type="dxa"/>
            </w:tcMar>
            <w:vAlign w:val="center"/>
          </w:tcPr>
          <w:p w:rsidR="00DB455B" w:rsidRDefault="00E76A08">
            <w:pPr>
              <w:spacing w:before="120" w:line="300" w:lineRule="auto"/>
              <w:ind w:firstLine="420"/>
              <w:rPr>
                <w:rFonts w:ascii="仿宋" w:hAnsi="仿宋" w:cs="宋体"/>
                <w:szCs w:val="21"/>
              </w:rPr>
            </w:pPr>
            <w:r>
              <w:rPr>
                <w:rFonts w:ascii="仿宋" w:hAnsi="仿宋" w:cs="宋体" w:hint="eastAsia"/>
                <w:szCs w:val="21"/>
              </w:rPr>
              <w:t>城市桥梁（名称、线路、）：</w:t>
            </w:r>
            <w:r>
              <w:rPr>
                <w:rFonts w:ascii="仿宋" w:hAnsi="仿宋" w:cs="宋体"/>
                <w:szCs w:val="21"/>
              </w:rPr>
              <w:t xml:space="preserve"> </w:t>
            </w:r>
          </w:p>
        </w:tc>
      </w:tr>
      <w:tr w:rsidR="00DB455B">
        <w:trPr>
          <w:trHeight w:val="882"/>
          <w:jc w:val="center"/>
        </w:trPr>
        <w:tc>
          <w:tcPr>
            <w:tcW w:w="1065" w:type="dxa"/>
            <w:vMerge/>
            <w:tcMar>
              <w:top w:w="15" w:type="dxa"/>
              <w:left w:w="15" w:type="dxa"/>
              <w:bottom w:w="0" w:type="dxa"/>
              <w:right w:w="15" w:type="dxa"/>
            </w:tcMar>
            <w:vAlign w:val="center"/>
          </w:tcPr>
          <w:p w:rsidR="00DB455B" w:rsidRDefault="00DB455B">
            <w:pPr>
              <w:spacing w:before="120" w:line="300" w:lineRule="auto"/>
              <w:ind w:firstLine="420"/>
              <w:jc w:val="center"/>
              <w:rPr>
                <w:rFonts w:ascii="仿宋" w:hAnsi="仿宋" w:cs="宋体"/>
                <w:szCs w:val="21"/>
              </w:rPr>
            </w:pPr>
          </w:p>
        </w:tc>
        <w:tc>
          <w:tcPr>
            <w:tcW w:w="8815" w:type="dxa"/>
            <w:gridSpan w:val="3"/>
            <w:tcMar>
              <w:top w:w="15" w:type="dxa"/>
              <w:left w:w="15" w:type="dxa"/>
              <w:bottom w:w="0" w:type="dxa"/>
              <w:right w:w="15" w:type="dxa"/>
            </w:tcMar>
          </w:tcPr>
          <w:p w:rsidR="00DB455B" w:rsidRDefault="00E76A08">
            <w:pPr>
              <w:spacing w:before="120" w:line="300" w:lineRule="auto"/>
              <w:ind w:firstLine="420"/>
              <w:rPr>
                <w:rFonts w:ascii="仿宋" w:hAnsi="仿宋" w:cs="宋体"/>
                <w:szCs w:val="21"/>
              </w:rPr>
            </w:pPr>
            <w:r>
              <w:rPr>
                <w:rFonts w:ascii="仿宋" w:hAnsi="仿宋" w:cs="宋体" w:hint="eastAsia"/>
                <w:szCs w:val="21"/>
              </w:rPr>
              <w:t>具体位置（路段、位置、道口等）：</w:t>
            </w:r>
          </w:p>
          <w:p w:rsidR="00DB455B" w:rsidRDefault="00E76A08">
            <w:pPr>
              <w:spacing w:before="120" w:line="300" w:lineRule="auto"/>
              <w:ind w:firstLine="420"/>
              <w:rPr>
                <w:rFonts w:ascii="仿宋" w:hAnsi="仿宋" w:cs="宋体"/>
                <w:szCs w:val="21"/>
              </w:rPr>
            </w:pPr>
            <w:r>
              <w:rPr>
                <w:rFonts w:ascii="仿宋" w:hAnsi="仿宋" w:cs="宋体" w:hint="eastAsia"/>
                <w:szCs w:val="21"/>
              </w:rPr>
              <w:t>其他：</w:t>
            </w:r>
            <w:r>
              <w:rPr>
                <w:rFonts w:ascii="仿宋" w:hAnsi="仿宋" w:cs="宋体"/>
                <w:szCs w:val="21"/>
              </w:rPr>
              <w:t xml:space="preserve"> </w:t>
            </w:r>
          </w:p>
        </w:tc>
      </w:tr>
      <w:tr w:rsidR="00DB455B">
        <w:trPr>
          <w:cantSplit/>
          <w:trHeight w:val="1536"/>
          <w:jc w:val="center"/>
        </w:trPr>
        <w:tc>
          <w:tcPr>
            <w:tcW w:w="1065" w:type="dxa"/>
            <w:tcMar>
              <w:top w:w="15" w:type="dxa"/>
              <w:left w:w="15" w:type="dxa"/>
              <w:bottom w:w="0" w:type="dxa"/>
              <w:right w:w="15" w:type="dxa"/>
            </w:tcMar>
            <w:vAlign w:val="center"/>
          </w:tcPr>
          <w:p w:rsidR="00DB455B" w:rsidRDefault="00E76A08">
            <w:pPr>
              <w:spacing w:before="120"/>
              <w:rPr>
                <w:rFonts w:ascii="仿宋" w:hAnsi="仿宋"/>
                <w:szCs w:val="21"/>
              </w:rPr>
            </w:pPr>
            <w:r>
              <w:rPr>
                <w:rFonts w:ascii="仿宋" w:hAnsi="仿宋" w:hint="eastAsia"/>
                <w:szCs w:val="21"/>
              </w:rPr>
              <w:t>人员伤亡、</w:t>
            </w:r>
          </w:p>
          <w:p w:rsidR="00DB455B" w:rsidRDefault="00E76A08">
            <w:pPr>
              <w:spacing w:before="120"/>
              <w:rPr>
                <w:rFonts w:ascii="仿宋" w:hAnsi="仿宋"/>
                <w:szCs w:val="21"/>
              </w:rPr>
            </w:pPr>
            <w:r>
              <w:rPr>
                <w:rFonts w:ascii="仿宋" w:hAnsi="仿宋" w:hint="eastAsia"/>
                <w:szCs w:val="21"/>
              </w:rPr>
              <w:t>设施损毁、</w:t>
            </w:r>
          </w:p>
          <w:p w:rsidR="00DB455B" w:rsidRDefault="00E76A08">
            <w:pPr>
              <w:spacing w:before="120"/>
              <w:rPr>
                <w:rFonts w:ascii="仿宋" w:hAnsi="仿宋"/>
                <w:szCs w:val="21"/>
              </w:rPr>
            </w:pPr>
            <w:r>
              <w:rPr>
                <w:rFonts w:ascii="仿宋" w:hAnsi="仿宋" w:hint="eastAsia"/>
                <w:szCs w:val="21"/>
              </w:rPr>
              <w:t>经济损失情况</w:t>
            </w:r>
          </w:p>
        </w:tc>
        <w:tc>
          <w:tcPr>
            <w:tcW w:w="8815" w:type="dxa"/>
            <w:gridSpan w:val="3"/>
          </w:tcPr>
          <w:p w:rsidR="00DB455B" w:rsidRDefault="00E76A08">
            <w:pPr>
              <w:spacing w:before="120"/>
              <w:ind w:firstLine="420"/>
              <w:rPr>
                <w:rFonts w:ascii="仿宋" w:hAnsi="仿宋"/>
                <w:szCs w:val="21"/>
              </w:rPr>
            </w:pPr>
            <w:r>
              <w:rPr>
                <w:rFonts w:ascii="仿宋" w:hAnsi="仿宋" w:hint="eastAsia"/>
                <w:szCs w:val="21"/>
              </w:rPr>
              <w:t>1</w:t>
            </w:r>
            <w:r>
              <w:rPr>
                <w:rFonts w:ascii="仿宋" w:hAnsi="仿宋" w:hint="eastAsia"/>
                <w:szCs w:val="21"/>
              </w:rPr>
              <w:t>．伤</w:t>
            </w:r>
            <w:r>
              <w:rPr>
                <w:rFonts w:ascii="仿宋" w:hAnsi="仿宋"/>
                <w:szCs w:val="21"/>
              </w:rPr>
              <w:t>___</w:t>
            </w:r>
            <w:r>
              <w:rPr>
                <w:rFonts w:ascii="仿宋" w:hAnsi="仿宋" w:hint="eastAsia"/>
                <w:szCs w:val="21"/>
              </w:rPr>
              <w:t>（人）、亡</w:t>
            </w:r>
            <w:r>
              <w:rPr>
                <w:rFonts w:ascii="仿宋" w:hAnsi="仿宋"/>
                <w:szCs w:val="21"/>
              </w:rPr>
              <w:t>___</w:t>
            </w:r>
            <w:r>
              <w:rPr>
                <w:rFonts w:ascii="仿宋" w:hAnsi="仿宋" w:hint="eastAsia"/>
                <w:szCs w:val="21"/>
              </w:rPr>
              <w:t>（人）、失踪</w:t>
            </w:r>
            <w:r>
              <w:rPr>
                <w:rFonts w:ascii="仿宋" w:hAnsi="仿宋" w:hint="eastAsia"/>
                <w:szCs w:val="21"/>
                <w:u w:val="single"/>
              </w:rPr>
              <w:t xml:space="preserve">   </w:t>
            </w:r>
            <w:r>
              <w:rPr>
                <w:rFonts w:ascii="仿宋" w:hAnsi="仿宋" w:hint="eastAsia"/>
                <w:szCs w:val="21"/>
              </w:rPr>
              <w:t>（人）、滞留人员</w:t>
            </w:r>
            <w:r>
              <w:rPr>
                <w:rFonts w:ascii="仿宋" w:hAnsi="仿宋"/>
                <w:szCs w:val="21"/>
              </w:rPr>
              <w:t>___</w:t>
            </w:r>
            <w:r>
              <w:rPr>
                <w:rFonts w:ascii="仿宋" w:hAnsi="仿宋" w:hint="eastAsia"/>
                <w:szCs w:val="21"/>
              </w:rPr>
              <w:t>（人）、</w:t>
            </w:r>
            <w:r>
              <w:rPr>
                <w:rFonts w:ascii="仿宋" w:hAnsi="仿宋"/>
                <w:szCs w:val="21"/>
              </w:rPr>
              <w:t xml:space="preserve"> </w:t>
            </w:r>
            <w:r>
              <w:rPr>
                <w:rFonts w:ascii="仿宋" w:hAnsi="仿宋" w:hint="eastAsia"/>
                <w:szCs w:val="21"/>
              </w:rPr>
              <w:t>滞留车辆</w:t>
            </w:r>
            <w:r>
              <w:rPr>
                <w:rFonts w:ascii="仿宋" w:hAnsi="仿宋"/>
                <w:szCs w:val="21"/>
              </w:rPr>
              <w:t>___</w:t>
            </w:r>
            <w:r>
              <w:rPr>
                <w:rFonts w:ascii="仿宋" w:hAnsi="仿宋" w:hint="eastAsia"/>
                <w:szCs w:val="21"/>
              </w:rPr>
              <w:t>（辆）</w:t>
            </w:r>
            <w:r>
              <w:rPr>
                <w:rFonts w:ascii="仿宋" w:hAnsi="仿宋"/>
                <w:szCs w:val="21"/>
              </w:rPr>
              <w:t xml:space="preserve">  </w:t>
            </w:r>
            <w:r>
              <w:rPr>
                <w:rFonts w:ascii="仿宋" w:hAnsi="仿宋" w:hint="eastAsia"/>
                <w:szCs w:val="21"/>
              </w:rPr>
              <w:t>毁坏车辆</w:t>
            </w:r>
            <w:r>
              <w:rPr>
                <w:rFonts w:ascii="仿宋" w:hAnsi="仿宋"/>
                <w:szCs w:val="21"/>
              </w:rPr>
              <w:t>____</w:t>
            </w:r>
            <w:r>
              <w:rPr>
                <w:rFonts w:ascii="仿宋" w:hAnsi="仿宋" w:hint="eastAsia"/>
                <w:szCs w:val="21"/>
              </w:rPr>
              <w:t>（辆）</w:t>
            </w:r>
          </w:p>
          <w:p w:rsidR="00DB455B" w:rsidRDefault="00E76A08">
            <w:pPr>
              <w:spacing w:before="120"/>
              <w:ind w:firstLine="420"/>
              <w:rPr>
                <w:rFonts w:ascii="仿宋" w:hAnsi="仿宋" w:cs="Arial"/>
                <w:szCs w:val="21"/>
              </w:rPr>
            </w:pPr>
            <w:r>
              <w:rPr>
                <w:rFonts w:ascii="仿宋" w:hAnsi="仿宋" w:hint="eastAsia"/>
                <w:szCs w:val="21"/>
              </w:rPr>
              <w:t>2</w:t>
            </w:r>
            <w:r>
              <w:rPr>
                <w:rFonts w:ascii="仿宋" w:hAnsi="仿宋" w:hint="eastAsia"/>
                <w:szCs w:val="21"/>
              </w:rPr>
              <w:t>．设施：塌方数量</w:t>
            </w:r>
            <w:r>
              <w:rPr>
                <w:rFonts w:ascii="仿宋" w:hAnsi="仿宋" w:hint="eastAsia"/>
                <w:szCs w:val="21"/>
                <w:u w:val="single"/>
              </w:rPr>
              <w:t xml:space="preserve">      </w:t>
            </w:r>
            <w:r>
              <w:rPr>
                <w:rFonts w:ascii="仿宋" w:hAnsi="仿宋" w:cs="Arial"/>
                <w:szCs w:val="21"/>
              </w:rPr>
              <w:t>m</w:t>
            </w:r>
            <w:r>
              <w:rPr>
                <w:rFonts w:ascii="宋体" w:hAnsi="宋体" w:cs="Arial"/>
                <w:szCs w:val="21"/>
              </w:rPr>
              <w:t>³</w:t>
            </w:r>
            <w:r>
              <w:rPr>
                <w:rFonts w:ascii="仿宋" w:hAnsi="仿宋" w:cs="Arial" w:hint="eastAsia"/>
                <w:szCs w:val="21"/>
              </w:rPr>
              <w:t>、塌陷面积</w:t>
            </w:r>
            <w:r>
              <w:rPr>
                <w:rFonts w:ascii="仿宋" w:hAnsi="仿宋" w:cs="Arial" w:hint="eastAsia"/>
                <w:szCs w:val="21"/>
                <w:u w:val="single"/>
              </w:rPr>
              <w:t xml:space="preserve">     </w:t>
            </w:r>
            <w:r>
              <w:rPr>
                <w:rFonts w:ascii="仿宋" w:hAnsi="仿宋" w:cs="Arial"/>
                <w:szCs w:val="21"/>
              </w:rPr>
              <w:t>㎡</w:t>
            </w:r>
            <w:r>
              <w:rPr>
                <w:rFonts w:ascii="仿宋" w:hAnsi="仿宋" w:cs="Arial" w:hint="eastAsia"/>
                <w:szCs w:val="21"/>
              </w:rPr>
              <w:t>深</w:t>
            </w:r>
            <w:r>
              <w:rPr>
                <w:rFonts w:ascii="仿宋" w:hAnsi="仿宋" w:cs="Arial" w:hint="eastAsia"/>
                <w:szCs w:val="21"/>
                <w:u w:val="single"/>
              </w:rPr>
              <w:t xml:space="preserve">    </w:t>
            </w:r>
            <w:r>
              <w:rPr>
                <w:rFonts w:ascii="仿宋" w:hAnsi="仿宋" w:cs="Arial" w:hint="eastAsia"/>
                <w:szCs w:val="21"/>
              </w:rPr>
              <w:t>m</w:t>
            </w:r>
            <w:r>
              <w:rPr>
                <w:rFonts w:ascii="仿宋" w:hAnsi="仿宋" w:cs="Arial" w:hint="eastAsia"/>
                <w:szCs w:val="21"/>
              </w:rPr>
              <w:t>、直接经济</w:t>
            </w:r>
            <w:r>
              <w:rPr>
                <w:rFonts w:ascii="仿宋" w:hAnsi="仿宋" w:hint="eastAsia"/>
                <w:szCs w:val="21"/>
              </w:rPr>
              <w:t>损失</w:t>
            </w:r>
            <w:r>
              <w:rPr>
                <w:rFonts w:ascii="仿宋" w:hAnsi="仿宋"/>
                <w:szCs w:val="21"/>
              </w:rPr>
              <w:t>____</w:t>
            </w:r>
            <w:r>
              <w:rPr>
                <w:rFonts w:ascii="仿宋" w:hAnsi="仿宋" w:hint="eastAsia"/>
                <w:szCs w:val="21"/>
              </w:rPr>
              <w:t>（万元）、</w:t>
            </w:r>
          </w:p>
          <w:p w:rsidR="00DB455B" w:rsidRDefault="00E76A08">
            <w:pPr>
              <w:spacing w:before="120"/>
              <w:ind w:firstLine="420"/>
              <w:rPr>
                <w:rFonts w:ascii="仿宋" w:hAnsi="仿宋"/>
                <w:b/>
                <w:szCs w:val="21"/>
              </w:rPr>
            </w:pPr>
            <w:r>
              <w:rPr>
                <w:rFonts w:ascii="仿宋" w:hAnsi="仿宋" w:cs="Arial" w:hint="eastAsia"/>
                <w:szCs w:val="21"/>
              </w:rPr>
              <w:t>其他：</w:t>
            </w:r>
            <w:r>
              <w:rPr>
                <w:rFonts w:ascii="仿宋" w:hAnsi="仿宋" w:cs="Arial" w:hint="eastAsia"/>
                <w:szCs w:val="21"/>
                <w:u w:val="single"/>
              </w:rPr>
              <w:t xml:space="preserve">                                                                    </w:t>
            </w:r>
          </w:p>
        </w:tc>
      </w:tr>
      <w:tr w:rsidR="00DB455B">
        <w:trPr>
          <w:cantSplit/>
          <w:trHeight w:val="2601"/>
          <w:jc w:val="center"/>
        </w:trPr>
        <w:tc>
          <w:tcPr>
            <w:tcW w:w="1065" w:type="dxa"/>
            <w:vMerge w:val="restart"/>
            <w:tcMar>
              <w:top w:w="15" w:type="dxa"/>
              <w:left w:w="15" w:type="dxa"/>
              <w:bottom w:w="0" w:type="dxa"/>
              <w:right w:w="15" w:type="dxa"/>
            </w:tcMar>
            <w:vAlign w:val="center"/>
          </w:tcPr>
          <w:p w:rsidR="00DB455B" w:rsidRDefault="00E76A08">
            <w:pPr>
              <w:spacing w:before="120"/>
              <w:rPr>
                <w:rFonts w:ascii="仿宋" w:hAnsi="仿宋"/>
                <w:szCs w:val="21"/>
              </w:rPr>
            </w:pPr>
            <w:r>
              <w:rPr>
                <w:rFonts w:ascii="仿宋" w:hAnsi="仿宋" w:hint="eastAsia"/>
                <w:szCs w:val="21"/>
              </w:rPr>
              <w:t>影响范围、程度</w:t>
            </w:r>
          </w:p>
        </w:tc>
        <w:tc>
          <w:tcPr>
            <w:tcW w:w="8815" w:type="dxa"/>
            <w:gridSpan w:val="3"/>
          </w:tcPr>
          <w:p w:rsidR="00DB455B" w:rsidRDefault="00E76A08">
            <w:pPr>
              <w:numPr>
                <w:ilvl w:val="0"/>
                <w:numId w:val="8"/>
              </w:numPr>
              <w:spacing w:beforeLines="0"/>
              <w:rPr>
                <w:rFonts w:ascii="仿宋" w:hAnsi="仿宋"/>
                <w:szCs w:val="21"/>
              </w:rPr>
            </w:pPr>
            <w:r>
              <w:rPr>
                <w:rFonts w:ascii="仿宋" w:hAnsi="仿宋" w:hint="eastAsia"/>
                <w:szCs w:val="21"/>
              </w:rPr>
              <w:t>交通影响：</w:t>
            </w:r>
          </w:p>
          <w:p w:rsidR="00DB455B" w:rsidRDefault="00E76A08">
            <w:pPr>
              <w:spacing w:before="120"/>
              <w:ind w:firstLineChars="100" w:firstLine="210"/>
              <w:rPr>
                <w:rFonts w:ascii="仿宋" w:hAnsi="仿宋"/>
                <w:szCs w:val="21"/>
              </w:rPr>
            </w:pPr>
            <w:r>
              <w:rPr>
                <w:rFonts w:ascii="仿宋" w:hAnsi="仿宋" w:hint="eastAsia"/>
                <w:szCs w:val="21"/>
              </w:rPr>
              <w:t>道路阻断、封闭情况</w:t>
            </w:r>
            <w:r>
              <w:rPr>
                <w:rFonts w:ascii="仿宋" w:hAnsi="仿宋" w:hint="eastAsia"/>
                <w:szCs w:val="21"/>
                <w:u w:val="single"/>
              </w:rPr>
              <w:t xml:space="preserve">                                                    </w:t>
            </w:r>
            <w:r>
              <w:rPr>
                <w:rFonts w:ascii="仿宋" w:hAnsi="仿宋" w:hint="eastAsia"/>
                <w:szCs w:val="21"/>
              </w:rPr>
              <w:t>，</w:t>
            </w:r>
          </w:p>
          <w:p w:rsidR="00DB455B" w:rsidRDefault="00E76A08">
            <w:pPr>
              <w:spacing w:before="120"/>
              <w:ind w:leftChars="100" w:left="315" w:hangingChars="50" w:hanging="105"/>
              <w:rPr>
                <w:rFonts w:ascii="仿宋" w:hAnsi="仿宋"/>
                <w:szCs w:val="21"/>
              </w:rPr>
            </w:pPr>
            <w:r>
              <w:rPr>
                <w:rFonts w:ascii="仿宋" w:hAnsi="仿宋" w:hint="eastAsia"/>
                <w:szCs w:val="21"/>
              </w:rPr>
              <w:t>公交影响情况、影响线路</w:t>
            </w:r>
            <w:r>
              <w:rPr>
                <w:rFonts w:ascii="仿宋" w:hAnsi="仿宋" w:hint="eastAsia"/>
                <w:szCs w:val="21"/>
                <w:u w:val="single"/>
              </w:rPr>
              <w:t xml:space="preserve">                                                 </w:t>
            </w:r>
            <w:r>
              <w:rPr>
                <w:rFonts w:ascii="仿宋" w:hAnsi="仿宋" w:hint="eastAsia"/>
                <w:szCs w:val="21"/>
              </w:rPr>
              <w:t>，</w:t>
            </w:r>
          </w:p>
          <w:p w:rsidR="00DB455B" w:rsidRDefault="00E76A08">
            <w:pPr>
              <w:spacing w:before="120"/>
              <w:ind w:leftChars="100" w:left="315" w:hangingChars="50" w:hanging="105"/>
              <w:rPr>
                <w:rFonts w:ascii="仿宋" w:hAnsi="仿宋"/>
                <w:szCs w:val="21"/>
              </w:rPr>
            </w:pPr>
            <w:r>
              <w:rPr>
                <w:rFonts w:ascii="仿宋" w:hAnsi="仿宋" w:hint="eastAsia"/>
                <w:szCs w:val="21"/>
              </w:rPr>
              <w:t>道路拥堵情况（缓慢、拥堵及拥堵里程）</w:t>
            </w:r>
            <w:r>
              <w:rPr>
                <w:rFonts w:ascii="仿宋" w:hAnsi="仿宋" w:hint="eastAsia"/>
                <w:szCs w:val="21"/>
                <w:u w:val="single"/>
              </w:rPr>
              <w:t xml:space="preserve">                                  </w:t>
            </w:r>
            <w:r>
              <w:rPr>
                <w:rFonts w:ascii="仿宋" w:hAnsi="仿宋" w:hint="eastAsia"/>
                <w:szCs w:val="21"/>
              </w:rPr>
              <w:t>，</w:t>
            </w:r>
          </w:p>
          <w:p w:rsidR="00DB455B" w:rsidRDefault="00E76A08">
            <w:pPr>
              <w:spacing w:before="120"/>
              <w:ind w:leftChars="50" w:left="105" w:firstLineChars="50" w:firstLine="105"/>
              <w:rPr>
                <w:rFonts w:ascii="仿宋" w:hAnsi="仿宋"/>
                <w:szCs w:val="21"/>
              </w:rPr>
            </w:pPr>
            <w:r>
              <w:rPr>
                <w:rFonts w:ascii="仿宋" w:hAnsi="仿宋" w:hint="eastAsia"/>
                <w:szCs w:val="21"/>
              </w:rPr>
              <w:t>轨道交通影响情况</w:t>
            </w:r>
            <w:r>
              <w:rPr>
                <w:rFonts w:ascii="仿宋" w:hAnsi="仿宋" w:hint="eastAsia"/>
                <w:szCs w:val="21"/>
                <w:u w:val="single"/>
              </w:rPr>
              <w:t xml:space="preserve">                                                      </w:t>
            </w:r>
            <w:r>
              <w:rPr>
                <w:rFonts w:ascii="仿宋" w:hAnsi="仿宋" w:hint="eastAsia"/>
                <w:szCs w:val="21"/>
              </w:rPr>
              <w:t>，</w:t>
            </w:r>
            <w:r>
              <w:rPr>
                <w:rFonts w:ascii="仿宋" w:hAnsi="仿宋" w:hint="eastAsia"/>
                <w:szCs w:val="21"/>
              </w:rPr>
              <w:t xml:space="preserve"> </w:t>
            </w:r>
          </w:p>
          <w:p w:rsidR="00DB455B" w:rsidRDefault="00E76A08">
            <w:pPr>
              <w:spacing w:before="120"/>
              <w:ind w:leftChars="50" w:left="105" w:firstLineChars="50" w:firstLine="105"/>
              <w:rPr>
                <w:rFonts w:ascii="仿宋" w:hAnsi="仿宋"/>
                <w:szCs w:val="21"/>
              </w:rPr>
            </w:pPr>
            <w:r>
              <w:rPr>
                <w:rFonts w:ascii="仿宋" w:hAnsi="仿宋" w:hint="eastAsia"/>
                <w:szCs w:val="21"/>
              </w:rPr>
              <w:t>其他：</w:t>
            </w:r>
            <w:r>
              <w:rPr>
                <w:rFonts w:ascii="仿宋" w:hAnsi="仿宋" w:hint="eastAsia"/>
                <w:szCs w:val="21"/>
                <w:u w:val="single"/>
              </w:rPr>
              <w:t xml:space="preserve">                                                                  </w:t>
            </w:r>
            <w:r>
              <w:rPr>
                <w:rFonts w:ascii="仿宋" w:hAnsi="仿宋" w:hint="eastAsia"/>
                <w:szCs w:val="21"/>
              </w:rPr>
              <w:t>。</w:t>
            </w:r>
          </w:p>
          <w:p w:rsidR="00DB455B" w:rsidRDefault="00E76A08">
            <w:pPr>
              <w:spacing w:before="120"/>
              <w:ind w:firstLine="420"/>
              <w:rPr>
                <w:rFonts w:ascii="仿宋" w:hAnsi="仿宋"/>
                <w:szCs w:val="21"/>
              </w:rPr>
            </w:pPr>
            <w:r>
              <w:rPr>
                <w:rFonts w:ascii="仿宋" w:hAnsi="仿宋" w:hint="eastAsia"/>
                <w:szCs w:val="21"/>
              </w:rPr>
              <w:t>2</w:t>
            </w:r>
            <w:r>
              <w:rPr>
                <w:rFonts w:ascii="仿宋" w:hAnsi="仿宋" w:hint="eastAsia"/>
                <w:szCs w:val="21"/>
              </w:rPr>
              <w:t>．发展趋势：</w:t>
            </w:r>
            <w:r>
              <w:rPr>
                <w:rFonts w:ascii="仿宋" w:hAnsi="仿宋" w:hint="eastAsia"/>
                <w:szCs w:val="21"/>
              </w:rPr>
              <w:t xml:space="preserve"> </w:t>
            </w:r>
          </w:p>
          <w:p w:rsidR="00DB455B" w:rsidRDefault="00DB455B">
            <w:pPr>
              <w:spacing w:before="120"/>
              <w:ind w:firstLine="420"/>
              <w:rPr>
                <w:rFonts w:ascii="仿宋" w:hAnsi="仿宋"/>
                <w:szCs w:val="21"/>
              </w:rPr>
            </w:pPr>
          </w:p>
        </w:tc>
      </w:tr>
      <w:tr w:rsidR="00DB455B">
        <w:trPr>
          <w:cantSplit/>
          <w:trHeight w:val="435"/>
          <w:jc w:val="center"/>
        </w:trPr>
        <w:tc>
          <w:tcPr>
            <w:tcW w:w="1065" w:type="dxa"/>
            <w:vMerge/>
            <w:tcMar>
              <w:top w:w="15" w:type="dxa"/>
              <w:left w:w="15" w:type="dxa"/>
              <w:bottom w:w="0" w:type="dxa"/>
              <w:right w:w="15" w:type="dxa"/>
            </w:tcMar>
            <w:vAlign w:val="center"/>
          </w:tcPr>
          <w:p w:rsidR="00DB455B" w:rsidRDefault="00DB455B">
            <w:pPr>
              <w:spacing w:before="120"/>
              <w:ind w:firstLine="420"/>
              <w:jc w:val="center"/>
              <w:rPr>
                <w:rFonts w:ascii="仿宋" w:hAnsi="仿宋"/>
                <w:szCs w:val="21"/>
              </w:rPr>
            </w:pPr>
          </w:p>
        </w:tc>
        <w:tc>
          <w:tcPr>
            <w:tcW w:w="8815" w:type="dxa"/>
            <w:gridSpan w:val="3"/>
            <w:vAlign w:val="center"/>
          </w:tcPr>
          <w:p w:rsidR="00DB455B" w:rsidRDefault="00E76A08">
            <w:pPr>
              <w:spacing w:before="120"/>
              <w:ind w:firstLine="420"/>
              <w:rPr>
                <w:rFonts w:ascii="仿宋" w:hAnsi="仿宋"/>
                <w:szCs w:val="21"/>
              </w:rPr>
            </w:pPr>
            <w:r>
              <w:rPr>
                <w:rFonts w:ascii="仿宋" w:hAnsi="仿宋" w:hint="eastAsia"/>
                <w:szCs w:val="21"/>
              </w:rPr>
              <w:t>现场照片（另附电子文件）：</w:t>
            </w:r>
            <w:r>
              <w:rPr>
                <w:rFonts w:ascii="仿宋" w:hAnsi="仿宋"/>
                <w:szCs w:val="21"/>
              </w:rPr>
              <w:t xml:space="preserve">          </w:t>
            </w:r>
          </w:p>
        </w:tc>
      </w:tr>
      <w:tr w:rsidR="00DB455B">
        <w:trPr>
          <w:cantSplit/>
          <w:trHeight w:val="1007"/>
          <w:jc w:val="center"/>
        </w:trPr>
        <w:tc>
          <w:tcPr>
            <w:tcW w:w="9880" w:type="dxa"/>
            <w:gridSpan w:val="4"/>
            <w:tcMar>
              <w:top w:w="15" w:type="dxa"/>
              <w:left w:w="15" w:type="dxa"/>
              <w:bottom w:w="0" w:type="dxa"/>
              <w:right w:w="15" w:type="dxa"/>
            </w:tcMar>
          </w:tcPr>
          <w:p w:rsidR="00DB455B" w:rsidRDefault="00E76A08">
            <w:pPr>
              <w:spacing w:before="120"/>
              <w:ind w:firstLine="420"/>
              <w:rPr>
                <w:rFonts w:ascii="仿宋" w:hAnsi="仿宋"/>
                <w:szCs w:val="21"/>
              </w:rPr>
            </w:pPr>
            <w:r>
              <w:rPr>
                <w:rFonts w:ascii="仿宋" w:hAnsi="仿宋" w:cs="宋体" w:hint="eastAsia"/>
                <w:szCs w:val="21"/>
              </w:rPr>
              <w:t>四、已采取的处置措施、成效</w:t>
            </w:r>
            <w:r>
              <w:rPr>
                <w:rFonts w:ascii="仿宋" w:hAnsi="仿宋" w:cs="宋体" w:hint="eastAsia"/>
                <w:b/>
                <w:szCs w:val="21"/>
              </w:rPr>
              <w:t>（</w:t>
            </w:r>
            <w:r>
              <w:rPr>
                <w:rFonts w:ascii="仿宋" w:hAnsi="仿宋" w:hint="eastAsia"/>
                <w:szCs w:val="21"/>
              </w:rPr>
              <w:t>管制措施、抢通及疏导方案、绕行方案以及预案执行等</w:t>
            </w:r>
            <w:r>
              <w:rPr>
                <w:rFonts w:ascii="仿宋" w:hAnsi="仿宋" w:cs="宋体" w:hint="eastAsia"/>
                <w:b/>
                <w:szCs w:val="21"/>
              </w:rPr>
              <w:t>）：</w:t>
            </w:r>
          </w:p>
        </w:tc>
      </w:tr>
      <w:tr w:rsidR="00DB455B">
        <w:trPr>
          <w:cantSplit/>
          <w:trHeight w:val="138"/>
          <w:jc w:val="center"/>
        </w:trPr>
        <w:tc>
          <w:tcPr>
            <w:tcW w:w="9880" w:type="dxa"/>
            <w:gridSpan w:val="4"/>
            <w:tcMar>
              <w:top w:w="15" w:type="dxa"/>
              <w:left w:w="15" w:type="dxa"/>
              <w:bottom w:w="0" w:type="dxa"/>
              <w:right w:w="15" w:type="dxa"/>
            </w:tcMar>
            <w:vAlign w:val="center"/>
          </w:tcPr>
          <w:p w:rsidR="00DB455B" w:rsidRDefault="00E76A08">
            <w:pPr>
              <w:spacing w:before="120" w:line="300" w:lineRule="auto"/>
              <w:ind w:firstLine="420"/>
              <w:rPr>
                <w:rFonts w:ascii="仿宋" w:hAnsi="仿宋"/>
                <w:szCs w:val="21"/>
              </w:rPr>
            </w:pPr>
            <w:r>
              <w:rPr>
                <w:rFonts w:ascii="仿宋" w:hAnsi="仿宋" w:cs="宋体" w:hint="eastAsia"/>
                <w:szCs w:val="21"/>
              </w:rPr>
              <w:t>五、处置单位现场联系人：</w:t>
            </w:r>
            <w:r>
              <w:rPr>
                <w:rFonts w:ascii="仿宋" w:hAnsi="仿宋" w:cs="宋体" w:hint="eastAsia"/>
                <w:szCs w:val="21"/>
              </w:rPr>
              <w:t xml:space="preserve">                      </w:t>
            </w:r>
            <w:r>
              <w:rPr>
                <w:rFonts w:ascii="仿宋" w:hAnsi="仿宋" w:cs="宋体" w:hint="eastAsia"/>
                <w:szCs w:val="21"/>
              </w:rPr>
              <w:t>电话（手机）：</w:t>
            </w:r>
          </w:p>
        </w:tc>
      </w:tr>
    </w:tbl>
    <w:p w:rsidR="00DB455B" w:rsidRDefault="00E76A08">
      <w:pPr>
        <w:pStyle w:val="33CharArial076"/>
        <w:snapToGrid w:val="0"/>
        <w:spacing w:before="120" w:line="360" w:lineRule="auto"/>
        <w:outlineLvl w:val="3"/>
      </w:pPr>
      <w:r>
        <w:rPr>
          <w:rFonts w:hint="eastAsia"/>
          <w:szCs w:val="21"/>
        </w:rPr>
        <w:t>备注：路政局（路网中心）</w:t>
      </w:r>
      <w:r>
        <w:rPr>
          <w:rFonts w:hint="eastAsia"/>
          <w:szCs w:val="21"/>
        </w:rPr>
        <w:t>24</w:t>
      </w:r>
      <w:r>
        <w:rPr>
          <w:rFonts w:hint="eastAsia"/>
          <w:szCs w:val="21"/>
        </w:rPr>
        <w:t>小时值守电话</w:t>
      </w:r>
      <w:r>
        <w:rPr>
          <w:rFonts w:hint="eastAsia"/>
          <w:szCs w:val="21"/>
        </w:rPr>
        <w:t>63176255</w:t>
      </w:r>
      <w:r>
        <w:rPr>
          <w:rFonts w:hint="eastAsia"/>
          <w:szCs w:val="21"/>
        </w:rPr>
        <w:t>；传真</w:t>
      </w:r>
      <w:r>
        <w:rPr>
          <w:rFonts w:hint="eastAsia"/>
          <w:szCs w:val="21"/>
        </w:rPr>
        <w:t>63011903</w:t>
      </w:r>
      <w:r>
        <w:rPr>
          <w:rFonts w:hint="eastAsia"/>
          <w:szCs w:val="21"/>
        </w:rPr>
        <w:t>；电子邮箱</w:t>
      </w:r>
      <w:r>
        <w:rPr>
          <w:rFonts w:hint="eastAsia"/>
          <w:szCs w:val="21"/>
        </w:rPr>
        <w:t>lwglzx@bjlzj.gov.cn</w:t>
      </w:r>
      <w:r>
        <w:rPr>
          <w:rFonts w:hint="eastAsia"/>
          <w:szCs w:val="21"/>
        </w:rPr>
        <w:t>（如内容较多，可另附附件）</w:t>
      </w:r>
      <w:bookmarkEnd w:id="1167"/>
      <w:bookmarkEnd w:id="1168"/>
    </w:p>
    <w:p w:rsidR="00DB455B" w:rsidRDefault="00DB455B">
      <w:pPr>
        <w:snapToGrid w:val="0"/>
        <w:spacing w:beforeLines="0" w:line="360" w:lineRule="auto"/>
        <w:ind w:firstLineChars="200" w:firstLine="420"/>
        <w:jc w:val="center"/>
      </w:pPr>
    </w:p>
    <w:p w:rsidR="00DB455B" w:rsidRDefault="00DB455B">
      <w:pPr>
        <w:snapToGrid w:val="0"/>
        <w:spacing w:beforeLines="0" w:line="360" w:lineRule="auto"/>
        <w:ind w:firstLineChars="200" w:firstLine="420"/>
        <w:jc w:val="center"/>
      </w:pPr>
    </w:p>
    <w:p w:rsidR="00DB455B" w:rsidRDefault="00DB455B">
      <w:pPr>
        <w:snapToGrid w:val="0"/>
        <w:spacing w:beforeLines="0" w:line="360" w:lineRule="auto"/>
        <w:ind w:firstLineChars="200" w:firstLine="420"/>
        <w:jc w:val="center"/>
      </w:pPr>
    </w:p>
    <w:p w:rsidR="00DB455B" w:rsidRDefault="00DB455B">
      <w:pPr>
        <w:snapToGrid w:val="0"/>
        <w:spacing w:beforeLines="0" w:line="360" w:lineRule="auto"/>
        <w:ind w:firstLineChars="200" w:firstLine="420"/>
        <w:jc w:val="center"/>
      </w:pPr>
    </w:p>
    <w:p w:rsidR="00DB455B" w:rsidRDefault="00DB455B">
      <w:pPr>
        <w:snapToGrid w:val="0"/>
        <w:spacing w:beforeLines="0" w:line="360" w:lineRule="auto"/>
        <w:ind w:firstLineChars="200" w:firstLine="420"/>
        <w:jc w:val="center"/>
      </w:pPr>
    </w:p>
    <w:p w:rsidR="00DB455B" w:rsidRDefault="00DB455B">
      <w:pPr>
        <w:snapToGrid w:val="0"/>
        <w:spacing w:beforeLines="0" w:line="360" w:lineRule="auto"/>
        <w:ind w:firstLineChars="200" w:firstLine="420"/>
        <w:jc w:val="center"/>
      </w:pPr>
    </w:p>
    <w:p w:rsidR="00DB455B" w:rsidRDefault="00DB455B">
      <w:pPr>
        <w:snapToGrid w:val="0"/>
        <w:spacing w:beforeLines="0" w:line="360" w:lineRule="auto"/>
        <w:ind w:firstLineChars="200" w:firstLine="420"/>
        <w:jc w:val="center"/>
      </w:pPr>
    </w:p>
    <w:p w:rsidR="00DB455B" w:rsidRDefault="00DB455B">
      <w:pPr>
        <w:snapToGrid w:val="0"/>
        <w:spacing w:beforeLines="0" w:line="360" w:lineRule="auto"/>
        <w:jc w:val="center"/>
        <w:rPr>
          <w:b/>
          <w:sz w:val="44"/>
        </w:rPr>
      </w:pPr>
    </w:p>
    <w:p w:rsidR="00DB455B" w:rsidRDefault="00DB455B">
      <w:pPr>
        <w:snapToGrid w:val="0"/>
        <w:spacing w:beforeLines="0" w:line="360" w:lineRule="auto"/>
        <w:jc w:val="center"/>
        <w:rPr>
          <w:b/>
          <w:sz w:val="44"/>
        </w:rPr>
      </w:pPr>
    </w:p>
    <w:p w:rsidR="00DB455B" w:rsidRDefault="00DB455B">
      <w:pPr>
        <w:snapToGrid w:val="0"/>
        <w:spacing w:beforeLines="0" w:line="360" w:lineRule="auto"/>
        <w:jc w:val="center"/>
        <w:rPr>
          <w:b/>
          <w:sz w:val="44"/>
        </w:rPr>
      </w:pPr>
    </w:p>
    <w:p w:rsidR="00DB455B" w:rsidRDefault="00DB455B">
      <w:pPr>
        <w:snapToGrid w:val="0"/>
        <w:spacing w:beforeLines="0" w:line="360" w:lineRule="auto"/>
        <w:jc w:val="center"/>
        <w:rPr>
          <w:b/>
          <w:sz w:val="44"/>
        </w:rPr>
      </w:pPr>
    </w:p>
    <w:p w:rsidR="00DB455B" w:rsidRDefault="00E76A08">
      <w:pPr>
        <w:pStyle w:val="af2"/>
        <w:snapToGrid w:val="0"/>
        <w:spacing w:beforeLines="0" w:line="360" w:lineRule="auto"/>
        <w:jc w:val="center"/>
        <w:outlineLvl w:val="0"/>
        <w:rPr>
          <w:rFonts w:ascii="黑体" w:eastAsia="黑体"/>
          <w:sz w:val="72"/>
        </w:rPr>
      </w:pPr>
      <w:bookmarkStart w:id="1254" w:name="_Toc321984619"/>
      <w:bookmarkStart w:id="1255" w:name="_Toc327997066"/>
      <w:bookmarkStart w:id="1256" w:name="_Toc327996891"/>
      <w:bookmarkStart w:id="1257" w:name="_Toc323289075"/>
      <w:bookmarkStart w:id="1258" w:name="_Toc236822536"/>
      <w:r>
        <w:rPr>
          <w:rFonts w:ascii="黑体" w:eastAsia="黑体"/>
          <w:sz w:val="72"/>
        </w:rPr>
        <w:t>第</w:t>
      </w:r>
      <w:r>
        <w:rPr>
          <w:rFonts w:ascii="黑体" w:eastAsia="黑体"/>
          <w:sz w:val="72"/>
        </w:rPr>
        <w:t xml:space="preserve">  </w:t>
      </w:r>
      <w:r>
        <w:rPr>
          <w:rFonts w:ascii="黑体" w:eastAsia="黑体"/>
          <w:sz w:val="72"/>
        </w:rPr>
        <w:t>四</w:t>
      </w:r>
      <w:r>
        <w:rPr>
          <w:rFonts w:ascii="黑体" w:eastAsia="黑体"/>
          <w:sz w:val="72"/>
        </w:rPr>
        <w:t xml:space="preserve">  </w:t>
      </w:r>
      <w:r>
        <w:rPr>
          <w:rFonts w:ascii="黑体" w:eastAsia="黑体"/>
          <w:sz w:val="72"/>
        </w:rPr>
        <w:t>卷</w:t>
      </w:r>
      <w:bookmarkEnd w:id="1254"/>
      <w:bookmarkEnd w:id="1255"/>
      <w:bookmarkEnd w:id="1256"/>
      <w:bookmarkEnd w:id="1257"/>
      <w:bookmarkEnd w:id="1258"/>
    </w:p>
    <w:p w:rsidR="00DB455B" w:rsidRDefault="00DB455B">
      <w:pPr>
        <w:snapToGrid w:val="0"/>
        <w:spacing w:beforeLines="0" w:line="360" w:lineRule="auto"/>
      </w:pPr>
    </w:p>
    <w:p w:rsidR="00DB455B" w:rsidRDefault="00DB455B">
      <w:pPr>
        <w:snapToGrid w:val="0"/>
        <w:spacing w:beforeLines="0" w:line="360" w:lineRule="auto"/>
      </w:pPr>
    </w:p>
    <w:p w:rsidR="00DB455B" w:rsidRDefault="00E76A08">
      <w:pPr>
        <w:snapToGrid w:val="0"/>
        <w:spacing w:beforeLines="0" w:line="360" w:lineRule="auto"/>
        <w:jc w:val="center"/>
        <w:rPr>
          <w:b/>
          <w:sz w:val="44"/>
        </w:rPr>
      </w:pPr>
      <w:r>
        <w:rPr>
          <w:b/>
          <w:sz w:val="48"/>
        </w:rPr>
        <w:br w:type="page"/>
      </w:r>
      <w:bookmarkStart w:id="1259" w:name="_Toc236818523"/>
      <w:bookmarkStart w:id="1260" w:name="_Toc236725927"/>
    </w:p>
    <w:p w:rsidR="00DB455B" w:rsidRDefault="00DB455B">
      <w:pPr>
        <w:snapToGrid w:val="0"/>
        <w:spacing w:beforeLines="0" w:line="360" w:lineRule="auto"/>
        <w:jc w:val="center"/>
        <w:rPr>
          <w:b/>
          <w:sz w:val="44"/>
        </w:rPr>
      </w:pPr>
    </w:p>
    <w:p w:rsidR="00DB455B" w:rsidRDefault="00DB455B">
      <w:pPr>
        <w:snapToGrid w:val="0"/>
        <w:spacing w:beforeLines="0" w:line="360" w:lineRule="auto"/>
        <w:jc w:val="center"/>
        <w:rPr>
          <w:b/>
          <w:sz w:val="44"/>
        </w:rPr>
      </w:pPr>
    </w:p>
    <w:p w:rsidR="00DB455B" w:rsidRDefault="00DB455B">
      <w:pPr>
        <w:snapToGrid w:val="0"/>
        <w:spacing w:beforeLines="0" w:line="360" w:lineRule="auto"/>
        <w:jc w:val="center"/>
        <w:rPr>
          <w:b/>
          <w:sz w:val="44"/>
        </w:rPr>
      </w:pPr>
    </w:p>
    <w:p w:rsidR="00DB455B" w:rsidRDefault="00DB455B">
      <w:pPr>
        <w:snapToGrid w:val="0"/>
        <w:spacing w:beforeLines="0" w:line="360" w:lineRule="auto"/>
        <w:jc w:val="center"/>
        <w:rPr>
          <w:b/>
          <w:sz w:val="44"/>
        </w:rPr>
      </w:pPr>
    </w:p>
    <w:p w:rsidR="00DB455B" w:rsidRDefault="00E76A08">
      <w:pPr>
        <w:pStyle w:val="2"/>
        <w:snapToGrid w:val="0"/>
        <w:spacing w:after="0" w:line="360" w:lineRule="auto"/>
        <w:jc w:val="center"/>
        <w:rPr>
          <w:rFonts w:hAnsi="宋体"/>
          <w:sz w:val="64"/>
        </w:rPr>
      </w:pPr>
      <w:bookmarkStart w:id="1261" w:name="_Toc327997067"/>
      <w:bookmarkStart w:id="1262" w:name="_Toc327996892"/>
      <w:bookmarkStart w:id="1263" w:name="_Toc323289076"/>
      <w:r>
        <w:rPr>
          <w:rFonts w:hAnsi="宋体"/>
          <w:sz w:val="64"/>
        </w:rPr>
        <w:t>第八章</w:t>
      </w:r>
      <w:r>
        <w:rPr>
          <w:rFonts w:hAnsi="宋体"/>
          <w:sz w:val="64"/>
        </w:rPr>
        <w:t xml:space="preserve">  </w:t>
      </w:r>
      <w:r>
        <w:rPr>
          <w:rFonts w:hAnsi="宋体"/>
          <w:sz w:val="64"/>
        </w:rPr>
        <w:t>投标文件格式</w:t>
      </w:r>
      <w:bookmarkEnd w:id="1259"/>
      <w:bookmarkEnd w:id="1260"/>
      <w:bookmarkEnd w:id="1261"/>
      <w:bookmarkEnd w:id="1262"/>
      <w:bookmarkEnd w:id="1263"/>
    </w:p>
    <w:p w:rsidR="00DB455B" w:rsidRDefault="00DB455B">
      <w:pPr>
        <w:snapToGrid w:val="0"/>
        <w:spacing w:beforeLines="0" w:line="360" w:lineRule="auto"/>
        <w:ind w:firstLineChars="487" w:firstLine="1173"/>
        <w:rPr>
          <w:b/>
          <w:sz w:val="24"/>
        </w:rPr>
      </w:pPr>
    </w:p>
    <w:p w:rsidR="00DB455B" w:rsidRDefault="00E76A08">
      <w:pPr>
        <w:snapToGrid w:val="0"/>
        <w:spacing w:beforeLines="0" w:line="360" w:lineRule="auto"/>
        <w:ind w:firstLineChars="487" w:firstLine="1558"/>
        <w:rPr>
          <w:rFonts w:ascii="黑体" w:eastAsia="黑体"/>
          <w:sz w:val="32"/>
          <w:szCs w:val="32"/>
        </w:rPr>
      </w:pPr>
      <w:r>
        <w:rPr>
          <w:rFonts w:ascii="黑体" w:eastAsia="黑体" w:hint="eastAsia"/>
          <w:sz w:val="32"/>
          <w:szCs w:val="32"/>
        </w:rPr>
        <w:t>一、第一个信封（商务及技术文件）格式</w:t>
      </w:r>
    </w:p>
    <w:p w:rsidR="00DB455B" w:rsidRDefault="00DB455B">
      <w:pPr>
        <w:snapToGrid w:val="0"/>
        <w:spacing w:beforeLines="0" w:line="360" w:lineRule="auto"/>
        <w:ind w:firstLineChars="487" w:firstLine="1558"/>
        <w:rPr>
          <w:rFonts w:ascii="黑体" w:eastAsia="黑体"/>
          <w:sz w:val="32"/>
          <w:szCs w:val="32"/>
        </w:rPr>
      </w:pPr>
    </w:p>
    <w:p w:rsidR="00DB455B" w:rsidRDefault="00E76A08">
      <w:pPr>
        <w:snapToGrid w:val="0"/>
        <w:spacing w:beforeLines="0" w:line="360" w:lineRule="auto"/>
        <w:ind w:firstLineChars="487" w:firstLine="1558"/>
        <w:rPr>
          <w:rFonts w:ascii="黑体" w:eastAsia="黑体"/>
          <w:sz w:val="32"/>
          <w:szCs w:val="32"/>
        </w:rPr>
      </w:pPr>
      <w:r>
        <w:rPr>
          <w:rFonts w:ascii="黑体" w:eastAsia="黑体" w:hint="eastAsia"/>
          <w:sz w:val="32"/>
          <w:szCs w:val="32"/>
        </w:rPr>
        <w:t>二、第二个信封（投标报价和工程量清单）格式</w:t>
      </w:r>
    </w:p>
    <w:p w:rsidR="00DB455B" w:rsidRDefault="00DB455B">
      <w:pPr>
        <w:snapToGrid w:val="0"/>
        <w:spacing w:beforeLines="0" w:line="360" w:lineRule="auto"/>
        <w:jc w:val="center"/>
        <w:rPr>
          <w:b/>
          <w:sz w:val="48"/>
        </w:rPr>
      </w:pPr>
    </w:p>
    <w:p w:rsidR="00DB455B" w:rsidRDefault="00DB455B">
      <w:pPr>
        <w:snapToGrid w:val="0"/>
        <w:spacing w:beforeLines="0" w:line="360" w:lineRule="auto"/>
        <w:jc w:val="center"/>
        <w:rPr>
          <w:b/>
          <w:sz w:val="48"/>
        </w:rPr>
      </w:pPr>
    </w:p>
    <w:p w:rsidR="00DB455B" w:rsidRDefault="00E76A08">
      <w:pPr>
        <w:snapToGrid w:val="0"/>
        <w:spacing w:beforeLines="0" w:line="360" w:lineRule="auto"/>
      </w:pPr>
      <w:r>
        <w:br w:type="page"/>
      </w:r>
    </w:p>
    <w:p w:rsidR="00DB455B" w:rsidRDefault="00DB455B">
      <w:pPr>
        <w:snapToGrid w:val="0"/>
        <w:spacing w:beforeLines="0" w:line="360" w:lineRule="auto"/>
        <w:rPr>
          <w:rFonts w:ascii="黑体" w:eastAsia="黑体"/>
          <w:b/>
          <w:sz w:val="32"/>
        </w:rPr>
      </w:pPr>
    </w:p>
    <w:p w:rsidR="00DB455B" w:rsidRDefault="00DB455B">
      <w:pPr>
        <w:adjustRightInd w:val="0"/>
        <w:snapToGrid w:val="0"/>
        <w:spacing w:before="120" w:line="360" w:lineRule="auto"/>
        <w:jc w:val="center"/>
        <w:rPr>
          <w:rFonts w:ascii="宋体" w:hAnsi="宋体"/>
          <w:b/>
          <w:bCs/>
          <w:sz w:val="36"/>
          <w:szCs w:val="36"/>
        </w:rPr>
      </w:pPr>
    </w:p>
    <w:p w:rsidR="00DB455B" w:rsidRDefault="00E76A08">
      <w:pPr>
        <w:adjustRightInd w:val="0"/>
        <w:snapToGrid w:val="0"/>
        <w:spacing w:before="120" w:line="360" w:lineRule="auto"/>
        <w:jc w:val="center"/>
        <w:rPr>
          <w:rFonts w:ascii="宋体" w:hAnsi="宋体"/>
          <w:b/>
          <w:bCs/>
          <w:sz w:val="36"/>
          <w:szCs w:val="36"/>
        </w:rPr>
      </w:pPr>
      <w:r>
        <w:rPr>
          <w:rFonts w:ascii="宋体" w:hAnsi="宋体" w:hint="eastAsia"/>
          <w:b/>
          <w:bCs/>
          <w:sz w:val="36"/>
          <w:szCs w:val="36"/>
        </w:rPr>
        <w:t>2017</w:t>
      </w:r>
      <w:r>
        <w:rPr>
          <w:rFonts w:ascii="宋体" w:hAnsi="宋体" w:hint="eastAsia"/>
          <w:b/>
          <w:bCs/>
          <w:sz w:val="36"/>
          <w:szCs w:val="36"/>
        </w:rPr>
        <w:t>年北京市第一批市管城市道路、桥梁中修工程</w:t>
      </w:r>
    </w:p>
    <w:p w:rsidR="00DB455B" w:rsidRDefault="00E76A08">
      <w:pPr>
        <w:adjustRightInd w:val="0"/>
        <w:snapToGrid w:val="0"/>
        <w:spacing w:before="120" w:line="360" w:lineRule="auto"/>
        <w:jc w:val="center"/>
        <w:rPr>
          <w:rFonts w:ascii="宋体" w:hAnsi="宋体"/>
          <w:b/>
          <w:bCs/>
          <w:sz w:val="44"/>
          <w:szCs w:val="44"/>
        </w:rPr>
      </w:pPr>
      <w:r>
        <w:rPr>
          <w:rFonts w:ascii="宋体" w:hAnsi="宋体" w:hint="eastAsia"/>
          <w:b/>
          <w:bCs/>
          <w:sz w:val="44"/>
          <w:szCs w:val="44"/>
        </w:rPr>
        <w:t>桥梁施工</w:t>
      </w:r>
      <w:r>
        <w:rPr>
          <w:rFonts w:ascii="宋体" w:hAnsi="宋体" w:hint="eastAsia"/>
          <w:b/>
          <w:bCs/>
          <w:sz w:val="44"/>
          <w:szCs w:val="44"/>
          <w:u w:val="single"/>
        </w:rPr>
        <w:t xml:space="preserve">   </w:t>
      </w:r>
      <w:r>
        <w:rPr>
          <w:rFonts w:ascii="宋体" w:hAnsi="宋体" w:hint="eastAsia"/>
          <w:b/>
          <w:bCs/>
          <w:sz w:val="44"/>
          <w:szCs w:val="44"/>
        </w:rPr>
        <w:t>标</w:t>
      </w:r>
    </w:p>
    <w:p w:rsidR="00DB455B" w:rsidRDefault="00DB455B">
      <w:pPr>
        <w:snapToGrid w:val="0"/>
        <w:spacing w:beforeLines="0" w:line="360" w:lineRule="auto"/>
        <w:jc w:val="center"/>
        <w:rPr>
          <w:rFonts w:ascii="黑体" w:eastAsia="黑体" w:cs="黑体"/>
          <w:b/>
          <w:bCs/>
          <w:sz w:val="30"/>
          <w:szCs w:val="30"/>
          <w:u w:val="single"/>
        </w:rPr>
      </w:pPr>
    </w:p>
    <w:p w:rsidR="00DB455B" w:rsidRDefault="00DB455B">
      <w:pPr>
        <w:snapToGrid w:val="0"/>
        <w:spacing w:beforeLines="0" w:line="360" w:lineRule="auto"/>
        <w:ind w:firstLineChars="200" w:firstLine="420"/>
        <w:rPr>
          <w:rFonts w:ascii="黑体" w:eastAsia="黑体"/>
        </w:rPr>
      </w:pPr>
    </w:p>
    <w:p w:rsidR="00DB455B" w:rsidRDefault="00DB455B">
      <w:pPr>
        <w:snapToGrid w:val="0"/>
        <w:spacing w:beforeLines="0" w:line="360" w:lineRule="auto"/>
        <w:jc w:val="center"/>
        <w:rPr>
          <w:rFonts w:ascii="黑体" w:eastAsia="黑体"/>
          <w:b/>
          <w:sz w:val="52"/>
        </w:rPr>
      </w:pPr>
    </w:p>
    <w:p w:rsidR="00DB455B" w:rsidRDefault="00E76A08">
      <w:pPr>
        <w:snapToGrid w:val="0"/>
        <w:spacing w:beforeLines="0" w:line="360" w:lineRule="auto"/>
        <w:jc w:val="center"/>
        <w:rPr>
          <w:rFonts w:ascii="黑体" w:eastAsia="黑体"/>
          <w:b/>
          <w:sz w:val="72"/>
        </w:rPr>
      </w:pPr>
      <w:r>
        <w:rPr>
          <w:rFonts w:ascii="黑体" w:eastAsia="黑体" w:hint="eastAsia"/>
          <w:b/>
          <w:sz w:val="72"/>
        </w:rPr>
        <w:t>投</w:t>
      </w:r>
      <w:r>
        <w:rPr>
          <w:rFonts w:ascii="黑体" w:eastAsia="黑体" w:hint="eastAsia"/>
          <w:b/>
          <w:sz w:val="72"/>
        </w:rPr>
        <w:t xml:space="preserve"> </w:t>
      </w:r>
      <w:r>
        <w:rPr>
          <w:rFonts w:ascii="黑体" w:eastAsia="黑体" w:hint="eastAsia"/>
          <w:b/>
          <w:sz w:val="72"/>
        </w:rPr>
        <w:t>标</w:t>
      </w:r>
      <w:r>
        <w:rPr>
          <w:rFonts w:ascii="黑体" w:eastAsia="黑体" w:hint="eastAsia"/>
          <w:b/>
          <w:sz w:val="72"/>
        </w:rPr>
        <w:t xml:space="preserve"> </w:t>
      </w:r>
      <w:r>
        <w:rPr>
          <w:rFonts w:ascii="黑体" w:eastAsia="黑体" w:hint="eastAsia"/>
          <w:b/>
          <w:sz w:val="72"/>
        </w:rPr>
        <w:t>文</w:t>
      </w:r>
      <w:r>
        <w:rPr>
          <w:rFonts w:ascii="黑体" w:eastAsia="黑体" w:hint="eastAsia"/>
          <w:b/>
          <w:sz w:val="72"/>
        </w:rPr>
        <w:t xml:space="preserve"> </w:t>
      </w:r>
      <w:r>
        <w:rPr>
          <w:rFonts w:ascii="黑体" w:eastAsia="黑体" w:hint="eastAsia"/>
          <w:b/>
          <w:sz w:val="72"/>
        </w:rPr>
        <w:t>件</w:t>
      </w:r>
    </w:p>
    <w:p w:rsidR="00DB455B" w:rsidRDefault="00E76A08">
      <w:pPr>
        <w:snapToGrid w:val="0"/>
        <w:spacing w:beforeLines="0" w:line="360" w:lineRule="auto"/>
        <w:jc w:val="center"/>
        <w:rPr>
          <w:rFonts w:ascii="黑体" w:eastAsia="黑体"/>
          <w:b/>
          <w:sz w:val="32"/>
        </w:rPr>
      </w:pPr>
      <w:r>
        <w:rPr>
          <w:rFonts w:ascii="黑体" w:eastAsia="黑体" w:hint="eastAsia"/>
          <w:b/>
          <w:sz w:val="32"/>
        </w:rPr>
        <w:t>（商务及技术文件</w:t>
      </w:r>
      <w:r>
        <w:rPr>
          <w:rFonts w:ascii="黑体" w:eastAsia="黑体" w:hint="eastAsia"/>
          <w:b/>
          <w:sz w:val="32"/>
        </w:rPr>
        <w:t>-</w:t>
      </w:r>
      <w:r>
        <w:rPr>
          <w:rFonts w:ascii="黑体" w:eastAsia="黑体" w:hint="eastAsia"/>
          <w:b/>
          <w:sz w:val="32"/>
        </w:rPr>
        <w:t>商务部分）</w:t>
      </w:r>
    </w:p>
    <w:p w:rsidR="00DB455B" w:rsidRDefault="00DB455B">
      <w:pPr>
        <w:snapToGrid w:val="0"/>
        <w:spacing w:beforeLines="0" w:line="360" w:lineRule="auto"/>
        <w:rPr>
          <w:rFonts w:ascii="黑体" w:eastAsia="黑体"/>
          <w:b/>
          <w:sz w:val="32"/>
        </w:rPr>
      </w:pPr>
    </w:p>
    <w:p w:rsidR="00DB455B" w:rsidRDefault="00DB455B">
      <w:pPr>
        <w:snapToGrid w:val="0"/>
        <w:spacing w:beforeLines="0" w:line="360" w:lineRule="auto"/>
        <w:rPr>
          <w:rFonts w:ascii="黑体" w:eastAsia="黑体"/>
          <w:b/>
          <w:sz w:val="32"/>
        </w:rPr>
      </w:pPr>
    </w:p>
    <w:p w:rsidR="00DB455B" w:rsidRDefault="00DB455B">
      <w:pPr>
        <w:snapToGrid w:val="0"/>
        <w:spacing w:beforeLines="0" w:line="360" w:lineRule="auto"/>
        <w:rPr>
          <w:rFonts w:ascii="黑体" w:eastAsia="黑体"/>
          <w:b/>
          <w:sz w:val="32"/>
        </w:rPr>
      </w:pPr>
    </w:p>
    <w:p w:rsidR="00DB455B" w:rsidRDefault="00DB455B">
      <w:pPr>
        <w:snapToGrid w:val="0"/>
        <w:spacing w:beforeLines="0" w:line="360" w:lineRule="auto"/>
        <w:rPr>
          <w:rFonts w:ascii="黑体" w:eastAsia="黑体"/>
          <w:b/>
          <w:sz w:val="32"/>
        </w:rPr>
      </w:pPr>
    </w:p>
    <w:p w:rsidR="00DB455B" w:rsidRDefault="00E76A08">
      <w:pPr>
        <w:snapToGrid w:val="0"/>
        <w:spacing w:beforeLines="0" w:line="360" w:lineRule="auto"/>
        <w:ind w:firstLineChars="750" w:firstLine="2409"/>
        <w:rPr>
          <w:rFonts w:ascii="黑体" w:eastAsia="黑体"/>
          <w:b/>
          <w:sz w:val="32"/>
        </w:rPr>
      </w:pPr>
      <w:r>
        <w:rPr>
          <w:rFonts w:ascii="黑体" w:eastAsia="黑体" w:hint="eastAsia"/>
          <w:b/>
          <w:sz w:val="32"/>
        </w:rPr>
        <w:t>投标人：</w:t>
      </w:r>
      <w:r>
        <w:rPr>
          <w:rFonts w:ascii="黑体" w:eastAsia="黑体" w:hint="eastAsia"/>
          <w:b/>
          <w:sz w:val="32"/>
          <w:u w:val="single"/>
        </w:rPr>
        <w:t xml:space="preserve">             </w:t>
      </w:r>
      <w:r>
        <w:rPr>
          <w:rFonts w:ascii="黑体" w:eastAsia="黑体" w:hint="eastAsia"/>
          <w:b/>
          <w:sz w:val="32"/>
        </w:rPr>
        <w:t>（盖单位章）</w:t>
      </w:r>
    </w:p>
    <w:p w:rsidR="00DB455B" w:rsidRDefault="00E76A08">
      <w:pPr>
        <w:snapToGrid w:val="0"/>
        <w:spacing w:beforeLines="0" w:line="360" w:lineRule="auto"/>
        <w:ind w:firstLineChars="800" w:firstLine="2570"/>
        <w:rPr>
          <w:rFonts w:ascii="黑体" w:eastAsia="黑体"/>
          <w:b/>
          <w:sz w:val="32"/>
        </w:rPr>
      </w:pPr>
      <w:r>
        <w:rPr>
          <w:rFonts w:ascii="黑体" w:eastAsia="黑体" w:hint="eastAsia"/>
          <w:b/>
          <w:sz w:val="32"/>
          <w:u w:val="single"/>
        </w:rPr>
        <w:t xml:space="preserve">        </w:t>
      </w:r>
      <w:r>
        <w:rPr>
          <w:rFonts w:ascii="黑体" w:eastAsia="黑体" w:hint="eastAsia"/>
          <w:b/>
          <w:sz w:val="32"/>
        </w:rPr>
        <w:t>年</w:t>
      </w:r>
      <w:r>
        <w:rPr>
          <w:rFonts w:ascii="黑体" w:eastAsia="黑体" w:hint="eastAsia"/>
          <w:b/>
          <w:sz w:val="32"/>
          <w:u w:val="single"/>
        </w:rPr>
        <w:t xml:space="preserve">      </w:t>
      </w:r>
      <w:r>
        <w:rPr>
          <w:rFonts w:ascii="黑体" w:eastAsia="黑体" w:hint="eastAsia"/>
          <w:b/>
          <w:sz w:val="32"/>
        </w:rPr>
        <w:t>月</w:t>
      </w:r>
      <w:r>
        <w:rPr>
          <w:rFonts w:ascii="黑体" w:eastAsia="黑体" w:hint="eastAsia"/>
          <w:b/>
          <w:sz w:val="32"/>
          <w:u w:val="single"/>
        </w:rPr>
        <w:t xml:space="preserve">    </w:t>
      </w:r>
      <w:r>
        <w:rPr>
          <w:rFonts w:ascii="黑体" w:eastAsia="黑体" w:hint="eastAsia"/>
          <w:b/>
          <w:sz w:val="32"/>
        </w:rPr>
        <w:t>日</w:t>
      </w:r>
    </w:p>
    <w:p w:rsidR="00DB455B" w:rsidRDefault="00DB455B">
      <w:pPr>
        <w:snapToGrid w:val="0"/>
        <w:spacing w:beforeLines="0" w:line="360" w:lineRule="auto"/>
      </w:pPr>
    </w:p>
    <w:p w:rsidR="00DB455B" w:rsidRDefault="00DB455B">
      <w:pPr>
        <w:snapToGrid w:val="0"/>
        <w:spacing w:beforeLines="0" w:line="360" w:lineRule="auto"/>
        <w:jc w:val="center"/>
        <w:rPr>
          <w:rFonts w:ascii="隶书" w:eastAsia="隶书"/>
          <w:b/>
          <w:sz w:val="44"/>
        </w:rPr>
      </w:pPr>
    </w:p>
    <w:p w:rsidR="00DB455B" w:rsidRDefault="00DB455B">
      <w:pPr>
        <w:snapToGrid w:val="0"/>
        <w:spacing w:beforeLines="0" w:line="360" w:lineRule="auto"/>
        <w:jc w:val="center"/>
      </w:pPr>
    </w:p>
    <w:p w:rsidR="00DB455B" w:rsidRDefault="00E76A08">
      <w:pPr>
        <w:snapToGrid w:val="0"/>
        <w:spacing w:beforeLines="0" w:line="360" w:lineRule="auto"/>
        <w:rPr>
          <w:rFonts w:ascii="黑体" w:eastAsia="黑体"/>
          <w:b/>
          <w:sz w:val="32"/>
        </w:rPr>
      </w:pPr>
      <w:r>
        <w:rPr>
          <w:rFonts w:ascii="黑体" w:eastAsia="黑体"/>
          <w:b/>
          <w:sz w:val="32"/>
        </w:rPr>
        <w:br w:type="page"/>
      </w:r>
    </w:p>
    <w:p w:rsidR="00DB455B" w:rsidRDefault="00DB455B">
      <w:pPr>
        <w:adjustRightInd w:val="0"/>
        <w:snapToGrid w:val="0"/>
        <w:spacing w:before="120" w:line="360" w:lineRule="auto"/>
        <w:jc w:val="center"/>
        <w:rPr>
          <w:rFonts w:ascii="宋体" w:hAnsi="宋体"/>
          <w:b/>
          <w:bCs/>
          <w:sz w:val="44"/>
          <w:szCs w:val="44"/>
        </w:rPr>
      </w:pPr>
    </w:p>
    <w:p w:rsidR="00DB455B" w:rsidRDefault="00E76A08">
      <w:pPr>
        <w:adjustRightInd w:val="0"/>
        <w:snapToGrid w:val="0"/>
        <w:spacing w:before="120" w:line="360" w:lineRule="auto"/>
        <w:jc w:val="center"/>
        <w:rPr>
          <w:rFonts w:ascii="宋体" w:hAnsi="宋体"/>
          <w:b/>
          <w:bCs/>
          <w:sz w:val="44"/>
          <w:szCs w:val="44"/>
        </w:rPr>
      </w:pPr>
      <w:r>
        <w:rPr>
          <w:rFonts w:ascii="宋体" w:hAnsi="宋体" w:hint="eastAsia"/>
          <w:b/>
          <w:bCs/>
          <w:sz w:val="36"/>
          <w:szCs w:val="36"/>
        </w:rPr>
        <w:t>2017</w:t>
      </w:r>
      <w:r>
        <w:rPr>
          <w:rFonts w:ascii="宋体" w:hAnsi="宋体" w:hint="eastAsia"/>
          <w:b/>
          <w:bCs/>
          <w:sz w:val="36"/>
          <w:szCs w:val="36"/>
        </w:rPr>
        <w:t>年北京市第一批市管城市道路、桥梁中修工程</w:t>
      </w:r>
    </w:p>
    <w:p w:rsidR="00DB455B" w:rsidRDefault="00E76A08">
      <w:pPr>
        <w:adjustRightInd w:val="0"/>
        <w:snapToGrid w:val="0"/>
        <w:spacing w:before="120" w:line="360" w:lineRule="auto"/>
        <w:jc w:val="center"/>
        <w:rPr>
          <w:rFonts w:ascii="宋体" w:hAnsi="宋体"/>
          <w:b/>
          <w:bCs/>
          <w:sz w:val="44"/>
          <w:szCs w:val="44"/>
        </w:rPr>
      </w:pPr>
      <w:r>
        <w:rPr>
          <w:rFonts w:ascii="宋体" w:hAnsi="宋体" w:hint="eastAsia"/>
          <w:b/>
          <w:bCs/>
          <w:sz w:val="44"/>
          <w:szCs w:val="44"/>
        </w:rPr>
        <w:t>桥梁施工</w:t>
      </w:r>
      <w:r>
        <w:rPr>
          <w:rFonts w:ascii="宋体" w:hAnsi="宋体" w:hint="eastAsia"/>
          <w:b/>
          <w:bCs/>
          <w:sz w:val="44"/>
          <w:szCs w:val="44"/>
          <w:u w:val="single"/>
        </w:rPr>
        <w:t xml:space="preserve">   </w:t>
      </w:r>
      <w:r>
        <w:rPr>
          <w:rFonts w:ascii="宋体" w:hAnsi="宋体" w:hint="eastAsia"/>
          <w:b/>
          <w:bCs/>
          <w:sz w:val="44"/>
          <w:szCs w:val="44"/>
        </w:rPr>
        <w:t>标</w:t>
      </w:r>
    </w:p>
    <w:p w:rsidR="00DB455B" w:rsidRDefault="00DB455B">
      <w:pPr>
        <w:snapToGrid w:val="0"/>
        <w:spacing w:beforeLines="0" w:line="360" w:lineRule="auto"/>
        <w:ind w:firstLineChars="200" w:firstLine="883"/>
        <w:rPr>
          <w:rFonts w:ascii="黑体" w:eastAsia="黑体" w:cs="黑体"/>
          <w:b/>
          <w:bCs/>
          <w:sz w:val="44"/>
          <w:szCs w:val="44"/>
          <w:u w:val="single"/>
        </w:rPr>
      </w:pPr>
    </w:p>
    <w:p w:rsidR="00DB455B" w:rsidRDefault="00DB455B">
      <w:pPr>
        <w:snapToGrid w:val="0"/>
        <w:spacing w:beforeLines="0" w:line="360" w:lineRule="auto"/>
        <w:ind w:firstLineChars="200" w:firstLine="883"/>
        <w:rPr>
          <w:rFonts w:ascii="黑体" w:eastAsia="黑体" w:cs="黑体"/>
          <w:b/>
          <w:bCs/>
          <w:sz w:val="44"/>
          <w:szCs w:val="44"/>
          <w:u w:val="single"/>
        </w:rPr>
      </w:pPr>
    </w:p>
    <w:p w:rsidR="00DB455B" w:rsidRDefault="00DB455B">
      <w:pPr>
        <w:snapToGrid w:val="0"/>
        <w:spacing w:beforeLines="0" w:line="360" w:lineRule="auto"/>
        <w:ind w:firstLineChars="200" w:firstLine="420"/>
        <w:rPr>
          <w:rFonts w:ascii="黑体" w:eastAsia="黑体"/>
        </w:rPr>
      </w:pPr>
    </w:p>
    <w:p w:rsidR="00DB455B" w:rsidRDefault="00DB455B">
      <w:pPr>
        <w:snapToGrid w:val="0"/>
        <w:spacing w:beforeLines="0" w:line="360" w:lineRule="auto"/>
        <w:jc w:val="center"/>
        <w:rPr>
          <w:rFonts w:ascii="黑体" w:eastAsia="黑体"/>
          <w:b/>
          <w:sz w:val="52"/>
        </w:rPr>
      </w:pPr>
    </w:p>
    <w:p w:rsidR="00DB455B" w:rsidRDefault="00E76A08">
      <w:pPr>
        <w:snapToGrid w:val="0"/>
        <w:spacing w:beforeLines="0" w:line="360" w:lineRule="auto"/>
        <w:jc w:val="center"/>
        <w:rPr>
          <w:rFonts w:ascii="黑体" w:eastAsia="黑体"/>
          <w:b/>
          <w:sz w:val="72"/>
        </w:rPr>
      </w:pPr>
      <w:r>
        <w:rPr>
          <w:rFonts w:ascii="黑体" w:eastAsia="黑体" w:hint="eastAsia"/>
          <w:b/>
          <w:sz w:val="72"/>
        </w:rPr>
        <w:t>投</w:t>
      </w:r>
      <w:r>
        <w:rPr>
          <w:rFonts w:ascii="黑体" w:eastAsia="黑体" w:hint="eastAsia"/>
          <w:b/>
          <w:sz w:val="72"/>
        </w:rPr>
        <w:t xml:space="preserve"> </w:t>
      </w:r>
      <w:r>
        <w:rPr>
          <w:rFonts w:ascii="黑体" w:eastAsia="黑体" w:hint="eastAsia"/>
          <w:b/>
          <w:sz w:val="72"/>
        </w:rPr>
        <w:t>标</w:t>
      </w:r>
      <w:r>
        <w:rPr>
          <w:rFonts w:ascii="黑体" w:eastAsia="黑体" w:hint="eastAsia"/>
          <w:b/>
          <w:sz w:val="72"/>
        </w:rPr>
        <w:t xml:space="preserve"> </w:t>
      </w:r>
      <w:r>
        <w:rPr>
          <w:rFonts w:ascii="黑体" w:eastAsia="黑体" w:hint="eastAsia"/>
          <w:b/>
          <w:sz w:val="72"/>
        </w:rPr>
        <w:t>文</w:t>
      </w:r>
      <w:r>
        <w:rPr>
          <w:rFonts w:ascii="黑体" w:eastAsia="黑体" w:hint="eastAsia"/>
          <w:b/>
          <w:sz w:val="72"/>
        </w:rPr>
        <w:t xml:space="preserve"> </w:t>
      </w:r>
      <w:r>
        <w:rPr>
          <w:rFonts w:ascii="黑体" w:eastAsia="黑体" w:hint="eastAsia"/>
          <w:b/>
          <w:sz w:val="72"/>
        </w:rPr>
        <w:t>件</w:t>
      </w:r>
    </w:p>
    <w:p w:rsidR="00DB455B" w:rsidRDefault="00E76A08">
      <w:pPr>
        <w:snapToGrid w:val="0"/>
        <w:spacing w:beforeLines="0" w:line="360" w:lineRule="auto"/>
        <w:jc w:val="center"/>
        <w:rPr>
          <w:rFonts w:ascii="黑体" w:eastAsia="黑体"/>
          <w:b/>
          <w:sz w:val="32"/>
        </w:rPr>
      </w:pPr>
      <w:r>
        <w:rPr>
          <w:rFonts w:ascii="黑体" w:eastAsia="黑体" w:hint="eastAsia"/>
          <w:b/>
          <w:sz w:val="32"/>
        </w:rPr>
        <w:t>（商务及技术文件</w:t>
      </w:r>
      <w:r>
        <w:rPr>
          <w:rFonts w:ascii="黑体" w:eastAsia="黑体" w:hint="eastAsia"/>
          <w:b/>
          <w:sz w:val="32"/>
        </w:rPr>
        <w:t>-</w:t>
      </w:r>
      <w:r>
        <w:rPr>
          <w:rFonts w:ascii="黑体" w:eastAsia="黑体" w:hint="eastAsia"/>
          <w:b/>
          <w:sz w:val="32"/>
        </w:rPr>
        <w:t>施工组织设计）</w:t>
      </w:r>
    </w:p>
    <w:p w:rsidR="00DB455B" w:rsidRDefault="00DB455B">
      <w:pPr>
        <w:snapToGrid w:val="0"/>
        <w:spacing w:beforeLines="0" w:line="360" w:lineRule="auto"/>
        <w:rPr>
          <w:rFonts w:ascii="黑体" w:eastAsia="黑体"/>
          <w:b/>
          <w:sz w:val="32"/>
        </w:rPr>
      </w:pPr>
    </w:p>
    <w:p w:rsidR="00DB455B" w:rsidRDefault="00DB455B">
      <w:pPr>
        <w:snapToGrid w:val="0"/>
        <w:spacing w:beforeLines="0" w:line="360" w:lineRule="auto"/>
        <w:rPr>
          <w:rFonts w:ascii="黑体" w:eastAsia="黑体"/>
          <w:b/>
          <w:sz w:val="32"/>
        </w:rPr>
      </w:pPr>
    </w:p>
    <w:p w:rsidR="00DB455B" w:rsidRDefault="00DB455B">
      <w:pPr>
        <w:snapToGrid w:val="0"/>
        <w:spacing w:beforeLines="0" w:line="360" w:lineRule="auto"/>
        <w:rPr>
          <w:rFonts w:ascii="黑体" w:eastAsia="黑体"/>
          <w:b/>
          <w:sz w:val="32"/>
        </w:rPr>
      </w:pPr>
    </w:p>
    <w:p w:rsidR="00DB455B" w:rsidRDefault="00DB455B">
      <w:pPr>
        <w:snapToGrid w:val="0"/>
        <w:spacing w:beforeLines="0" w:line="360" w:lineRule="auto"/>
        <w:rPr>
          <w:rFonts w:ascii="黑体" w:eastAsia="黑体"/>
          <w:b/>
          <w:sz w:val="32"/>
        </w:rPr>
      </w:pPr>
    </w:p>
    <w:p w:rsidR="00DB455B" w:rsidRDefault="00E76A08">
      <w:pPr>
        <w:snapToGrid w:val="0"/>
        <w:spacing w:beforeLines="0" w:line="360" w:lineRule="auto"/>
        <w:ind w:firstLineChars="750" w:firstLine="2409"/>
        <w:rPr>
          <w:rFonts w:ascii="黑体" w:eastAsia="黑体"/>
          <w:b/>
          <w:sz w:val="32"/>
        </w:rPr>
      </w:pPr>
      <w:r>
        <w:rPr>
          <w:rFonts w:ascii="黑体" w:eastAsia="黑体" w:hint="eastAsia"/>
          <w:b/>
          <w:sz w:val="32"/>
        </w:rPr>
        <w:t>投标人：</w:t>
      </w:r>
      <w:r>
        <w:rPr>
          <w:rFonts w:ascii="黑体" w:eastAsia="黑体" w:hint="eastAsia"/>
          <w:b/>
          <w:sz w:val="32"/>
          <w:u w:val="single"/>
        </w:rPr>
        <w:t xml:space="preserve">             </w:t>
      </w:r>
      <w:r>
        <w:rPr>
          <w:rFonts w:ascii="黑体" w:eastAsia="黑体" w:hint="eastAsia"/>
          <w:b/>
          <w:sz w:val="32"/>
        </w:rPr>
        <w:t>（盖单位章）</w:t>
      </w:r>
    </w:p>
    <w:p w:rsidR="00DB455B" w:rsidRDefault="00E76A08">
      <w:pPr>
        <w:snapToGrid w:val="0"/>
        <w:spacing w:beforeLines="0" w:line="360" w:lineRule="auto"/>
        <w:ind w:firstLineChars="800" w:firstLine="2570"/>
        <w:rPr>
          <w:rFonts w:ascii="黑体" w:eastAsia="黑体"/>
          <w:b/>
          <w:sz w:val="32"/>
        </w:rPr>
      </w:pPr>
      <w:r>
        <w:rPr>
          <w:rFonts w:ascii="黑体" w:eastAsia="黑体" w:hint="eastAsia"/>
          <w:b/>
          <w:sz w:val="32"/>
          <w:u w:val="single"/>
        </w:rPr>
        <w:t xml:space="preserve">        </w:t>
      </w:r>
      <w:r>
        <w:rPr>
          <w:rFonts w:ascii="黑体" w:eastAsia="黑体" w:hint="eastAsia"/>
          <w:b/>
          <w:sz w:val="32"/>
        </w:rPr>
        <w:t>年</w:t>
      </w:r>
      <w:r>
        <w:rPr>
          <w:rFonts w:ascii="黑体" w:eastAsia="黑体" w:hint="eastAsia"/>
          <w:b/>
          <w:sz w:val="32"/>
          <w:u w:val="single"/>
        </w:rPr>
        <w:t xml:space="preserve">      </w:t>
      </w:r>
      <w:r>
        <w:rPr>
          <w:rFonts w:ascii="黑体" w:eastAsia="黑体" w:hint="eastAsia"/>
          <w:b/>
          <w:sz w:val="32"/>
        </w:rPr>
        <w:t>月</w:t>
      </w:r>
      <w:r>
        <w:rPr>
          <w:rFonts w:ascii="黑体" w:eastAsia="黑体" w:hint="eastAsia"/>
          <w:b/>
          <w:sz w:val="32"/>
          <w:u w:val="single"/>
        </w:rPr>
        <w:t xml:space="preserve">    </w:t>
      </w:r>
      <w:r>
        <w:rPr>
          <w:rFonts w:ascii="黑体" w:eastAsia="黑体" w:hint="eastAsia"/>
          <w:b/>
          <w:sz w:val="32"/>
        </w:rPr>
        <w:t>日</w:t>
      </w:r>
    </w:p>
    <w:p w:rsidR="00DB455B" w:rsidRDefault="00DB455B">
      <w:pPr>
        <w:snapToGrid w:val="0"/>
        <w:spacing w:beforeLines="0" w:line="360" w:lineRule="auto"/>
        <w:jc w:val="center"/>
      </w:pPr>
    </w:p>
    <w:p w:rsidR="00DB455B" w:rsidRDefault="00E76A08">
      <w:pPr>
        <w:snapToGrid w:val="0"/>
        <w:spacing w:beforeLines="0" w:line="360" w:lineRule="auto"/>
        <w:jc w:val="center"/>
      </w:pPr>
      <w:r>
        <w:br w:type="page"/>
      </w:r>
    </w:p>
    <w:p w:rsidR="00DB455B" w:rsidRDefault="00E76A08">
      <w:pPr>
        <w:pStyle w:val="3"/>
        <w:rPr>
          <w:rFonts w:ascii="黑体" w:eastAsia="黑体"/>
          <w:sz w:val="24"/>
        </w:rPr>
      </w:pPr>
      <w:r>
        <w:rPr>
          <w:rFonts w:ascii="黑体" w:eastAsia="黑体" w:hint="eastAsia"/>
          <w:sz w:val="24"/>
        </w:rPr>
        <w:t>第一个信封（商务及技术文件）格式</w:t>
      </w:r>
    </w:p>
    <w:p w:rsidR="00DB455B" w:rsidRDefault="00E76A08">
      <w:pPr>
        <w:snapToGrid w:val="0"/>
        <w:spacing w:beforeLines="0" w:line="360" w:lineRule="auto"/>
        <w:rPr>
          <w:rFonts w:eastAsia="黑体"/>
          <w:sz w:val="30"/>
          <w:szCs w:val="30"/>
        </w:rPr>
      </w:pPr>
      <w:r>
        <w:rPr>
          <w:rFonts w:eastAsia="黑体"/>
          <w:sz w:val="30"/>
          <w:szCs w:val="30"/>
        </w:rPr>
        <w:t>一、承诺函</w:t>
      </w:r>
    </w:p>
    <w:p w:rsidR="00DB455B" w:rsidRDefault="00E76A08">
      <w:pPr>
        <w:snapToGrid w:val="0"/>
        <w:spacing w:beforeLines="0" w:line="360" w:lineRule="auto"/>
        <w:rPr>
          <w:rFonts w:eastAsia="黑体"/>
          <w:sz w:val="30"/>
          <w:szCs w:val="30"/>
        </w:rPr>
      </w:pPr>
      <w:r>
        <w:rPr>
          <w:rFonts w:eastAsia="黑体"/>
          <w:sz w:val="30"/>
          <w:szCs w:val="30"/>
        </w:rPr>
        <w:t>二、投标函及投标函附录</w:t>
      </w:r>
    </w:p>
    <w:p w:rsidR="00DB455B" w:rsidRDefault="00E76A08">
      <w:pPr>
        <w:snapToGrid w:val="0"/>
        <w:spacing w:beforeLines="0" w:line="360" w:lineRule="auto"/>
        <w:rPr>
          <w:rFonts w:eastAsia="黑体"/>
          <w:sz w:val="30"/>
          <w:szCs w:val="30"/>
        </w:rPr>
      </w:pPr>
      <w:r>
        <w:rPr>
          <w:rFonts w:eastAsia="黑体"/>
          <w:sz w:val="30"/>
          <w:szCs w:val="30"/>
        </w:rPr>
        <w:t>三、法定代表人身份证明或附有法定代表人身份证明的授权委托书；</w:t>
      </w:r>
    </w:p>
    <w:p w:rsidR="00DB455B" w:rsidRDefault="00E76A08">
      <w:pPr>
        <w:snapToGrid w:val="0"/>
        <w:spacing w:beforeLines="0" w:line="360" w:lineRule="auto"/>
        <w:rPr>
          <w:rFonts w:eastAsia="黑体"/>
          <w:sz w:val="30"/>
          <w:szCs w:val="30"/>
        </w:rPr>
      </w:pPr>
      <w:r>
        <w:rPr>
          <w:rFonts w:eastAsia="黑体"/>
          <w:sz w:val="30"/>
          <w:szCs w:val="30"/>
        </w:rPr>
        <w:t>四、投标保证金</w:t>
      </w:r>
    </w:p>
    <w:p w:rsidR="00DB455B" w:rsidRDefault="00E76A08">
      <w:pPr>
        <w:snapToGrid w:val="0"/>
        <w:spacing w:beforeLines="0" w:line="360" w:lineRule="auto"/>
        <w:rPr>
          <w:rFonts w:eastAsia="黑体"/>
          <w:sz w:val="30"/>
          <w:szCs w:val="30"/>
        </w:rPr>
      </w:pPr>
      <w:r>
        <w:rPr>
          <w:rFonts w:eastAsia="黑体"/>
          <w:sz w:val="30"/>
          <w:szCs w:val="30"/>
        </w:rPr>
        <w:t>五、施工组织设计</w:t>
      </w:r>
      <w:r>
        <w:rPr>
          <w:rFonts w:eastAsia="黑体" w:hint="eastAsia"/>
          <w:sz w:val="30"/>
          <w:szCs w:val="30"/>
        </w:rPr>
        <w:t>（单独</w:t>
      </w:r>
      <w:r>
        <w:rPr>
          <w:rFonts w:eastAsia="黑体"/>
          <w:sz w:val="30"/>
          <w:szCs w:val="30"/>
        </w:rPr>
        <w:t>成册）</w:t>
      </w:r>
    </w:p>
    <w:p w:rsidR="00DB455B" w:rsidRDefault="00E76A08">
      <w:pPr>
        <w:snapToGrid w:val="0"/>
        <w:spacing w:beforeLines="0" w:line="360" w:lineRule="auto"/>
        <w:rPr>
          <w:rFonts w:eastAsia="黑体"/>
          <w:sz w:val="30"/>
          <w:szCs w:val="30"/>
        </w:rPr>
      </w:pPr>
      <w:r>
        <w:rPr>
          <w:rFonts w:eastAsia="黑体"/>
          <w:sz w:val="30"/>
          <w:szCs w:val="30"/>
        </w:rPr>
        <w:t>六、项目管理机构</w:t>
      </w:r>
    </w:p>
    <w:p w:rsidR="00DB455B" w:rsidRDefault="00E76A08">
      <w:pPr>
        <w:snapToGrid w:val="0"/>
        <w:spacing w:beforeLines="0" w:line="360" w:lineRule="auto"/>
        <w:rPr>
          <w:rFonts w:eastAsia="黑体"/>
          <w:sz w:val="30"/>
          <w:szCs w:val="30"/>
        </w:rPr>
      </w:pPr>
      <w:r>
        <w:rPr>
          <w:rFonts w:eastAsia="黑体"/>
          <w:sz w:val="30"/>
          <w:szCs w:val="30"/>
        </w:rPr>
        <w:t>七、拟分包项目情况表</w:t>
      </w:r>
    </w:p>
    <w:p w:rsidR="00DB455B" w:rsidRDefault="00E76A08">
      <w:pPr>
        <w:snapToGrid w:val="0"/>
        <w:spacing w:beforeLines="0" w:line="360" w:lineRule="auto"/>
        <w:rPr>
          <w:rFonts w:eastAsia="黑体"/>
          <w:sz w:val="30"/>
          <w:szCs w:val="30"/>
        </w:rPr>
      </w:pPr>
      <w:r>
        <w:rPr>
          <w:rFonts w:eastAsia="黑体"/>
          <w:sz w:val="30"/>
          <w:szCs w:val="30"/>
        </w:rPr>
        <w:t>八、资格审查资料</w:t>
      </w:r>
    </w:p>
    <w:p w:rsidR="00DB455B" w:rsidRDefault="00E76A08">
      <w:pPr>
        <w:snapToGrid w:val="0"/>
        <w:spacing w:beforeLines="0" w:line="360" w:lineRule="auto"/>
        <w:rPr>
          <w:rFonts w:eastAsia="黑体"/>
          <w:sz w:val="30"/>
          <w:szCs w:val="30"/>
        </w:rPr>
      </w:pPr>
      <w:r>
        <w:rPr>
          <w:rFonts w:eastAsia="黑体" w:hint="eastAsia"/>
          <w:sz w:val="30"/>
          <w:szCs w:val="30"/>
        </w:rPr>
        <w:t>九、</w:t>
      </w:r>
      <w:r>
        <w:rPr>
          <w:rFonts w:eastAsia="黑体"/>
          <w:sz w:val="30"/>
          <w:szCs w:val="30"/>
        </w:rPr>
        <w:t>投标人须知前附表规定的其他材料</w:t>
      </w:r>
    </w:p>
    <w:p w:rsidR="00DB455B" w:rsidRDefault="00DB455B">
      <w:pPr>
        <w:snapToGrid w:val="0"/>
        <w:spacing w:beforeLines="0" w:line="360" w:lineRule="auto"/>
      </w:pPr>
    </w:p>
    <w:p w:rsidR="00DB455B" w:rsidRDefault="00DB455B">
      <w:pPr>
        <w:snapToGrid w:val="0"/>
        <w:spacing w:beforeLines="0" w:line="360" w:lineRule="auto"/>
      </w:pPr>
    </w:p>
    <w:p w:rsidR="00DB455B" w:rsidRDefault="00E76A08">
      <w:pPr>
        <w:snapToGrid w:val="0"/>
        <w:spacing w:beforeLines="0" w:line="360" w:lineRule="auto"/>
        <w:rPr>
          <w:b/>
        </w:rPr>
      </w:pPr>
      <w:r>
        <w:br w:type="page"/>
      </w:r>
      <w:bookmarkStart w:id="1264" w:name="_Toc188439761"/>
      <w:bookmarkStart w:id="1265" w:name="_Toc193189924"/>
    </w:p>
    <w:p w:rsidR="00DB455B" w:rsidRDefault="00E76A08">
      <w:pPr>
        <w:pStyle w:val="4"/>
        <w:rPr>
          <w:rFonts w:eastAsia="黑体"/>
          <w:sz w:val="24"/>
        </w:rPr>
      </w:pPr>
      <w:r>
        <w:rPr>
          <w:rFonts w:eastAsia="黑体"/>
          <w:sz w:val="30"/>
        </w:rPr>
        <w:t>一、</w:t>
      </w:r>
      <w:r>
        <w:rPr>
          <w:rFonts w:eastAsia="黑体"/>
          <w:sz w:val="24"/>
        </w:rPr>
        <w:t>承诺函</w:t>
      </w:r>
    </w:p>
    <w:p w:rsidR="00DB455B" w:rsidRDefault="00DB455B">
      <w:pPr>
        <w:snapToGrid w:val="0"/>
        <w:spacing w:beforeLines="0" w:line="360" w:lineRule="auto"/>
        <w:ind w:firstLineChars="250" w:firstLine="600"/>
        <w:jc w:val="center"/>
        <w:rPr>
          <w:rFonts w:eastAsia="黑体"/>
          <w:sz w:val="24"/>
        </w:rPr>
      </w:pPr>
    </w:p>
    <w:p w:rsidR="00DB455B" w:rsidRDefault="00DB455B">
      <w:pPr>
        <w:snapToGrid w:val="0"/>
        <w:spacing w:beforeLines="0" w:line="360" w:lineRule="auto"/>
        <w:rPr>
          <w:rFonts w:eastAsia="隶书"/>
        </w:rPr>
      </w:pPr>
    </w:p>
    <w:p w:rsidR="00DB455B" w:rsidRDefault="00E76A08">
      <w:pPr>
        <w:snapToGrid w:val="0"/>
        <w:spacing w:beforeLines="0" w:line="360" w:lineRule="auto"/>
      </w:pPr>
      <w:r>
        <w:t xml:space="preserve"> </w:t>
      </w:r>
      <w:r>
        <w:rPr>
          <w:u w:val="single"/>
        </w:rPr>
        <w:t xml:space="preserve">                        </w:t>
      </w:r>
      <w:r>
        <w:t>(</w:t>
      </w:r>
      <w:r>
        <w:t>招标人名称</w:t>
      </w:r>
      <w:r>
        <w:t>)</w:t>
      </w:r>
      <w:r>
        <w:t>：</w:t>
      </w:r>
    </w:p>
    <w:p w:rsidR="00DB455B" w:rsidRDefault="00DB455B">
      <w:pPr>
        <w:snapToGrid w:val="0"/>
        <w:spacing w:beforeLines="0" w:line="360" w:lineRule="auto"/>
      </w:pPr>
    </w:p>
    <w:p w:rsidR="00DB455B" w:rsidRDefault="00E76A08">
      <w:pPr>
        <w:snapToGrid w:val="0"/>
        <w:spacing w:beforeLines="0" w:line="360" w:lineRule="auto"/>
        <w:ind w:firstLineChars="225" w:firstLine="473"/>
      </w:pPr>
      <w:r>
        <w:t>我方参加</w:t>
      </w:r>
      <w:r>
        <w:rPr>
          <w:rFonts w:hint="eastAsia"/>
        </w:rPr>
        <w:t>_____(</w:t>
      </w:r>
      <w:r>
        <w:rPr>
          <w:rFonts w:hint="eastAsia"/>
        </w:rPr>
        <w:t>项目名称</w:t>
      </w:r>
      <w:r>
        <w:rPr>
          <w:rFonts w:hint="eastAsia"/>
        </w:rPr>
        <w:t>)</w:t>
      </w:r>
      <w:r>
        <w:t xml:space="preserve"> ______</w:t>
      </w:r>
      <w:r>
        <w:t>工程</w:t>
      </w:r>
      <w:r>
        <w:rPr>
          <w:rFonts w:hint="eastAsia"/>
        </w:rPr>
        <w:t>道路施工第</w:t>
      </w:r>
      <w:r>
        <w:t>__</w:t>
      </w:r>
      <w:r>
        <w:rPr>
          <w:rFonts w:hint="eastAsia"/>
        </w:rPr>
        <w:t>标段</w:t>
      </w:r>
      <w:r>
        <w:t>___</w:t>
      </w:r>
      <w:r>
        <w:rPr>
          <w:rFonts w:hint="eastAsia"/>
        </w:rPr>
        <w:t>（工程</w:t>
      </w:r>
      <w:r>
        <w:t>名称）投标，若我方中标，我方在此承诺：</w:t>
      </w:r>
    </w:p>
    <w:p w:rsidR="00DB455B" w:rsidRDefault="00E76A08">
      <w:pPr>
        <w:snapToGrid w:val="0"/>
        <w:spacing w:beforeLines="0" w:line="360" w:lineRule="auto"/>
        <w:ind w:firstLineChars="257" w:firstLine="540"/>
      </w:pPr>
      <w:r>
        <w:t>在招标人向我方发出中标通知书之前，我方将按照合同附件提出的最低要求填报派驻本标段的主要机械设备和试验检测设备，在经招标人审批后作为派驻本标段的主要设备且不进行更换。</w:t>
      </w:r>
    </w:p>
    <w:p w:rsidR="00DB455B" w:rsidRDefault="00E76A08">
      <w:pPr>
        <w:snapToGrid w:val="0"/>
        <w:spacing w:beforeLines="0" w:line="360" w:lineRule="auto"/>
        <w:ind w:firstLineChars="257" w:firstLine="540"/>
      </w:pPr>
      <w:r>
        <w:rPr>
          <w:rFonts w:hint="eastAsia"/>
        </w:rPr>
        <w:t>我方将严格按照在投标文件中填报项目经理、项目总工（技术负责人）和其他主要管理人员和技术人员组织进场施工，原则上不进行更换。</w:t>
      </w:r>
    </w:p>
    <w:p w:rsidR="00DB455B" w:rsidRDefault="00E76A08">
      <w:pPr>
        <w:snapToGrid w:val="0"/>
        <w:spacing w:beforeLines="0" w:line="360" w:lineRule="auto"/>
        <w:ind w:firstLineChars="250" w:firstLine="525"/>
      </w:pPr>
      <w:r>
        <w:t>我们所提供的所有文件内容真实有效，无弄虚作假行为</w:t>
      </w:r>
      <w:r>
        <w:rPr>
          <w:rFonts w:hint="eastAsia"/>
        </w:rPr>
        <w:t>。</w:t>
      </w:r>
    </w:p>
    <w:p w:rsidR="00DB455B" w:rsidRDefault="00E76A08">
      <w:pPr>
        <w:snapToGrid w:val="0"/>
        <w:spacing w:beforeLines="0" w:line="360" w:lineRule="auto"/>
        <w:ind w:firstLineChars="257" w:firstLine="540"/>
      </w:pPr>
      <w:r>
        <w:t>如我方违背了上述承诺，本项目招标人有权取消我方的中标资格</w:t>
      </w:r>
      <w:r>
        <w:rPr>
          <w:rFonts w:hint="eastAsia"/>
        </w:rPr>
        <w:t>，</w:t>
      </w:r>
      <w:r>
        <w:t>并由</w:t>
      </w:r>
      <w:r>
        <w:rPr>
          <w:rFonts w:hint="eastAsia"/>
        </w:rPr>
        <w:t>招标人</w:t>
      </w:r>
      <w:r>
        <w:t>将</w:t>
      </w:r>
      <w:r>
        <w:rPr>
          <w:rFonts w:hint="eastAsia"/>
        </w:rPr>
        <w:t>我方的</w:t>
      </w:r>
      <w:r>
        <w:t>违约行为上报</w:t>
      </w:r>
      <w:r>
        <w:rPr>
          <w:rFonts w:hint="eastAsia"/>
        </w:rPr>
        <w:t>上</w:t>
      </w:r>
      <w:r>
        <w:t>级主管部门，作为不良记录纳入</w:t>
      </w:r>
      <w:r>
        <w:rPr>
          <w:rFonts w:hint="eastAsia"/>
        </w:rPr>
        <w:t>招标人</w:t>
      </w:r>
      <w:r>
        <w:t>信用信息管理系统。</w:t>
      </w:r>
    </w:p>
    <w:p w:rsidR="00DB455B" w:rsidRDefault="00DB455B">
      <w:pPr>
        <w:snapToGrid w:val="0"/>
        <w:spacing w:beforeLines="0" w:line="360" w:lineRule="auto"/>
        <w:ind w:firstLineChars="200" w:firstLine="420"/>
      </w:pPr>
    </w:p>
    <w:p w:rsidR="00DB455B" w:rsidRDefault="00DB455B">
      <w:pPr>
        <w:snapToGrid w:val="0"/>
        <w:spacing w:beforeLines="0" w:line="360" w:lineRule="auto"/>
      </w:pPr>
    </w:p>
    <w:p w:rsidR="00DB455B" w:rsidRDefault="00E76A08">
      <w:pPr>
        <w:snapToGrid w:val="0"/>
        <w:spacing w:beforeLines="0" w:line="360" w:lineRule="auto"/>
        <w:ind w:firstLineChars="1425" w:firstLine="2993"/>
      </w:pPr>
      <w:r>
        <w:t>投</w:t>
      </w:r>
      <w:r>
        <w:t xml:space="preserve"> </w:t>
      </w:r>
      <w:r>
        <w:t>标</w:t>
      </w:r>
      <w:r>
        <w:t xml:space="preserve"> </w:t>
      </w:r>
      <w:r>
        <w:t>人：</w:t>
      </w:r>
      <w:r>
        <w:rPr>
          <w:u w:val="single"/>
        </w:rPr>
        <w:t xml:space="preserve">                      </w:t>
      </w:r>
      <w:r>
        <w:t>(</w:t>
      </w:r>
      <w:r>
        <w:t>盖单位章</w:t>
      </w:r>
      <w:r>
        <w:t>)</w:t>
      </w:r>
    </w:p>
    <w:p w:rsidR="00DB455B" w:rsidRDefault="00E76A08">
      <w:pPr>
        <w:snapToGrid w:val="0"/>
        <w:spacing w:beforeLines="0" w:line="360" w:lineRule="auto"/>
        <w:ind w:firstLineChars="1425" w:firstLine="2993"/>
      </w:pPr>
      <w:r>
        <w:t>法定代表人或其委托代理人：</w:t>
      </w:r>
      <w:r>
        <w:rPr>
          <w:u w:val="single"/>
        </w:rPr>
        <w:t xml:space="preserve">           </w:t>
      </w:r>
      <w:r>
        <w:t>(</w:t>
      </w:r>
      <w:r>
        <w:t>签字</w:t>
      </w:r>
      <w:r>
        <w:t>)</w:t>
      </w:r>
    </w:p>
    <w:p w:rsidR="00DB455B" w:rsidRDefault="00DB455B">
      <w:pPr>
        <w:snapToGrid w:val="0"/>
        <w:spacing w:beforeLines="0" w:line="360" w:lineRule="auto"/>
        <w:ind w:firstLineChars="1425" w:firstLine="2993"/>
      </w:pPr>
    </w:p>
    <w:p w:rsidR="00DB455B" w:rsidRDefault="00E76A08">
      <w:pPr>
        <w:snapToGrid w:val="0"/>
        <w:spacing w:beforeLines="0" w:line="360" w:lineRule="auto"/>
        <w:ind w:firstLineChars="1975" w:firstLine="4148"/>
      </w:pPr>
      <w:r>
        <w:rPr>
          <w:u w:val="single"/>
        </w:rPr>
        <w:t xml:space="preserve">         </w:t>
      </w:r>
      <w:r>
        <w:t>年</w:t>
      </w:r>
      <w:r>
        <w:rPr>
          <w:u w:val="single"/>
        </w:rPr>
        <w:t xml:space="preserve">       </w:t>
      </w:r>
      <w:r>
        <w:t>月</w:t>
      </w:r>
      <w:r>
        <w:rPr>
          <w:u w:val="single"/>
        </w:rPr>
        <w:t xml:space="preserve">       </w:t>
      </w:r>
      <w:r>
        <w:t>日</w:t>
      </w:r>
    </w:p>
    <w:p w:rsidR="00DB455B" w:rsidRDefault="00DB455B">
      <w:pPr>
        <w:snapToGrid w:val="0"/>
        <w:spacing w:beforeLines="0" w:line="360" w:lineRule="auto"/>
      </w:pPr>
    </w:p>
    <w:p w:rsidR="00DB455B" w:rsidRDefault="00E76A08">
      <w:pPr>
        <w:snapToGrid w:val="0"/>
        <w:spacing w:beforeLines="0" w:line="360" w:lineRule="auto"/>
        <w:rPr>
          <w:rFonts w:eastAsia="黑体"/>
        </w:rPr>
      </w:pPr>
      <w:r>
        <w:rPr>
          <w:rFonts w:eastAsia="黑体"/>
        </w:rPr>
        <w:t>注：本承诺</w:t>
      </w:r>
      <w:r>
        <w:rPr>
          <w:rFonts w:eastAsia="黑体" w:hint="eastAsia"/>
        </w:rPr>
        <w:t>函</w:t>
      </w:r>
      <w:r>
        <w:rPr>
          <w:rFonts w:eastAsia="黑体"/>
        </w:rPr>
        <w:t>必须附在投标文件首页。</w:t>
      </w:r>
    </w:p>
    <w:p w:rsidR="00DB455B" w:rsidRDefault="00DB455B">
      <w:pPr>
        <w:snapToGrid w:val="0"/>
        <w:spacing w:beforeLines="0" w:line="360" w:lineRule="auto"/>
      </w:pPr>
    </w:p>
    <w:p w:rsidR="00DB455B" w:rsidRDefault="00E76A08">
      <w:pPr>
        <w:snapToGrid w:val="0"/>
        <w:spacing w:beforeLines="0" w:line="360" w:lineRule="auto"/>
        <w:jc w:val="center"/>
      </w:pPr>
      <w:r>
        <w:br w:type="page"/>
      </w:r>
    </w:p>
    <w:p w:rsidR="00DB455B" w:rsidRDefault="00E76A08">
      <w:pPr>
        <w:pStyle w:val="4"/>
        <w:rPr>
          <w:rFonts w:eastAsia="黑体"/>
          <w:sz w:val="30"/>
        </w:rPr>
      </w:pPr>
      <w:r>
        <w:rPr>
          <w:rFonts w:eastAsia="黑体"/>
          <w:sz w:val="30"/>
        </w:rPr>
        <w:t>二、投标函及投标函附录</w:t>
      </w:r>
    </w:p>
    <w:p w:rsidR="00DB455B" w:rsidRDefault="00E76A08">
      <w:pPr>
        <w:snapToGrid w:val="0"/>
        <w:spacing w:beforeLines="0" w:line="360" w:lineRule="auto"/>
        <w:jc w:val="center"/>
        <w:rPr>
          <w:sz w:val="24"/>
        </w:rPr>
      </w:pPr>
      <w:r>
        <w:rPr>
          <w:sz w:val="24"/>
        </w:rPr>
        <w:t>(</w:t>
      </w:r>
      <w:r>
        <w:rPr>
          <w:sz w:val="24"/>
        </w:rPr>
        <w:t>一</w:t>
      </w:r>
      <w:r>
        <w:rPr>
          <w:sz w:val="24"/>
        </w:rPr>
        <w:t>)</w:t>
      </w:r>
      <w:r>
        <w:rPr>
          <w:sz w:val="24"/>
        </w:rPr>
        <w:t>投标函</w:t>
      </w:r>
    </w:p>
    <w:p w:rsidR="00DB455B" w:rsidRDefault="00E76A08">
      <w:pPr>
        <w:snapToGrid w:val="0"/>
        <w:spacing w:beforeLines="0" w:line="360" w:lineRule="auto"/>
      </w:pPr>
      <w:r>
        <w:rPr>
          <w:u w:val="single"/>
        </w:rPr>
        <w:t xml:space="preserve">             </w:t>
      </w:r>
      <w:r>
        <w:t xml:space="preserve"> </w:t>
      </w:r>
      <w:r>
        <w:rPr>
          <w:rFonts w:hint="eastAsia"/>
        </w:rPr>
        <w:t>（</w:t>
      </w:r>
      <w:r>
        <w:t>招标人名称</w:t>
      </w:r>
      <w:r>
        <w:rPr>
          <w:rFonts w:hint="eastAsia"/>
        </w:rPr>
        <w:t>）</w:t>
      </w:r>
      <w:r>
        <w:t>：</w:t>
      </w:r>
    </w:p>
    <w:p w:rsidR="00DB455B" w:rsidRDefault="00E76A08">
      <w:pPr>
        <w:numPr>
          <w:ilvl w:val="0"/>
          <w:numId w:val="9"/>
        </w:numPr>
        <w:snapToGrid w:val="0"/>
        <w:spacing w:beforeLines="0" w:line="360" w:lineRule="auto"/>
        <w:ind w:leftChars="-85" w:left="-178" w:rightChars="-156" w:right="-328" w:firstLineChars="200" w:firstLine="420"/>
      </w:pPr>
      <w:r>
        <w:t>我方已仔细研究</w:t>
      </w:r>
      <w:r>
        <w:rPr>
          <w:rFonts w:hint="eastAsia"/>
        </w:rPr>
        <w:t>_____(</w:t>
      </w:r>
      <w:r>
        <w:rPr>
          <w:rFonts w:hint="eastAsia"/>
        </w:rPr>
        <w:t>项目名称</w:t>
      </w:r>
      <w:r>
        <w:rPr>
          <w:rFonts w:hint="eastAsia"/>
        </w:rPr>
        <w:t>)</w:t>
      </w:r>
      <w:r>
        <w:t xml:space="preserve"> ______</w:t>
      </w:r>
      <w:r>
        <w:t>工程</w:t>
      </w:r>
      <w:r>
        <w:rPr>
          <w:rFonts w:hint="eastAsia"/>
        </w:rPr>
        <w:t>道路施工第</w:t>
      </w:r>
      <w:r>
        <w:t>__</w:t>
      </w:r>
      <w:r>
        <w:rPr>
          <w:rFonts w:hint="eastAsia"/>
        </w:rPr>
        <w:t>标段</w:t>
      </w:r>
      <w:r>
        <w:t>___</w:t>
      </w:r>
      <w:r>
        <w:rPr>
          <w:rFonts w:hint="eastAsia"/>
        </w:rPr>
        <w:t>（工程</w:t>
      </w:r>
      <w:r>
        <w:t>名称）招标文件的全部内</w:t>
      </w:r>
      <w:r>
        <w:rPr>
          <w:rFonts w:hint="eastAsia"/>
        </w:rPr>
        <w:t>容（</w:t>
      </w:r>
      <w:r>
        <w:t>含补遗书第</w:t>
      </w:r>
      <w:r>
        <w:rPr>
          <w:u w:val="single"/>
        </w:rPr>
        <w:t xml:space="preserve">   </w:t>
      </w:r>
      <w:r>
        <w:t>号至第</w:t>
      </w:r>
      <w:r>
        <w:rPr>
          <w:u w:val="single"/>
        </w:rPr>
        <w:t xml:space="preserve">   </w:t>
      </w:r>
      <w:r>
        <w:t>号</w:t>
      </w:r>
      <w:r>
        <w:rPr>
          <w:rFonts w:hint="eastAsia"/>
        </w:rPr>
        <w:t>）</w:t>
      </w:r>
      <w:r>
        <w:t>，在考察工程现场后，愿意以报价文件和工程量清单中填报的投标总报价</w:t>
      </w:r>
      <w:r>
        <w:rPr>
          <w:rFonts w:hint="eastAsia"/>
        </w:rPr>
        <w:t>（</w:t>
      </w:r>
      <w:r>
        <w:t>或根据招标文件规定修正核实后确定的另一金额</w:t>
      </w:r>
      <w:r>
        <w:rPr>
          <w:rFonts w:hint="eastAsia"/>
        </w:rPr>
        <w:t>）</w:t>
      </w:r>
      <w:r>
        <w:t>，工期</w:t>
      </w:r>
      <w:r>
        <w:rPr>
          <w:rFonts w:hint="eastAsia"/>
          <w:u w:val="single"/>
        </w:rPr>
        <w:t>30</w:t>
      </w:r>
      <w:r>
        <w:rPr>
          <w:rFonts w:hint="eastAsia"/>
          <w:u w:val="single"/>
        </w:rPr>
        <w:t>日历天</w:t>
      </w:r>
      <w:r>
        <w:rPr>
          <w:rFonts w:hint="eastAsia"/>
        </w:rPr>
        <w:t>，</w:t>
      </w:r>
      <w:r>
        <w:t>按合同约定实施和完成承包工程，修补工程中的任何缺陷，工程质量达到</w:t>
      </w:r>
      <w:r>
        <w:rPr>
          <w:u w:val="single"/>
        </w:rPr>
        <w:t xml:space="preserve">         </w:t>
      </w:r>
      <w:r>
        <w:t>。</w:t>
      </w:r>
    </w:p>
    <w:p w:rsidR="00DB455B" w:rsidRDefault="00E76A08">
      <w:pPr>
        <w:snapToGrid w:val="0"/>
        <w:spacing w:beforeLines="0" w:line="360" w:lineRule="auto"/>
      </w:pPr>
      <w:r>
        <w:t xml:space="preserve">  2.</w:t>
      </w:r>
      <w:r>
        <w:t>我方承诺在投标有效期内不修改、撤销投标文件</w:t>
      </w:r>
      <w:r>
        <w:rPr>
          <w:rFonts w:hint="eastAsia"/>
        </w:rPr>
        <w:t>，投标</w:t>
      </w:r>
      <w:r>
        <w:t>有效期为</w:t>
      </w:r>
      <w:r>
        <w:rPr>
          <w:rFonts w:hint="eastAsia"/>
          <w:u w:val="single"/>
        </w:rPr>
        <w:t xml:space="preserve">   </w:t>
      </w:r>
      <w:r>
        <w:rPr>
          <w:rFonts w:hint="eastAsia"/>
        </w:rPr>
        <w:t>天</w:t>
      </w:r>
      <w:r>
        <w:t>。</w:t>
      </w:r>
    </w:p>
    <w:p w:rsidR="00DB455B" w:rsidRDefault="00E76A08">
      <w:pPr>
        <w:snapToGrid w:val="0"/>
        <w:spacing w:beforeLines="0" w:line="360" w:lineRule="auto"/>
      </w:pPr>
      <w:r>
        <w:t xml:space="preserve">  3.</w:t>
      </w:r>
      <w:r>
        <w:t>随同本投标函提交投标保证金一份，金额为人民币</w:t>
      </w:r>
      <w:r>
        <w:rPr>
          <w:rFonts w:hint="eastAsia"/>
        </w:rPr>
        <w:t>（</w:t>
      </w:r>
      <w:r>
        <w:t>大写</w:t>
      </w:r>
      <w:r>
        <w:rPr>
          <w:rFonts w:hint="eastAsia"/>
        </w:rPr>
        <w:t>）</w:t>
      </w:r>
      <w:r>
        <w:rPr>
          <w:u w:val="single"/>
        </w:rPr>
        <w:t xml:space="preserve">      </w:t>
      </w:r>
      <w:r>
        <w:t>元</w:t>
      </w:r>
      <w:r>
        <w:rPr>
          <w:rFonts w:hint="eastAsia"/>
        </w:rPr>
        <w:t>（</w:t>
      </w:r>
      <w:r>
        <w:t>￥</w:t>
      </w:r>
      <w:r>
        <w:rPr>
          <w:u w:val="single"/>
        </w:rPr>
        <w:t xml:space="preserve">      </w:t>
      </w:r>
      <w:r>
        <w:rPr>
          <w:rFonts w:hint="eastAsia"/>
        </w:rPr>
        <w:t>）</w:t>
      </w:r>
      <w:r>
        <w:t>。</w:t>
      </w:r>
    </w:p>
    <w:p w:rsidR="00DB455B" w:rsidRDefault="00E76A08">
      <w:pPr>
        <w:snapToGrid w:val="0"/>
        <w:spacing w:beforeLines="0" w:line="360" w:lineRule="auto"/>
      </w:pPr>
      <w:r>
        <w:t xml:space="preserve">  4.</w:t>
      </w:r>
      <w:r>
        <w:t>如我方中标：</w:t>
      </w:r>
    </w:p>
    <w:p w:rsidR="00DB455B" w:rsidRDefault="00E76A08">
      <w:pPr>
        <w:snapToGrid w:val="0"/>
        <w:spacing w:beforeLines="0" w:line="360" w:lineRule="auto"/>
      </w:pPr>
      <w:r>
        <w:t xml:space="preserve">  (1) </w:t>
      </w:r>
      <w:r>
        <w:t>我方承诺在收到中标通知书后，在中标通知书规定的期限内与你方签订合同。</w:t>
      </w:r>
    </w:p>
    <w:p w:rsidR="00DB455B" w:rsidRDefault="00E76A08">
      <w:pPr>
        <w:snapToGrid w:val="0"/>
        <w:spacing w:beforeLines="0" w:line="360" w:lineRule="auto"/>
      </w:pPr>
      <w:r>
        <w:t xml:space="preserve">  (2) </w:t>
      </w:r>
      <w:r>
        <w:t>随同本投标函递交的投标函附录属于合同文件的组成部分。</w:t>
      </w:r>
    </w:p>
    <w:p w:rsidR="00DB455B" w:rsidRDefault="00E76A08">
      <w:pPr>
        <w:snapToGrid w:val="0"/>
        <w:spacing w:beforeLines="0" w:line="360" w:lineRule="auto"/>
      </w:pPr>
      <w:r>
        <w:t xml:space="preserve">  (3) </w:t>
      </w:r>
      <w:r>
        <w:t>我方承诺按照招标文件规定向你方递交履约担保。</w:t>
      </w:r>
    </w:p>
    <w:p w:rsidR="00DB455B" w:rsidRDefault="00E76A08">
      <w:pPr>
        <w:snapToGrid w:val="0"/>
        <w:spacing w:beforeLines="0" w:line="360" w:lineRule="auto"/>
      </w:pPr>
      <w:r>
        <w:t xml:space="preserve">  (4) </w:t>
      </w:r>
      <w:r>
        <w:t>我方承诺在合同约定的期限内完成并移交全部合同工程。</w:t>
      </w:r>
    </w:p>
    <w:p w:rsidR="00DB455B" w:rsidRDefault="00E76A08">
      <w:pPr>
        <w:snapToGrid w:val="0"/>
        <w:spacing w:beforeLines="0" w:line="360" w:lineRule="auto"/>
      </w:pPr>
      <w:r>
        <w:t xml:space="preserve">  5.</w:t>
      </w:r>
      <w:r>
        <w:t>我方在此声明，所递交的投标文件及有关资料内容完整、真实和准确，且不存在第二章</w:t>
      </w:r>
      <w:r>
        <w:t>“</w:t>
      </w:r>
      <w:r>
        <w:t>投标人须知</w:t>
      </w:r>
      <w:r>
        <w:t>”</w:t>
      </w:r>
      <w:r>
        <w:t>第</w:t>
      </w:r>
      <w:r>
        <w:t>1.4.3</w:t>
      </w:r>
      <w:r>
        <w:t>项规定的任何一种情形。</w:t>
      </w:r>
    </w:p>
    <w:p w:rsidR="00DB455B" w:rsidRDefault="00E76A08">
      <w:pPr>
        <w:snapToGrid w:val="0"/>
        <w:spacing w:beforeLines="0" w:line="360" w:lineRule="auto"/>
      </w:pPr>
      <w:r>
        <w:t xml:space="preserve">  6.</w:t>
      </w:r>
      <w:r>
        <w:t>在合同协议书正式签署生效之前，本投标函连同你方的中标通知书将构成我们双方之间共同遵守的文件，对双方具有约束力。</w:t>
      </w:r>
    </w:p>
    <w:p w:rsidR="00DB455B" w:rsidRDefault="00E76A08">
      <w:pPr>
        <w:snapToGrid w:val="0"/>
        <w:spacing w:beforeLines="0" w:line="360" w:lineRule="auto"/>
        <w:ind w:firstLineChars="100" w:firstLine="210"/>
      </w:pPr>
      <w:r>
        <w:t>7.</w:t>
      </w:r>
      <w:r>
        <w:rPr>
          <w:u w:val="single"/>
        </w:rPr>
        <w:t xml:space="preserve">                    </w:t>
      </w:r>
      <w:r>
        <w:t xml:space="preserve"> </w:t>
      </w:r>
      <w:r>
        <w:rPr>
          <w:rFonts w:hint="eastAsia"/>
        </w:rPr>
        <w:t>（</w:t>
      </w:r>
      <w:r>
        <w:t>其他补充说明</w:t>
      </w:r>
      <w:r>
        <w:rPr>
          <w:rFonts w:hint="eastAsia"/>
        </w:rPr>
        <w:t>）</w:t>
      </w:r>
      <w:r>
        <w:t>。</w:t>
      </w:r>
    </w:p>
    <w:p w:rsidR="00DB455B" w:rsidRDefault="00DB455B">
      <w:pPr>
        <w:snapToGrid w:val="0"/>
        <w:spacing w:beforeLines="0" w:line="360" w:lineRule="auto"/>
        <w:ind w:firstLineChars="1550" w:firstLine="3255"/>
      </w:pPr>
    </w:p>
    <w:p w:rsidR="00DB455B" w:rsidRDefault="00E76A08">
      <w:pPr>
        <w:snapToGrid w:val="0"/>
        <w:spacing w:beforeLines="0" w:line="360" w:lineRule="auto"/>
        <w:ind w:firstLineChars="1550" w:firstLine="3255"/>
      </w:pPr>
      <w:r>
        <w:t>投标人：</w:t>
      </w:r>
      <w:r>
        <w:rPr>
          <w:u w:val="single"/>
        </w:rPr>
        <w:t xml:space="preserve">                         </w:t>
      </w:r>
      <w:r>
        <w:t>(</w:t>
      </w:r>
      <w:r>
        <w:t>盖单位章</w:t>
      </w:r>
      <w:r>
        <w:t>)</w:t>
      </w:r>
    </w:p>
    <w:p w:rsidR="00DB455B" w:rsidRDefault="00E76A08">
      <w:pPr>
        <w:snapToGrid w:val="0"/>
        <w:spacing w:beforeLines="0" w:line="360" w:lineRule="auto"/>
        <w:ind w:firstLineChars="1550" w:firstLine="3255"/>
      </w:pPr>
      <w:r>
        <w:t>法定代表人或其委托代理人：</w:t>
      </w:r>
      <w:r>
        <w:rPr>
          <w:u w:val="single"/>
        </w:rPr>
        <w:t xml:space="preserve">             </w:t>
      </w:r>
      <w:r>
        <w:t>(</w:t>
      </w:r>
      <w:r>
        <w:t>签字</w:t>
      </w:r>
      <w:r>
        <w:t>)</w:t>
      </w:r>
    </w:p>
    <w:p w:rsidR="00DB455B" w:rsidRDefault="00E76A08">
      <w:pPr>
        <w:snapToGrid w:val="0"/>
        <w:spacing w:beforeLines="0" w:line="360" w:lineRule="auto"/>
        <w:ind w:firstLineChars="1550" w:firstLine="3255"/>
      </w:pPr>
      <w:r>
        <w:t>地址：</w:t>
      </w:r>
      <w:r>
        <w:rPr>
          <w:u w:val="single"/>
        </w:rPr>
        <w:t xml:space="preserve">                                    </w:t>
      </w:r>
    </w:p>
    <w:p w:rsidR="00DB455B" w:rsidRDefault="00E76A08">
      <w:pPr>
        <w:snapToGrid w:val="0"/>
        <w:spacing w:beforeLines="0" w:line="360" w:lineRule="auto"/>
        <w:ind w:firstLineChars="1550" w:firstLine="3255"/>
      </w:pPr>
      <w:r>
        <w:t>网址：</w:t>
      </w:r>
      <w:r>
        <w:rPr>
          <w:u w:val="single"/>
        </w:rPr>
        <w:t xml:space="preserve">                                    </w:t>
      </w:r>
    </w:p>
    <w:p w:rsidR="00DB455B" w:rsidRDefault="00E76A08">
      <w:pPr>
        <w:snapToGrid w:val="0"/>
        <w:spacing w:beforeLines="0" w:line="360" w:lineRule="auto"/>
        <w:ind w:firstLineChars="1550" w:firstLine="3255"/>
      </w:pPr>
      <w:r>
        <w:t>电话：</w:t>
      </w:r>
      <w:r>
        <w:rPr>
          <w:u w:val="single"/>
        </w:rPr>
        <w:t xml:space="preserve">                                    </w:t>
      </w:r>
    </w:p>
    <w:p w:rsidR="00DB455B" w:rsidRDefault="00E76A08">
      <w:pPr>
        <w:snapToGrid w:val="0"/>
        <w:spacing w:beforeLines="0" w:line="360" w:lineRule="auto"/>
        <w:ind w:firstLineChars="1550" w:firstLine="3255"/>
      </w:pPr>
      <w:r>
        <w:t>传真：</w:t>
      </w:r>
      <w:r>
        <w:rPr>
          <w:u w:val="single"/>
        </w:rPr>
        <w:t xml:space="preserve">                                    </w:t>
      </w:r>
    </w:p>
    <w:p w:rsidR="00DB455B" w:rsidRDefault="00E76A08">
      <w:pPr>
        <w:snapToGrid w:val="0"/>
        <w:spacing w:beforeLines="0" w:line="360" w:lineRule="auto"/>
        <w:ind w:firstLineChars="1550" w:firstLine="3255"/>
      </w:pPr>
      <w:r>
        <w:t>邮政编码：</w:t>
      </w:r>
      <w:r>
        <w:rPr>
          <w:u w:val="single"/>
        </w:rPr>
        <w:t xml:space="preserve">                                 </w:t>
      </w:r>
    </w:p>
    <w:p w:rsidR="00DB455B" w:rsidRDefault="00E76A08">
      <w:pPr>
        <w:snapToGrid w:val="0"/>
        <w:spacing w:beforeLines="0" w:line="360" w:lineRule="auto"/>
        <w:jc w:val="center"/>
        <w:rPr>
          <w:sz w:val="24"/>
        </w:rPr>
      </w:pPr>
      <w:r>
        <w:rPr>
          <w:sz w:val="30"/>
        </w:rPr>
        <w:br w:type="page"/>
      </w:r>
      <w:r>
        <w:rPr>
          <w:sz w:val="24"/>
        </w:rPr>
        <w:t>（二）、投标函附录</w:t>
      </w:r>
    </w:p>
    <w:p w:rsidR="00DB455B" w:rsidRDefault="00DB455B">
      <w:pPr>
        <w:snapToGrid w:val="0"/>
        <w:spacing w:beforeLines="0" w:line="360" w:lineRule="auto"/>
        <w:ind w:firstLineChars="500" w:firstLine="1050"/>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727"/>
        <w:gridCol w:w="1338"/>
        <w:gridCol w:w="4768"/>
      </w:tblGrid>
      <w:tr w:rsidR="00DB455B">
        <w:trPr>
          <w:trHeight w:val="567"/>
          <w:jc w:val="center"/>
        </w:trPr>
        <w:tc>
          <w:tcPr>
            <w:tcW w:w="707" w:type="dxa"/>
            <w:vAlign w:val="center"/>
          </w:tcPr>
          <w:p w:rsidR="00DB455B" w:rsidRDefault="00E76A08">
            <w:pPr>
              <w:snapToGrid w:val="0"/>
              <w:spacing w:beforeLines="0" w:line="360" w:lineRule="auto"/>
              <w:jc w:val="center"/>
            </w:pPr>
            <w:r>
              <w:t>序号</w:t>
            </w:r>
          </w:p>
        </w:tc>
        <w:tc>
          <w:tcPr>
            <w:tcW w:w="2727" w:type="dxa"/>
            <w:vAlign w:val="center"/>
          </w:tcPr>
          <w:p w:rsidR="00DB455B" w:rsidRDefault="00E76A08">
            <w:pPr>
              <w:snapToGrid w:val="0"/>
              <w:spacing w:beforeLines="0" w:line="360" w:lineRule="auto"/>
              <w:jc w:val="center"/>
            </w:pPr>
            <w:r>
              <w:t>事</w:t>
            </w:r>
            <w:r>
              <w:t xml:space="preserve">   </w:t>
            </w:r>
            <w:r>
              <w:t xml:space="preserve"> </w:t>
            </w:r>
            <w:r>
              <w:t>项</w:t>
            </w:r>
          </w:p>
        </w:tc>
        <w:tc>
          <w:tcPr>
            <w:tcW w:w="1338" w:type="dxa"/>
            <w:vAlign w:val="center"/>
          </w:tcPr>
          <w:p w:rsidR="00DB455B" w:rsidRDefault="00E76A08">
            <w:pPr>
              <w:snapToGrid w:val="0"/>
              <w:spacing w:beforeLines="0" w:line="360" w:lineRule="auto"/>
              <w:jc w:val="center"/>
            </w:pPr>
            <w:r>
              <w:t>合同条款</w:t>
            </w:r>
          </w:p>
        </w:tc>
        <w:tc>
          <w:tcPr>
            <w:tcW w:w="4768" w:type="dxa"/>
            <w:vAlign w:val="center"/>
          </w:tcPr>
          <w:p w:rsidR="00DB455B" w:rsidRDefault="00E76A08">
            <w:pPr>
              <w:snapToGrid w:val="0"/>
              <w:spacing w:beforeLines="0" w:line="360" w:lineRule="auto"/>
              <w:jc w:val="center"/>
            </w:pPr>
            <w:r>
              <w:t>数</w:t>
            </w:r>
            <w:r>
              <w:t xml:space="preserve">    </w:t>
            </w:r>
            <w:r>
              <w:t>据</w:t>
            </w:r>
          </w:p>
        </w:tc>
      </w:tr>
      <w:tr w:rsidR="00DB455B">
        <w:trPr>
          <w:trHeight w:val="567"/>
          <w:jc w:val="center"/>
        </w:trPr>
        <w:tc>
          <w:tcPr>
            <w:tcW w:w="707" w:type="dxa"/>
            <w:vAlign w:val="center"/>
          </w:tcPr>
          <w:p w:rsidR="00DB455B" w:rsidRDefault="00E76A08">
            <w:pPr>
              <w:snapToGrid w:val="0"/>
              <w:spacing w:beforeLines="0" w:line="360" w:lineRule="auto"/>
              <w:jc w:val="center"/>
            </w:pPr>
            <w:r>
              <w:t>1</w:t>
            </w:r>
          </w:p>
        </w:tc>
        <w:tc>
          <w:tcPr>
            <w:tcW w:w="2727" w:type="dxa"/>
            <w:vAlign w:val="center"/>
          </w:tcPr>
          <w:p w:rsidR="00DB455B" w:rsidRDefault="00E76A08">
            <w:pPr>
              <w:snapToGrid w:val="0"/>
              <w:spacing w:beforeLines="0" w:line="360" w:lineRule="auto"/>
              <w:jc w:val="center"/>
            </w:pPr>
            <w:r>
              <w:t>缺陷责任期</w:t>
            </w:r>
          </w:p>
        </w:tc>
        <w:tc>
          <w:tcPr>
            <w:tcW w:w="1338" w:type="dxa"/>
            <w:vAlign w:val="center"/>
          </w:tcPr>
          <w:p w:rsidR="00DB455B" w:rsidRDefault="00E76A08">
            <w:pPr>
              <w:snapToGrid w:val="0"/>
              <w:spacing w:beforeLines="0" w:line="360" w:lineRule="auto"/>
              <w:jc w:val="center"/>
            </w:pPr>
            <w:r>
              <w:t>1.1.4.5</w:t>
            </w:r>
          </w:p>
        </w:tc>
        <w:tc>
          <w:tcPr>
            <w:tcW w:w="4768" w:type="dxa"/>
            <w:vAlign w:val="center"/>
          </w:tcPr>
          <w:p w:rsidR="00DB455B" w:rsidRDefault="00E76A08">
            <w:pPr>
              <w:snapToGrid w:val="0"/>
              <w:spacing w:beforeLines="0" w:line="360" w:lineRule="auto"/>
              <w:jc w:val="left"/>
            </w:pPr>
            <w:r>
              <w:t>自实际竣工日期起计算</w:t>
            </w:r>
            <w:r>
              <w:rPr>
                <w:u w:val="single"/>
              </w:rPr>
              <w:t xml:space="preserve"> 2 </w:t>
            </w:r>
            <w:r>
              <w:t>年</w:t>
            </w:r>
          </w:p>
        </w:tc>
      </w:tr>
      <w:tr w:rsidR="00DB455B">
        <w:trPr>
          <w:trHeight w:val="567"/>
          <w:jc w:val="center"/>
        </w:trPr>
        <w:tc>
          <w:tcPr>
            <w:tcW w:w="707" w:type="dxa"/>
            <w:vAlign w:val="center"/>
          </w:tcPr>
          <w:p w:rsidR="00DB455B" w:rsidRDefault="00E76A08">
            <w:pPr>
              <w:snapToGrid w:val="0"/>
              <w:spacing w:beforeLines="0" w:line="360" w:lineRule="auto"/>
              <w:jc w:val="center"/>
            </w:pPr>
            <w:r>
              <w:t>2</w:t>
            </w:r>
          </w:p>
        </w:tc>
        <w:tc>
          <w:tcPr>
            <w:tcW w:w="2727" w:type="dxa"/>
            <w:vAlign w:val="center"/>
          </w:tcPr>
          <w:p w:rsidR="00DB455B" w:rsidRDefault="00E76A08">
            <w:pPr>
              <w:snapToGrid w:val="0"/>
              <w:spacing w:beforeLines="0" w:line="360" w:lineRule="auto"/>
              <w:jc w:val="center"/>
            </w:pPr>
            <w:r>
              <w:t>逾期竣工违约金</w:t>
            </w:r>
          </w:p>
        </w:tc>
        <w:tc>
          <w:tcPr>
            <w:tcW w:w="1338" w:type="dxa"/>
            <w:vAlign w:val="center"/>
          </w:tcPr>
          <w:p w:rsidR="00DB455B" w:rsidRDefault="00E76A08">
            <w:pPr>
              <w:snapToGrid w:val="0"/>
              <w:spacing w:beforeLines="0" w:line="360" w:lineRule="auto"/>
              <w:jc w:val="center"/>
            </w:pPr>
            <w:r>
              <w:t>11.5</w:t>
            </w:r>
          </w:p>
        </w:tc>
        <w:tc>
          <w:tcPr>
            <w:tcW w:w="4768" w:type="dxa"/>
            <w:vAlign w:val="center"/>
          </w:tcPr>
          <w:p w:rsidR="00DB455B" w:rsidRDefault="00E76A08">
            <w:pPr>
              <w:snapToGrid w:val="0"/>
              <w:spacing w:beforeLines="0" w:line="360" w:lineRule="auto"/>
            </w:pPr>
            <w:r>
              <w:t>合同价款</w:t>
            </w:r>
            <w:r>
              <w:rPr>
                <w:rFonts w:hint="eastAsia"/>
                <w:u w:val="single"/>
              </w:rPr>
              <w:t xml:space="preserve"> 0.2</w:t>
            </w:r>
            <w:r>
              <w:rPr>
                <w:u w:val="single"/>
              </w:rPr>
              <w:t>‰</w:t>
            </w:r>
            <w:r>
              <w:rPr>
                <w:rFonts w:hint="eastAsia"/>
              </w:rPr>
              <w:t>/</w:t>
            </w:r>
            <w:r>
              <w:rPr>
                <w:rFonts w:hint="eastAsia"/>
              </w:rPr>
              <w:t>天</w:t>
            </w:r>
          </w:p>
        </w:tc>
      </w:tr>
      <w:tr w:rsidR="00DB455B">
        <w:trPr>
          <w:trHeight w:val="567"/>
          <w:jc w:val="center"/>
        </w:trPr>
        <w:tc>
          <w:tcPr>
            <w:tcW w:w="707" w:type="dxa"/>
            <w:vAlign w:val="center"/>
          </w:tcPr>
          <w:p w:rsidR="00DB455B" w:rsidRDefault="00E76A08">
            <w:pPr>
              <w:snapToGrid w:val="0"/>
              <w:spacing w:beforeLines="0" w:line="360" w:lineRule="auto"/>
              <w:jc w:val="center"/>
            </w:pPr>
            <w:r>
              <w:t>3</w:t>
            </w:r>
          </w:p>
        </w:tc>
        <w:tc>
          <w:tcPr>
            <w:tcW w:w="2727" w:type="dxa"/>
            <w:vAlign w:val="center"/>
          </w:tcPr>
          <w:p w:rsidR="00DB455B" w:rsidRDefault="00E76A08">
            <w:pPr>
              <w:snapToGrid w:val="0"/>
              <w:spacing w:beforeLines="0" w:line="360" w:lineRule="auto"/>
              <w:jc w:val="center"/>
            </w:pPr>
            <w:r>
              <w:t>逾期竣工违约金限额</w:t>
            </w:r>
          </w:p>
        </w:tc>
        <w:tc>
          <w:tcPr>
            <w:tcW w:w="1338" w:type="dxa"/>
            <w:vAlign w:val="center"/>
          </w:tcPr>
          <w:p w:rsidR="00DB455B" w:rsidRDefault="00E76A08">
            <w:pPr>
              <w:snapToGrid w:val="0"/>
              <w:spacing w:beforeLines="0" w:line="360" w:lineRule="auto"/>
              <w:jc w:val="center"/>
            </w:pPr>
            <w:r>
              <w:t>11.</w:t>
            </w:r>
            <w:r>
              <w:rPr>
                <w:rFonts w:hint="eastAsia"/>
              </w:rPr>
              <w:t>5</w:t>
            </w:r>
          </w:p>
        </w:tc>
        <w:tc>
          <w:tcPr>
            <w:tcW w:w="4768" w:type="dxa"/>
            <w:vAlign w:val="center"/>
          </w:tcPr>
          <w:p w:rsidR="00DB455B" w:rsidRDefault="00E76A08">
            <w:pPr>
              <w:snapToGrid w:val="0"/>
              <w:spacing w:beforeLines="0" w:line="360" w:lineRule="auto"/>
            </w:pPr>
            <w:r>
              <w:rPr>
                <w:rFonts w:hint="eastAsia"/>
                <w:u w:val="single"/>
              </w:rPr>
              <w:t>3</w:t>
            </w:r>
            <w:r>
              <w:rPr>
                <w:u w:val="single"/>
              </w:rPr>
              <w:t xml:space="preserve">% </w:t>
            </w:r>
            <w:r>
              <w:t>签约合同价</w:t>
            </w:r>
          </w:p>
        </w:tc>
      </w:tr>
      <w:tr w:rsidR="00DB455B">
        <w:trPr>
          <w:trHeight w:val="567"/>
          <w:jc w:val="center"/>
        </w:trPr>
        <w:tc>
          <w:tcPr>
            <w:tcW w:w="707" w:type="dxa"/>
            <w:vAlign w:val="center"/>
          </w:tcPr>
          <w:p w:rsidR="00DB455B" w:rsidRDefault="00E76A08">
            <w:pPr>
              <w:snapToGrid w:val="0"/>
              <w:spacing w:beforeLines="0" w:line="360" w:lineRule="auto"/>
              <w:jc w:val="center"/>
            </w:pPr>
            <w:r>
              <w:t>4</w:t>
            </w:r>
          </w:p>
        </w:tc>
        <w:tc>
          <w:tcPr>
            <w:tcW w:w="2727" w:type="dxa"/>
            <w:vAlign w:val="center"/>
          </w:tcPr>
          <w:p w:rsidR="00DB455B" w:rsidRDefault="00E76A08">
            <w:pPr>
              <w:snapToGrid w:val="0"/>
              <w:spacing w:beforeLines="0" w:line="360" w:lineRule="auto"/>
              <w:jc w:val="center"/>
            </w:pPr>
            <w:r>
              <w:t>提前竣工的奖金</w:t>
            </w:r>
          </w:p>
        </w:tc>
        <w:tc>
          <w:tcPr>
            <w:tcW w:w="1338" w:type="dxa"/>
            <w:vAlign w:val="center"/>
          </w:tcPr>
          <w:p w:rsidR="00DB455B" w:rsidRDefault="00E76A08">
            <w:pPr>
              <w:snapToGrid w:val="0"/>
              <w:spacing w:beforeLines="0" w:line="360" w:lineRule="auto"/>
              <w:jc w:val="center"/>
            </w:pPr>
            <w:r>
              <w:t>11.6</w:t>
            </w:r>
          </w:p>
        </w:tc>
        <w:tc>
          <w:tcPr>
            <w:tcW w:w="4768" w:type="dxa"/>
            <w:vAlign w:val="center"/>
          </w:tcPr>
          <w:p w:rsidR="00DB455B" w:rsidRDefault="00E76A08">
            <w:pPr>
              <w:snapToGrid w:val="0"/>
              <w:spacing w:beforeLines="0" w:line="360" w:lineRule="auto"/>
            </w:pPr>
            <w:r>
              <w:rPr>
                <w:u w:val="single"/>
              </w:rPr>
              <w:t xml:space="preserve">  0   </w:t>
            </w:r>
            <w:r>
              <w:t>元</w:t>
            </w:r>
            <w:r>
              <w:t>/</w:t>
            </w:r>
            <w:r>
              <w:t>天</w:t>
            </w:r>
          </w:p>
        </w:tc>
      </w:tr>
      <w:tr w:rsidR="00DB455B">
        <w:trPr>
          <w:trHeight w:val="567"/>
          <w:jc w:val="center"/>
        </w:trPr>
        <w:tc>
          <w:tcPr>
            <w:tcW w:w="707" w:type="dxa"/>
            <w:vAlign w:val="center"/>
          </w:tcPr>
          <w:p w:rsidR="00DB455B" w:rsidRDefault="00E76A08">
            <w:pPr>
              <w:snapToGrid w:val="0"/>
              <w:spacing w:beforeLines="0" w:line="360" w:lineRule="auto"/>
              <w:jc w:val="center"/>
            </w:pPr>
            <w:r>
              <w:t>5</w:t>
            </w:r>
          </w:p>
        </w:tc>
        <w:tc>
          <w:tcPr>
            <w:tcW w:w="2727" w:type="dxa"/>
            <w:vAlign w:val="center"/>
          </w:tcPr>
          <w:p w:rsidR="00DB455B" w:rsidRDefault="00E76A08">
            <w:pPr>
              <w:snapToGrid w:val="0"/>
              <w:spacing w:beforeLines="0" w:line="360" w:lineRule="auto"/>
              <w:jc w:val="center"/>
            </w:pPr>
            <w:r>
              <w:t>提前竣工的奖金限额</w:t>
            </w:r>
          </w:p>
        </w:tc>
        <w:tc>
          <w:tcPr>
            <w:tcW w:w="1338" w:type="dxa"/>
            <w:vAlign w:val="center"/>
          </w:tcPr>
          <w:p w:rsidR="00DB455B" w:rsidRDefault="00E76A08">
            <w:pPr>
              <w:snapToGrid w:val="0"/>
              <w:spacing w:beforeLines="0" w:line="360" w:lineRule="auto"/>
              <w:jc w:val="center"/>
            </w:pPr>
            <w:r>
              <w:t>11.6</w:t>
            </w:r>
          </w:p>
        </w:tc>
        <w:tc>
          <w:tcPr>
            <w:tcW w:w="4768" w:type="dxa"/>
            <w:vAlign w:val="center"/>
          </w:tcPr>
          <w:p w:rsidR="00DB455B" w:rsidRDefault="00E76A08">
            <w:pPr>
              <w:snapToGrid w:val="0"/>
              <w:spacing w:beforeLines="0" w:line="360" w:lineRule="auto"/>
            </w:pPr>
            <w:r>
              <w:rPr>
                <w:u w:val="single"/>
              </w:rPr>
              <w:t xml:space="preserve">  0   </w:t>
            </w:r>
            <w:r>
              <w:t>%</w:t>
            </w:r>
            <w:r>
              <w:t>签约合同价</w:t>
            </w:r>
          </w:p>
        </w:tc>
      </w:tr>
      <w:tr w:rsidR="00DB455B">
        <w:trPr>
          <w:trHeight w:val="567"/>
          <w:jc w:val="center"/>
        </w:trPr>
        <w:tc>
          <w:tcPr>
            <w:tcW w:w="707" w:type="dxa"/>
            <w:vAlign w:val="center"/>
          </w:tcPr>
          <w:p w:rsidR="00DB455B" w:rsidRDefault="00E76A08">
            <w:pPr>
              <w:snapToGrid w:val="0"/>
              <w:spacing w:beforeLines="0" w:line="360" w:lineRule="auto"/>
              <w:jc w:val="center"/>
            </w:pPr>
            <w:r>
              <w:t>6</w:t>
            </w:r>
          </w:p>
        </w:tc>
        <w:tc>
          <w:tcPr>
            <w:tcW w:w="2727" w:type="dxa"/>
            <w:vAlign w:val="center"/>
          </w:tcPr>
          <w:p w:rsidR="00DB455B" w:rsidRDefault="00E76A08">
            <w:pPr>
              <w:snapToGrid w:val="0"/>
              <w:spacing w:beforeLines="0" w:line="360" w:lineRule="auto"/>
              <w:jc w:val="center"/>
            </w:pPr>
            <w:r>
              <w:t>价格调整的差额计算</w:t>
            </w:r>
          </w:p>
        </w:tc>
        <w:tc>
          <w:tcPr>
            <w:tcW w:w="1338" w:type="dxa"/>
            <w:vAlign w:val="center"/>
          </w:tcPr>
          <w:p w:rsidR="00DB455B" w:rsidRDefault="00E76A08">
            <w:pPr>
              <w:snapToGrid w:val="0"/>
              <w:spacing w:beforeLines="0" w:line="360" w:lineRule="auto"/>
              <w:jc w:val="center"/>
            </w:pPr>
            <w:r>
              <w:t>16.1.2</w:t>
            </w:r>
          </w:p>
        </w:tc>
        <w:tc>
          <w:tcPr>
            <w:tcW w:w="4768" w:type="dxa"/>
            <w:vAlign w:val="center"/>
          </w:tcPr>
          <w:p w:rsidR="00DB455B" w:rsidRDefault="00E76A08">
            <w:pPr>
              <w:snapToGrid w:val="0"/>
              <w:spacing w:beforeLines="0" w:line="360" w:lineRule="auto"/>
            </w:pPr>
            <w:r>
              <w:rPr>
                <w:rFonts w:hint="eastAsia"/>
              </w:rPr>
              <w:t>合同期内不调整</w:t>
            </w:r>
          </w:p>
        </w:tc>
      </w:tr>
      <w:tr w:rsidR="00DB455B">
        <w:trPr>
          <w:trHeight w:val="567"/>
          <w:jc w:val="center"/>
        </w:trPr>
        <w:tc>
          <w:tcPr>
            <w:tcW w:w="707" w:type="dxa"/>
            <w:vAlign w:val="center"/>
          </w:tcPr>
          <w:p w:rsidR="00DB455B" w:rsidRDefault="00E76A08">
            <w:pPr>
              <w:snapToGrid w:val="0"/>
              <w:spacing w:beforeLines="0" w:line="360" w:lineRule="auto"/>
              <w:jc w:val="center"/>
            </w:pPr>
            <w:r>
              <w:t>7</w:t>
            </w:r>
          </w:p>
        </w:tc>
        <w:tc>
          <w:tcPr>
            <w:tcW w:w="2727" w:type="dxa"/>
            <w:vAlign w:val="center"/>
          </w:tcPr>
          <w:p w:rsidR="00DB455B" w:rsidRDefault="00E76A08">
            <w:pPr>
              <w:snapToGrid w:val="0"/>
              <w:spacing w:beforeLines="0" w:line="360" w:lineRule="auto"/>
              <w:jc w:val="center"/>
            </w:pPr>
            <w:r>
              <w:t>开工预付款金额</w:t>
            </w:r>
          </w:p>
        </w:tc>
        <w:tc>
          <w:tcPr>
            <w:tcW w:w="1338" w:type="dxa"/>
            <w:vAlign w:val="center"/>
          </w:tcPr>
          <w:p w:rsidR="00DB455B" w:rsidRDefault="00E76A08">
            <w:pPr>
              <w:snapToGrid w:val="0"/>
              <w:spacing w:beforeLines="0" w:line="360" w:lineRule="auto"/>
              <w:jc w:val="center"/>
            </w:pPr>
            <w:r>
              <w:t>17.2.1</w:t>
            </w:r>
          </w:p>
        </w:tc>
        <w:tc>
          <w:tcPr>
            <w:tcW w:w="4768" w:type="dxa"/>
            <w:vAlign w:val="center"/>
          </w:tcPr>
          <w:p w:rsidR="00DB455B" w:rsidRDefault="00E76A08">
            <w:pPr>
              <w:snapToGrid w:val="0"/>
              <w:spacing w:beforeLines="0" w:line="360" w:lineRule="auto"/>
            </w:pPr>
            <w:r>
              <w:rPr>
                <w:u w:val="single"/>
              </w:rPr>
              <w:t xml:space="preserve">  </w:t>
            </w:r>
            <w:r>
              <w:rPr>
                <w:rFonts w:hint="eastAsia"/>
                <w:u w:val="single"/>
              </w:rPr>
              <w:t>3</w:t>
            </w:r>
            <w:r>
              <w:rPr>
                <w:u w:val="single"/>
              </w:rPr>
              <w:t xml:space="preserve">0  </w:t>
            </w:r>
            <w:r>
              <w:t>%</w:t>
            </w:r>
            <w:r>
              <w:t>签约合同价</w:t>
            </w:r>
          </w:p>
        </w:tc>
      </w:tr>
      <w:tr w:rsidR="00DB455B">
        <w:trPr>
          <w:trHeight w:val="1147"/>
          <w:jc w:val="center"/>
        </w:trPr>
        <w:tc>
          <w:tcPr>
            <w:tcW w:w="707" w:type="dxa"/>
            <w:vAlign w:val="center"/>
          </w:tcPr>
          <w:p w:rsidR="00DB455B" w:rsidRDefault="00E76A08">
            <w:pPr>
              <w:snapToGrid w:val="0"/>
              <w:spacing w:beforeLines="0" w:line="360" w:lineRule="auto"/>
              <w:jc w:val="center"/>
            </w:pPr>
            <w:r>
              <w:t>8</w:t>
            </w:r>
          </w:p>
        </w:tc>
        <w:tc>
          <w:tcPr>
            <w:tcW w:w="2727" w:type="dxa"/>
            <w:vAlign w:val="center"/>
          </w:tcPr>
          <w:p w:rsidR="00DB455B" w:rsidRDefault="00E76A08">
            <w:pPr>
              <w:snapToGrid w:val="0"/>
              <w:spacing w:beforeLines="0" w:line="360" w:lineRule="auto"/>
              <w:jc w:val="center"/>
            </w:pPr>
            <w:r>
              <w:t>材料、设备预付款比例</w:t>
            </w:r>
          </w:p>
        </w:tc>
        <w:tc>
          <w:tcPr>
            <w:tcW w:w="1338" w:type="dxa"/>
            <w:vAlign w:val="center"/>
          </w:tcPr>
          <w:p w:rsidR="00DB455B" w:rsidRDefault="00E76A08">
            <w:pPr>
              <w:snapToGrid w:val="0"/>
              <w:spacing w:beforeLines="0" w:line="360" w:lineRule="auto"/>
              <w:jc w:val="center"/>
            </w:pPr>
            <w:r>
              <w:t>17.2.1</w:t>
            </w:r>
          </w:p>
        </w:tc>
        <w:tc>
          <w:tcPr>
            <w:tcW w:w="4768" w:type="dxa"/>
            <w:vAlign w:val="center"/>
          </w:tcPr>
          <w:p w:rsidR="00DB455B" w:rsidRDefault="00E76A08">
            <w:pPr>
              <w:snapToGrid w:val="0"/>
              <w:spacing w:beforeLines="0" w:line="360" w:lineRule="auto"/>
            </w:pPr>
            <w:r>
              <w:t>材料、设备预付款比例：</w:t>
            </w:r>
            <w:r>
              <w:rPr>
                <w:rFonts w:hint="eastAsia"/>
                <w:u w:val="single"/>
              </w:rPr>
              <w:t>不适用</w:t>
            </w:r>
          </w:p>
        </w:tc>
      </w:tr>
      <w:tr w:rsidR="00DB455B">
        <w:trPr>
          <w:trHeight w:val="1147"/>
          <w:jc w:val="center"/>
        </w:trPr>
        <w:tc>
          <w:tcPr>
            <w:tcW w:w="707" w:type="dxa"/>
            <w:vAlign w:val="center"/>
          </w:tcPr>
          <w:p w:rsidR="00DB455B" w:rsidRDefault="00E76A08">
            <w:pPr>
              <w:snapToGrid w:val="0"/>
              <w:spacing w:beforeLines="0" w:line="360" w:lineRule="auto"/>
              <w:jc w:val="center"/>
            </w:pPr>
            <w:r>
              <w:rPr>
                <w:rFonts w:hint="eastAsia"/>
              </w:rPr>
              <w:t>9</w:t>
            </w:r>
          </w:p>
        </w:tc>
        <w:tc>
          <w:tcPr>
            <w:tcW w:w="2727" w:type="dxa"/>
            <w:vAlign w:val="center"/>
          </w:tcPr>
          <w:p w:rsidR="00DB455B" w:rsidRDefault="00E76A08">
            <w:pPr>
              <w:snapToGrid w:val="0"/>
              <w:spacing w:beforeLines="0" w:line="360" w:lineRule="auto"/>
              <w:jc w:val="center"/>
            </w:pPr>
            <w:r>
              <w:rPr>
                <w:rFonts w:hint="eastAsia"/>
              </w:rPr>
              <w:t>进度款支付</w:t>
            </w:r>
          </w:p>
        </w:tc>
        <w:tc>
          <w:tcPr>
            <w:tcW w:w="1338" w:type="dxa"/>
            <w:vAlign w:val="center"/>
          </w:tcPr>
          <w:p w:rsidR="00DB455B" w:rsidRDefault="00E76A08">
            <w:pPr>
              <w:snapToGrid w:val="0"/>
              <w:spacing w:beforeLines="0" w:line="288" w:lineRule="auto"/>
              <w:jc w:val="center"/>
            </w:pPr>
            <w:r>
              <w:t>17.3.3(1)</w:t>
            </w:r>
          </w:p>
        </w:tc>
        <w:tc>
          <w:tcPr>
            <w:tcW w:w="4768" w:type="dxa"/>
            <w:vAlign w:val="center"/>
          </w:tcPr>
          <w:p w:rsidR="00DB455B" w:rsidRDefault="00E76A08">
            <w:pPr>
              <w:snapToGrid w:val="0"/>
              <w:spacing w:beforeLines="0" w:line="288" w:lineRule="auto"/>
            </w:pPr>
            <w:r>
              <w:t>进度款</w:t>
            </w:r>
            <w:r>
              <w:rPr>
                <w:rFonts w:hint="eastAsia"/>
              </w:rPr>
              <w:t>分期支付，最终结算以财政评审或第三方评审的结果为支付依据，并依据相关规定暂扣结算价的</w:t>
            </w:r>
            <w:r>
              <w:rPr>
                <w:rFonts w:hint="eastAsia"/>
              </w:rPr>
              <w:t xml:space="preserve"> </w:t>
            </w:r>
            <w:r>
              <w:rPr>
                <w:rFonts w:hint="eastAsia"/>
                <w:u w:val="single"/>
              </w:rPr>
              <w:t xml:space="preserve"> 5</w:t>
            </w:r>
            <w:r>
              <w:rPr>
                <w:u w:val="single"/>
              </w:rPr>
              <w:t xml:space="preserve"> </w:t>
            </w:r>
            <w:r>
              <w:rPr>
                <w:rFonts w:hint="eastAsia"/>
              </w:rPr>
              <w:t>%</w:t>
            </w:r>
            <w:r>
              <w:rPr>
                <w:rFonts w:hint="eastAsia"/>
              </w:rPr>
              <w:t>作为质量保证金。</w:t>
            </w:r>
          </w:p>
        </w:tc>
      </w:tr>
      <w:tr w:rsidR="00DB455B">
        <w:trPr>
          <w:trHeight w:val="567"/>
          <w:jc w:val="center"/>
        </w:trPr>
        <w:tc>
          <w:tcPr>
            <w:tcW w:w="707" w:type="dxa"/>
            <w:vAlign w:val="center"/>
          </w:tcPr>
          <w:p w:rsidR="00DB455B" w:rsidRDefault="00E76A08">
            <w:pPr>
              <w:snapToGrid w:val="0"/>
              <w:spacing w:beforeLines="0" w:line="360" w:lineRule="auto"/>
              <w:jc w:val="center"/>
            </w:pPr>
            <w:r>
              <w:t>10</w:t>
            </w:r>
          </w:p>
        </w:tc>
        <w:tc>
          <w:tcPr>
            <w:tcW w:w="2727" w:type="dxa"/>
            <w:vAlign w:val="center"/>
          </w:tcPr>
          <w:p w:rsidR="00DB455B" w:rsidRDefault="00E76A08">
            <w:pPr>
              <w:snapToGrid w:val="0"/>
              <w:spacing w:beforeLines="0" w:line="360" w:lineRule="auto"/>
              <w:jc w:val="center"/>
            </w:pPr>
            <w:r>
              <w:t>逾期付款违约金的利率</w:t>
            </w:r>
          </w:p>
        </w:tc>
        <w:tc>
          <w:tcPr>
            <w:tcW w:w="1338" w:type="dxa"/>
            <w:vAlign w:val="center"/>
          </w:tcPr>
          <w:p w:rsidR="00DB455B" w:rsidRDefault="00E76A08">
            <w:pPr>
              <w:snapToGrid w:val="0"/>
              <w:spacing w:beforeLines="0" w:line="360" w:lineRule="auto"/>
              <w:jc w:val="center"/>
            </w:pPr>
            <w:r>
              <w:t>17.3.3(2)</w:t>
            </w:r>
          </w:p>
        </w:tc>
        <w:tc>
          <w:tcPr>
            <w:tcW w:w="4768" w:type="dxa"/>
            <w:vAlign w:val="center"/>
          </w:tcPr>
          <w:p w:rsidR="00DB455B" w:rsidRDefault="00E76A08">
            <w:pPr>
              <w:snapToGrid w:val="0"/>
              <w:spacing w:beforeLines="0" w:line="360" w:lineRule="auto"/>
            </w:pPr>
            <w:r>
              <w:t>逾期付款违约金的利率：</w:t>
            </w:r>
            <w:r>
              <w:rPr>
                <w:rFonts w:hint="eastAsia"/>
              </w:rPr>
              <w:t>中国人民银行发布的同期六个月以内（含六个月）短期贷款基准利率（不计复利）</w:t>
            </w:r>
          </w:p>
        </w:tc>
      </w:tr>
      <w:tr w:rsidR="00DB455B">
        <w:trPr>
          <w:trHeight w:val="567"/>
          <w:jc w:val="center"/>
        </w:trPr>
        <w:tc>
          <w:tcPr>
            <w:tcW w:w="707" w:type="dxa"/>
            <w:vAlign w:val="center"/>
          </w:tcPr>
          <w:p w:rsidR="00DB455B" w:rsidRDefault="00E76A08">
            <w:pPr>
              <w:snapToGrid w:val="0"/>
              <w:spacing w:beforeLines="0" w:line="360" w:lineRule="auto"/>
              <w:jc w:val="center"/>
            </w:pPr>
            <w:r>
              <w:rPr>
                <w:rFonts w:hint="eastAsia"/>
              </w:rPr>
              <w:t>11</w:t>
            </w:r>
          </w:p>
        </w:tc>
        <w:tc>
          <w:tcPr>
            <w:tcW w:w="2727" w:type="dxa"/>
            <w:vAlign w:val="center"/>
          </w:tcPr>
          <w:p w:rsidR="00DB455B" w:rsidRDefault="00E76A08">
            <w:pPr>
              <w:snapToGrid w:val="0"/>
              <w:spacing w:beforeLines="0" w:line="360" w:lineRule="auto"/>
              <w:jc w:val="center"/>
            </w:pPr>
            <w:r>
              <w:t>进度付款证书最低限额</w:t>
            </w:r>
          </w:p>
        </w:tc>
        <w:tc>
          <w:tcPr>
            <w:tcW w:w="1338" w:type="dxa"/>
            <w:vAlign w:val="center"/>
          </w:tcPr>
          <w:p w:rsidR="00DB455B" w:rsidRDefault="00E76A08">
            <w:pPr>
              <w:snapToGrid w:val="0"/>
              <w:spacing w:beforeLines="0" w:line="360" w:lineRule="auto"/>
              <w:jc w:val="center"/>
            </w:pPr>
            <w:r>
              <w:t>17.3.3(3)</w:t>
            </w:r>
          </w:p>
        </w:tc>
        <w:tc>
          <w:tcPr>
            <w:tcW w:w="4768" w:type="dxa"/>
            <w:vAlign w:val="center"/>
          </w:tcPr>
          <w:p w:rsidR="00DB455B" w:rsidRDefault="00E76A08">
            <w:pPr>
              <w:snapToGrid w:val="0"/>
              <w:spacing w:beforeLines="0" w:line="360" w:lineRule="auto"/>
            </w:pPr>
            <w:r>
              <w:t>进度付款证书最低限额</w:t>
            </w:r>
            <w:r>
              <w:rPr>
                <w:u w:val="single"/>
              </w:rPr>
              <w:t xml:space="preserve"> </w:t>
            </w:r>
            <w:r>
              <w:rPr>
                <w:rFonts w:hint="eastAsia"/>
                <w:u w:val="single"/>
              </w:rPr>
              <w:t>/</w:t>
            </w:r>
            <w:r>
              <w:rPr>
                <w:u w:val="single"/>
              </w:rPr>
              <w:t xml:space="preserve"> </w:t>
            </w:r>
            <w:r>
              <w:t>万元</w:t>
            </w:r>
          </w:p>
        </w:tc>
      </w:tr>
      <w:tr w:rsidR="00DB455B">
        <w:trPr>
          <w:trHeight w:val="567"/>
          <w:jc w:val="center"/>
        </w:trPr>
        <w:tc>
          <w:tcPr>
            <w:tcW w:w="707" w:type="dxa"/>
            <w:vAlign w:val="center"/>
          </w:tcPr>
          <w:p w:rsidR="00DB455B" w:rsidRDefault="00E76A08">
            <w:pPr>
              <w:snapToGrid w:val="0"/>
              <w:spacing w:beforeLines="0" w:line="360" w:lineRule="auto"/>
              <w:jc w:val="center"/>
            </w:pPr>
            <w:r>
              <w:t>12</w:t>
            </w:r>
          </w:p>
        </w:tc>
        <w:tc>
          <w:tcPr>
            <w:tcW w:w="2727" w:type="dxa"/>
            <w:vAlign w:val="center"/>
          </w:tcPr>
          <w:p w:rsidR="00DB455B" w:rsidRDefault="00E76A08">
            <w:pPr>
              <w:snapToGrid w:val="0"/>
              <w:spacing w:beforeLines="0" w:line="360" w:lineRule="auto"/>
              <w:jc w:val="center"/>
            </w:pPr>
            <w:r>
              <w:t>质量保证金百分比</w:t>
            </w:r>
          </w:p>
        </w:tc>
        <w:tc>
          <w:tcPr>
            <w:tcW w:w="1338" w:type="dxa"/>
            <w:vAlign w:val="center"/>
          </w:tcPr>
          <w:p w:rsidR="00DB455B" w:rsidRDefault="00E76A08">
            <w:pPr>
              <w:snapToGrid w:val="0"/>
              <w:spacing w:beforeLines="0" w:line="360" w:lineRule="auto"/>
              <w:jc w:val="center"/>
            </w:pPr>
            <w:r>
              <w:t>17.4.1</w:t>
            </w:r>
          </w:p>
        </w:tc>
        <w:tc>
          <w:tcPr>
            <w:tcW w:w="4768" w:type="dxa"/>
            <w:vAlign w:val="center"/>
          </w:tcPr>
          <w:p w:rsidR="00DB455B" w:rsidRDefault="00E76A08">
            <w:pPr>
              <w:snapToGrid w:val="0"/>
              <w:spacing w:beforeLines="0" w:line="360" w:lineRule="auto"/>
            </w:pPr>
            <w:r>
              <w:t>月支付额的</w:t>
            </w:r>
            <w:r>
              <w:rPr>
                <w:u w:val="single"/>
              </w:rPr>
              <w:t>5%</w:t>
            </w:r>
          </w:p>
        </w:tc>
      </w:tr>
      <w:tr w:rsidR="00DB455B">
        <w:trPr>
          <w:trHeight w:val="454"/>
          <w:jc w:val="center"/>
        </w:trPr>
        <w:tc>
          <w:tcPr>
            <w:tcW w:w="707" w:type="dxa"/>
            <w:vAlign w:val="center"/>
          </w:tcPr>
          <w:p w:rsidR="00DB455B" w:rsidRDefault="00E76A08">
            <w:pPr>
              <w:snapToGrid w:val="0"/>
              <w:spacing w:beforeLines="0" w:line="360" w:lineRule="auto"/>
              <w:jc w:val="center"/>
            </w:pPr>
            <w:r>
              <w:t>13</w:t>
            </w:r>
          </w:p>
        </w:tc>
        <w:tc>
          <w:tcPr>
            <w:tcW w:w="2727" w:type="dxa"/>
            <w:vAlign w:val="center"/>
          </w:tcPr>
          <w:p w:rsidR="00DB455B" w:rsidRDefault="00E76A08">
            <w:pPr>
              <w:snapToGrid w:val="0"/>
              <w:spacing w:beforeLines="0" w:line="360" w:lineRule="auto"/>
              <w:jc w:val="center"/>
            </w:pPr>
            <w:r>
              <w:t>质量保证金限额</w:t>
            </w:r>
          </w:p>
        </w:tc>
        <w:tc>
          <w:tcPr>
            <w:tcW w:w="1338" w:type="dxa"/>
            <w:vAlign w:val="center"/>
          </w:tcPr>
          <w:p w:rsidR="00DB455B" w:rsidRDefault="00E76A08">
            <w:pPr>
              <w:snapToGrid w:val="0"/>
              <w:spacing w:beforeLines="0" w:line="360" w:lineRule="auto"/>
              <w:jc w:val="center"/>
            </w:pPr>
            <w:r>
              <w:t>17.4.1</w:t>
            </w:r>
          </w:p>
        </w:tc>
        <w:tc>
          <w:tcPr>
            <w:tcW w:w="4768" w:type="dxa"/>
            <w:vAlign w:val="center"/>
          </w:tcPr>
          <w:p w:rsidR="00DB455B" w:rsidRDefault="00E76A08">
            <w:pPr>
              <w:snapToGrid w:val="0"/>
              <w:spacing w:beforeLines="0" w:line="360" w:lineRule="auto"/>
            </w:pPr>
            <w:r>
              <w:t>最高为结算价格总金额的</w:t>
            </w:r>
            <w:r>
              <w:rPr>
                <w:b/>
                <w:u w:val="single"/>
              </w:rPr>
              <w:t>5%</w:t>
            </w:r>
            <w:r>
              <w:rPr>
                <w:rFonts w:hint="eastAsia"/>
              </w:rPr>
              <w:t>。</w:t>
            </w:r>
            <w:r>
              <w:t xml:space="preserve"> </w:t>
            </w:r>
          </w:p>
        </w:tc>
      </w:tr>
      <w:tr w:rsidR="00DB455B">
        <w:trPr>
          <w:trHeight w:val="567"/>
          <w:jc w:val="center"/>
        </w:trPr>
        <w:tc>
          <w:tcPr>
            <w:tcW w:w="707" w:type="dxa"/>
            <w:vAlign w:val="center"/>
          </w:tcPr>
          <w:p w:rsidR="00DB455B" w:rsidRDefault="00E76A08">
            <w:pPr>
              <w:snapToGrid w:val="0"/>
              <w:spacing w:beforeLines="0" w:line="360" w:lineRule="auto"/>
              <w:jc w:val="center"/>
            </w:pPr>
            <w:r>
              <w:t>14</w:t>
            </w:r>
          </w:p>
        </w:tc>
        <w:tc>
          <w:tcPr>
            <w:tcW w:w="2727" w:type="dxa"/>
            <w:vAlign w:val="center"/>
          </w:tcPr>
          <w:p w:rsidR="00DB455B" w:rsidRDefault="00E76A08">
            <w:pPr>
              <w:snapToGrid w:val="0"/>
              <w:spacing w:beforeLines="0" w:line="360" w:lineRule="auto"/>
              <w:jc w:val="center"/>
            </w:pPr>
            <w:r>
              <w:t>保修期</w:t>
            </w:r>
          </w:p>
        </w:tc>
        <w:tc>
          <w:tcPr>
            <w:tcW w:w="1338" w:type="dxa"/>
            <w:vAlign w:val="center"/>
          </w:tcPr>
          <w:p w:rsidR="00DB455B" w:rsidRDefault="00E76A08">
            <w:pPr>
              <w:snapToGrid w:val="0"/>
              <w:spacing w:beforeLines="0" w:line="360" w:lineRule="auto"/>
              <w:jc w:val="center"/>
            </w:pPr>
            <w:r>
              <w:t>19.7</w:t>
            </w:r>
          </w:p>
        </w:tc>
        <w:tc>
          <w:tcPr>
            <w:tcW w:w="4768" w:type="dxa"/>
            <w:vAlign w:val="center"/>
          </w:tcPr>
          <w:p w:rsidR="00DB455B" w:rsidRDefault="00E76A08">
            <w:pPr>
              <w:snapToGrid w:val="0"/>
              <w:spacing w:beforeLines="0" w:line="360" w:lineRule="auto"/>
            </w:pPr>
            <w:r>
              <w:rPr>
                <w:rFonts w:hint="eastAsia"/>
              </w:rPr>
              <w:t>检查井加固的保修期为</w:t>
            </w:r>
            <w:r>
              <w:t>自实际竣工</w:t>
            </w:r>
            <w:r>
              <w:rPr>
                <w:rFonts w:hint="eastAsia"/>
              </w:rPr>
              <w:t>之日</w:t>
            </w:r>
            <w:r>
              <w:t>起</w:t>
            </w:r>
            <w:r>
              <w:rPr>
                <w:u w:val="single"/>
              </w:rPr>
              <w:t xml:space="preserve"> </w:t>
            </w:r>
            <w:r>
              <w:rPr>
                <w:rFonts w:hint="eastAsia"/>
                <w:u w:val="single"/>
              </w:rPr>
              <w:t xml:space="preserve">3 </w:t>
            </w:r>
            <w:r>
              <w:rPr>
                <w:u w:val="single"/>
              </w:rPr>
              <w:t xml:space="preserve"> </w:t>
            </w:r>
            <w:r>
              <w:t>年</w:t>
            </w:r>
            <w:r>
              <w:rPr>
                <w:rFonts w:hint="eastAsia"/>
              </w:rPr>
              <w:t>，其余工程的</w:t>
            </w:r>
            <w:r>
              <w:t>保修期</w:t>
            </w:r>
            <w:r>
              <w:rPr>
                <w:rFonts w:hint="eastAsia"/>
              </w:rPr>
              <w:t>为</w:t>
            </w:r>
            <w:r>
              <w:t>自实际竣工</w:t>
            </w:r>
            <w:r>
              <w:rPr>
                <w:rFonts w:hint="eastAsia"/>
              </w:rPr>
              <w:t>之日</w:t>
            </w:r>
            <w:r>
              <w:t>起</w:t>
            </w:r>
            <w:r>
              <w:rPr>
                <w:u w:val="single"/>
              </w:rPr>
              <w:t xml:space="preserve"> </w:t>
            </w:r>
            <w:r>
              <w:rPr>
                <w:rFonts w:hint="eastAsia"/>
                <w:u w:val="single"/>
              </w:rPr>
              <w:t xml:space="preserve">2 </w:t>
            </w:r>
            <w:r>
              <w:t>年</w:t>
            </w:r>
            <w:r>
              <w:rPr>
                <w:rFonts w:hint="eastAsia"/>
              </w:rPr>
              <w:t>。</w:t>
            </w:r>
          </w:p>
        </w:tc>
      </w:tr>
    </w:tbl>
    <w:p w:rsidR="00DB455B" w:rsidRDefault="00DB455B">
      <w:pPr>
        <w:snapToGrid w:val="0"/>
        <w:spacing w:beforeLines="0" w:line="360" w:lineRule="auto"/>
        <w:ind w:firstLineChars="2600" w:firstLine="5460"/>
      </w:pPr>
    </w:p>
    <w:p w:rsidR="00DB455B" w:rsidRDefault="00E76A08">
      <w:pPr>
        <w:snapToGrid w:val="0"/>
        <w:spacing w:beforeLines="0" w:line="360" w:lineRule="auto"/>
        <w:ind w:firstLineChars="2067" w:firstLine="4341"/>
      </w:pPr>
      <w:r>
        <w:t>投标人：</w:t>
      </w:r>
      <w:r>
        <w:rPr>
          <w:u w:val="single"/>
        </w:rPr>
        <w:t xml:space="preserve">                 </w:t>
      </w:r>
      <w:r>
        <w:t>（盖单位章）</w:t>
      </w:r>
    </w:p>
    <w:p w:rsidR="00DB455B" w:rsidRDefault="00E76A08">
      <w:pPr>
        <w:snapToGrid w:val="0"/>
        <w:spacing w:beforeLines="0" w:line="360" w:lineRule="auto"/>
        <w:ind w:firstLineChars="2067" w:firstLine="4341"/>
      </w:pPr>
      <w:r>
        <w:t>投标文件签署人签名：</w:t>
      </w:r>
      <w:r>
        <w:rPr>
          <w:u w:val="single"/>
        </w:rPr>
        <w:t xml:space="preserve">                 </w:t>
      </w:r>
    </w:p>
    <w:p w:rsidR="00DB455B" w:rsidRDefault="00DB455B">
      <w:pPr>
        <w:snapToGrid w:val="0"/>
        <w:spacing w:beforeLines="0" w:line="360" w:lineRule="auto"/>
        <w:rPr>
          <w:b/>
        </w:rPr>
      </w:pPr>
    </w:p>
    <w:p w:rsidR="00DB455B" w:rsidRDefault="00DB455B">
      <w:pPr>
        <w:snapToGrid w:val="0"/>
        <w:spacing w:beforeLines="0" w:line="360" w:lineRule="auto"/>
        <w:rPr>
          <w:b/>
        </w:rPr>
      </w:pPr>
    </w:p>
    <w:p w:rsidR="00DB455B" w:rsidRDefault="00DB455B">
      <w:pPr>
        <w:snapToGrid w:val="0"/>
        <w:spacing w:beforeLines="0" w:line="360" w:lineRule="auto"/>
        <w:jc w:val="center"/>
        <w:sectPr w:rsidR="00DB455B">
          <w:footerReference w:type="even" r:id="rId57"/>
          <w:footerReference w:type="default" r:id="rId58"/>
          <w:type w:val="nextColumn"/>
          <w:pgSz w:w="11907" w:h="16840"/>
          <w:pgMar w:top="1021" w:right="1191" w:bottom="1021" w:left="1191" w:header="737" w:footer="737" w:gutter="0"/>
          <w:pgNumType w:start="171"/>
          <w:cols w:space="720"/>
          <w:docGrid w:linePitch="312"/>
        </w:sectPr>
      </w:pPr>
    </w:p>
    <w:p w:rsidR="00DB455B" w:rsidRDefault="00DB455B">
      <w:pPr>
        <w:snapToGrid w:val="0"/>
        <w:spacing w:beforeLines="0" w:line="360" w:lineRule="auto"/>
        <w:jc w:val="center"/>
      </w:pPr>
    </w:p>
    <w:p w:rsidR="00DB455B" w:rsidRDefault="00E76A08">
      <w:pPr>
        <w:pStyle w:val="4"/>
        <w:rPr>
          <w:rFonts w:eastAsia="黑体"/>
          <w:sz w:val="30"/>
        </w:rPr>
      </w:pPr>
      <w:r>
        <w:rPr>
          <w:rFonts w:eastAsia="黑体"/>
          <w:sz w:val="30"/>
        </w:rPr>
        <w:t>三、法定代表人身份证明及授权委托书</w:t>
      </w:r>
    </w:p>
    <w:p w:rsidR="00DB455B" w:rsidRDefault="00DB455B">
      <w:pPr>
        <w:snapToGrid w:val="0"/>
        <w:spacing w:beforeLines="0" w:line="360" w:lineRule="auto"/>
        <w:jc w:val="center"/>
      </w:pPr>
      <w:bookmarkStart w:id="1266" w:name="_Toc235616097"/>
      <w:bookmarkStart w:id="1267" w:name="_Toc235615815"/>
    </w:p>
    <w:p w:rsidR="00DB455B" w:rsidRDefault="00E76A08">
      <w:pPr>
        <w:snapToGrid w:val="0"/>
        <w:spacing w:beforeLines="0" w:line="360" w:lineRule="auto"/>
        <w:jc w:val="center"/>
        <w:rPr>
          <w:rFonts w:eastAsia="黑体"/>
          <w:sz w:val="24"/>
        </w:rPr>
      </w:pPr>
      <w:r>
        <w:rPr>
          <w:rFonts w:ascii="黑体" w:eastAsia="黑体" w:hint="eastAsia"/>
          <w:sz w:val="24"/>
        </w:rPr>
        <w:t>(</w:t>
      </w:r>
      <w:r>
        <w:rPr>
          <w:rFonts w:ascii="黑体" w:eastAsia="黑体" w:hint="eastAsia"/>
          <w:sz w:val="24"/>
        </w:rPr>
        <w:t>一</w:t>
      </w:r>
      <w:r>
        <w:rPr>
          <w:rFonts w:ascii="黑体" w:eastAsia="黑体" w:hint="eastAsia"/>
          <w:sz w:val="24"/>
        </w:rPr>
        <w:t>)</w:t>
      </w:r>
      <w:r>
        <w:rPr>
          <w:rFonts w:ascii="黑体" w:eastAsia="黑体" w:hint="eastAsia"/>
          <w:sz w:val="24"/>
        </w:rPr>
        <w:t>法定代表</w:t>
      </w:r>
      <w:r>
        <w:rPr>
          <w:rFonts w:eastAsia="黑体"/>
          <w:sz w:val="24"/>
        </w:rPr>
        <w:t>人身份证明</w:t>
      </w:r>
      <w:bookmarkEnd w:id="1266"/>
      <w:bookmarkEnd w:id="1267"/>
    </w:p>
    <w:p w:rsidR="00DB455B" w:rsidRDefault="00DB455B">
      <w:pPr>
        <w:snapToGrid w:val="0"/>
        <w:spacing w:beforeLines="0" w:line="360" w:lineRule="auto"/>
      </w:pPr>
    </w:p>
    <w:p w:rsidR="00DB455B" w:rsidRDefault="00E76A08">
      <w:pPr>
        <w:snapToGrid w:val="0"/>
        <w:spacing w:beforeLines="0" w:line="360" w:lineRule="auto"/>
        <w:ind w:firstLineChars="171" w:firstLine="359"/>
      </w:pPr>
      <w:r>
        <w:t>投标人名称：</w:t>
      </w:r>
      <w:r>
        <w:rPr>
          <w:u w:val="single"/>
        </w:rPr>
        <w:t xml:space="preserve">                      </w:t>
      </w:r>
    </w:p>
    <w:p w:rsidR="00DB455B" w:rsidRDefault="00E76A08">
      <w:pPr>
        <w:snapToGrid w:val="0"/>
        <w:spacing w:beforeLines="0" w:line="360" w:lineRule="auto"/>
        <w:ind w:firstLineChars="171" w:firstLine="359"/>
      </w:pPr>
      <w:r>
        <w:t>单位</w:t>
      </w:r>
      <w:r>
        <w:t xml:space="preserve"> </w:t>
      </w:r>
      <w:r>
        <w:t xml:space="preserve"> </w:t>
      </w:r>
      <w:r>
        <w:t>性质：</w:t>
      </w:r>
      <w:r>
        <w:rPr>
          <w:u w:val="single"/>
        </w:rPr>
        <w:t xml:space="preserve">                      </w:t>
      </w:r>
    </w:p>
    <w:p w:rsidR="00DB455B" w:rsidRDefault="00E76A08">
      <w:pPr>
        <w:snapToGrid w:val="0"/>
        <w:spacing w:beforeLines="0" w:line="360" w:lineRule="auto"/>
        <w:ind w:firstLineChars="171" w:firstLine="359"/>
      </w:pPr>
      <w:r>
        <w:t>地</w:t>
      </w:r>
      <w:r>
        <w:t xml:space="preserve">      </w:t>
      </w:r>
      <w:r>
        <w:t>址：</w:t>
      </w:r>
      <w:r>
        <w:rPr>
          <w:u w:val="single"/>
        </w:rPr>
        <w:t xml:space="preserve">                      </w:t>
      </w:r>
    </w:p>
    <w:p w:rsidR="00DB455B" w:rsidRDefault="00E76A08">
      <w:pPr>
        <w:snapToGrid w:val="0"/>
        <w:spacing w:beforeLines="0" w:line="360" w:lineRule="auto"/>
        <w:ind w:firstLineChars="171" w:firstLine="359"/>
      </w:pPr>
      <w:r>
        <w:t>成立</w:t>
      </w:r>
      <w:r>
        <w:t xml:space="preserve">  </w:t>
      </w:r>
      <w:r>
        <w:t>时间：</w:t>
      </w:r>
      <w:r>
        <w:rPr>
          <w:u w:val="single"/>
        </w:rPr>
        <w:t xml:space="preserve">       </w:t>
      </w:r>
      <w:r>
        <w:t>年</w:t>
      </w:r>
      <w:r>
        <w:rPr>
          <w:u w:val="single"/>
        </w:rPr>
        <w:t xml:space="preserve">     </w:t>
      </w:r>
      <w:r>
        <w:t>月</w:t>
      </w:r>
      <w:r>
        <w:rPr>
          <w:u w:val="single"/>
        </w:rPr>
        <w:t xml:space="preserve">    </w:t>
      </w:r>
      <w:r>
        <w:t>日</w:t>
      </w:r>
    </w:p>
    <w:p w:rsidR="00DB455B" w:rsidRDefault="00E76A08">
      <w:pPr>
        <w:snapToGrid w:val="0"/>
        <w:spacing w:beforeLines="0" w:line="360" w:lineRule="auto"/>
        <w:ind w:firstLineChars="171" w:firstLine="359"/>
      </w:pPr>
      <w:r>
        <w:t>经营</w:t>
      </w:r>
      <w:r>
        <w:t xml:space="preserve">  </w:t>
      </w:r>
      <w:r>
        <w:t>期限：</w:t>
      </w:r>
      <w:r>
        <w:rPr>
          <w:u w:val="single"/>
        </w:rPr>
        <w:t xml:space="preserve">                      </w:t>
      </w:r>
    </w:p>
    <w:p w:rsidR="00DB455B" w:rsidRDefault="00E76A08">
      <w:pPr>
        <w:snapToGrid w:val="0"/>
        <w:spacing w:beforeLines="0" w:line="360" w:lineRule="auto"/>
        <w:ind w:firstLineChars="171" w:firstLine="359"/>
      </w:pPr>
      <w:r>
        <w:t>姓名：</w:t>
      </w:r>
      <w:r>
        <w:rPr>
          <w:rFonts w:hint="eastAsia"/>
          <w:u w:val="single"/>
        </w:rPr>
        <w:t>（</w:t>
      </w:r>
      <w:r>
        <w:rPr>
          <w:u w:val="single"/>
        </w:rPr>
        <w:t>法定代表签字</w:t>
      </w:r>
      <w:r>
        <w:rPr>
          <w:rFonts w:hint="eastAsia"/>
          <w:u w:val="single"/>
        </w:rPr>
        <w:t>）</w:t>
      </w:r>
      <w:r>
        <w:t xml:space="preserve">  </w:t>
      </w:r>
      <w:r>
        <w:t>性别：</w:t>
      </w:r>
      <w:r>
        <w:rPr>
          <w:u w:val="single"/>
        </w:rPr>
        <w:t xml:space="preserve">    </w:t>
      </w:r>
      <w:r>
        <w:t>年龄：</w:t>
      </w:r>
      <w:r>
        <w:rPr>
          <w:u w:val="single"/>
        </w:rPr>
        <w:t xml:space="preserve">    </w:t>
      </w:r>
      <w:r>
        <w:t>职务：</w:t>
      </w:r>
      <w:r>
        <w:rPr>
          <w:u w:val="single"/>
        </w:rPr>
        <w:t xml:space="preserve">      </w:t>
      </w:r>
      <w:r>
        <w:t>系</w:t>
      </w:r>
      <w:r>
        <w:rPr>
          <w:u w:val="single"/>
        </w:rPr>
        <w:t xml:space="preserve">         </w:t>
      </w:r>
      <w:r>
        <w:t xml:space="preserve"> </w:t>
      </w:r>
      <w:r>
        <w:rPr>
          <w:rFonts w:hint="eastAsia"/>
        </w:rPr>
        <w:t>（</w:t>
      </w:r>
      <w:r>
        <w:t>投标人名称</w:t>
      </w:r>
      <w:r>
        <w:rPr>
          <w:rFonts w:hint="eastAsia"/>
        </w:rPr>
        <w:t>）</w:t>
      </w:r>
      <w:r>
        <w:t>的法定代表人。</w:t>
      </w:r>
    </w:p>
    <w:p w:rsidR="00DB455B" w:rsidRDefault="00DB455B">
      <w:pPr>
        <w:snapToGrid w:val="0"/>
        <w:spacing w:beforeLines="0" w:line="360" w:lineRule="auto"/>
      </w:pPr>
    </w:p>
    <w:p w:rsidR="00DB455B" w:rsidRDefault="00E76A08">
      <w:pPr>
        <w:snapToGrid w:val="0"/>
        <w:spacing w:beforeLines="0" w:line="360" w:lineRule="auto"/>
        <w:ind w:firstLineChars="250" w:firstLine="525"/>
      </w:pPr>
      <w:r>
        <w:t>特此证明。</w:t>
      </w:r>
    </w:p>
    <w:p w:rsidR="00DB455B" w:rsidRDefault="00E76A08">
      <w:pPr>
        <w:snapToGrid w:val="0"/>
        <w:spacing w:beforeLines="0" w:line="360" w:lineRule="auto"/>
        <w:ind w:firstLineChars="2540" w:firstLine="5334"/>
      </w:pPr>
      <w:r>
        <w:t>投标人：</w:t>
      </w:r>
      <w:r>
        <w:rPr>
          <w:u w:val="single"/>
        </w:rPr>
        <w:t xml:space="preserve">      </w:t>
      </w:r>
      <w:r>
        <w:rPr>
          <w:rFonts w:hint="eastAsia"/>
          <w:u w:val="single"/>
        </w:rPr>
        <w:t>（</w:t>
      </w:r>
      <w:r>
        <w:rPr>
          <w:u w:val="single"/>
        </w:rPr>
        <w:t>盖单</w:t>
      </w:r>
      <w:r>
        <w:rPr>
          <w:rFonts w:hint="eastAsia"/>
          <w:u w:val="single"/>
        </w:rPr>
        <w:t>位</w:t>
      </w:r>
      <w:r>
        <w:rPr>
          <w:u w:val="single"/>
        </w:rPr>
        <w:t>章</w:t>
      </w:r>
      <w:r>
        <w:rPr>
          <w:rFonts w:hint="eastAsia"/>
          <w:u w:val="single"/>
        </w:rPr>
        <w:t>）</w:t>
      </w:r>
      <w:r>
        <w:rPr>
          <w:u w:val="single"/>
        </w:rPr>
        <w:t xml:space="preserve">   </w:t>
      </w:r>
    </w:p>
    <w:p w:rsidR="00DB455B" w:rsidRDefault="00E76A08">
      <w:pPr>
        <w:snapToGrid w:val="0"/>
        <w:spacing w:beforeLines="0" w:line="360" w:lineRule="auto"/>
        <w:ind w:firstLineChars="2650" w:firstLine="5565"/>
      </w:pPr>
      <w:r>
        <w:rPr>
          <w:u w:val="single"/>
        </w:rPr>
        <w:t xml:space="preserve">         </w:t>
      </w:r>
      <w:r>
        <w:t>年</w:t>
      </w:r>
      <w:r>
        <w:rPr>
          <w:u w:val="single"/>
        </w:rPr>
        <w:t xml:space="preserve">    </w:t>
      </w:r>
      <w:r>
        <w:t>月</w:t>
      </w:r>
      <w:r>
        <w:rPr>
          <w:u w:val="single"/>
        </w:rPr>
        <w:t xml:space="preserve">    </w:t>
      </w:r>
      <w:r>
        <w:t>日</w:t>
      </w:r>
    </w:p>
    <w:p w:rsidR="00DB455B" w:rsidRDefault="00DB455B">
      <w:pPr>
        <w:snapToGrid w:val="0"/>
        <w:spacing w:beforeLines="0" w:line="360" w:lineRule="auto"/>
      </w:pPr>
    </w:p>
    <w:p w:rsidR="00DB455B" w:rsidRDefault="00E76A08">
      <w:pPr>
        <w:snapToGrid w:val="0"/>
        <w:spacing w:beforeLines="0" w:line="360" w:lineRule="auto"/>
        <w:rPr>
          <w:rFonts w:eastAsia="黑体"/>
        </w:rPr>
      </w:pPr>
      <w:r>
        <w:rPr>
          <w:rFonts w:eastAsia="黑体"/>
        </w:rPr>
        <w:t>注：法定代表人的签字必须是亲笔签名，不得使用印章、签名章或其他电子制版签名。</w:t>
      </w:r>
    </w:p>
    <w:p w:rsidR="00DB455B" w:rsidRDefault="00DB455B">
      <w:pPr>
        <w:snapToGrid w:val="0"/>
        <w:spacing w:beforeLines="0" w:line="360" w:lineRule="auto"/>
        <w:jc w:val="center"/>
        <w:rPr>
          <w:rFonts w:eastAsia="黑体"/>
        </w:rPr>
      </w:pPr>
      <w:bookmarkStart w:id="1268" w:name="_Toc235615816"/>
      <w:bookmarkStart w:id="1269" w:name="_Toc235616098"/>
    </w:p>
    <w:p w:rsidR="00DB455B" w:rsidRDefault="00DB455B">
      <w:pPr>
        <w:snapToGrid w:val="0"/>
        <w:spacing w:beforeLines="0" w:line="360" w:lineRule="auto"/>
        <w:jc w:val="center"/>
        <w:rPr>
          <w:rFonts w:eastAsia="黑体"/>
        </w:rPr>
      </w:pPr>
    </w:p>
    <w:p w:rsidR="00DB455B" w:rsidRDefault="00DB455B">
      <w:pPr>
        <w:snapToGrid w:val="0"/>
        <w:spacing w:beforeLines="0" w:line="360" w:lineRule="auto"/>
      </w:pPr>
    </w:p>
    <w:p w:rsidR="00DB455B" w:rsidRDefault="00DB455B">
      <w:pPr>
        <w:snapToGrid w:val="0"/>
        <w:spacing w:beforeLines="0" w:line="360" w:lineRule="auto"/>
      </w:pPr>
    </w:p>
    <w:p w:rsidR="00DB455B" w:rsidRDefault="00DB455B">
      <w:pPr>
        <w:snapToGrid w:val="0"/>
        <w:spacing w:beforeLines="0" w:line="360" w:lineRule="auto"/>
      </w:pPr>
    </w:p>
    <w:p w:rsidR="00DB455B" w:rsidRDefault="00DB455B">
      <w:pPr>
        <w:snapToGrid w:val="0"/>
        <w:spacing w:beforeLines="0" w:line="360" w:lineRule="auto"/>
      </w:pPr>
    </w:p>
    <w:p w:rsidR="00DB455B" w:rsidRDefault="00DB455B">
      <w:pPr>
        <w:snapToGrid w:val="0"/>
        <w:spacing w:beforeLines="0" w:line="360" w:lineRule="auto"/>
      </w:pPr>
    </w:p>
    <w:p w:rsidR="00DB455B" w:rsidRDefault="00DB455B">
      <w:pPr>
        <w:snapToGrid w:val="0"/>
        <w:spacing w:beforeLines="0" w:line="360" w:lineRule="auto"/>
        <w:jc w:val="center"/>
        <w:rPr>
          <w:rFonts w:eastAsia="黑体"/>
          <w:sz w:val="24"/>
        </w:rPr>
      </w:pPr>
    </w:p>
    <w:p w:rsidR="00DB455B" w:rsidRDefault="00DB455B">
      <w:pPr>
        <w:snapToGrid w:val="0"/>
        <w:spacing w:beforeLines="0" w:line="360" w:lineRule="auto"/>
        <w:jc w:val="center"/>
        <w:rPr>
          <w:rFonts w:eastAsia="黑体"/>
        </w:rPr>
      </w:pPr>
    </w:p>
    <w:p w:rsidR="00DB455B" w:rsidRDefault="00E76A08">
      <w:pPr>
        <w:snapToGrid w:val="0"/>
        <w:spacing w:beforeLines="0" w:line="360" w:lineRule="auto"/>
        <w:jc w:val="center"/>
        <w:rPr>
          <w:rFonts w:eastAsia="黑体"/>
          <w:sz w:val="24"/>
        </w:rPr>
      </w:pPr>
      <w:r>
        <w:rPr>
          <w:rFonts w:eastAsia="黑体"/>
          <w:sz w:val="24"/>
        </w:rPr>
        <w:br w:type="page"/>
      </w:r>
    </w:p>
    <w:p w:rsidR="00DB455B" w:rsidRDefault="00E76A08">
      <w:pPr>
        <w:snapToGrid w:val="0"/>
        <w:spacing w:beforeLines="0" w:line="360" w:lineRule="auto"/>
        <w:jc w:val="center"/>
        <w:rPr>
          <w:rFonts w:eastAsia="黑体"/>
          <w:sz w:val="24"/>
        </w:rPr>
      </w:pPr>
      <w:r>
        <w:rPr>
          <w:rFonts w:ascii="黑体" w:eastAsia="黑体" w:hint="eastAsia"/>
          <w:sz w:val="24"/>
        </w:rPr>
        <w:t>(</w:t>
      </w:r>
      <w:r>
        <w:rPr>
          <w:rFonts w:ascii="黑体" w:eastAsia="黑体" w:hint="eastAsia"/>
          <w:sz w:val="24"/>
        </w:rPr>
        <w:t>二</w:t>
      </w:r>
      <w:r>
        <w:rPr>
          <w:rFonts w:ascii="黑体" w:eastAsia="黑体" w:hint="eastAsia"/>
          <w:sz w:val="24"/>
        </w:rPr>
        <w:t>)</w:t>
      </w:r>
      <w:r>
        <w:rPr>
          <w:rFonts w:eastAsia="黑体"/>
          <w:sz w:val="24"/>
        </w:rPr>
        <w:t>授权委托书</w:t>
      </w:r>
      <w:bookmarkEnd w:id="1268"/>
      <w:bookmarkEnd w:id="1269"/>
    </w:p>
    <w:p w:rsidR="00DB455B" w:rsidRDefault="00DB455B">
      <w:pPr>
        <w:snapToGrid w:val="0"/>
        <w:spacing w:beforeLines="0" w:line="360" w:lineRule="auto"/>
      </w:pPr>
    </w:p>
    <w:p w:rsidR="00DB455B" w:rsidRDefault="00DB455B">
      <w:pPr>
        <w:snapToGrid w:val="0"/>
        <w:spacing w:beforeLines="0" w:line="360" w:lineRule="auto"/>
      </w:pPr>
    </w:p>
    <w:p w:rsidR="00DB455B" w:rsidRDefault="00E76A08">
      <w:pPr>
        <w:snapToGrid w:val="0"/>
        <w:spacing w:beforeLines="0" w:line="360" w:lineRule="auto"/>
        <w:ind w:firstLineChars="171" w:firstLine="359"/>
      </w:pPr>
      <w:r>
        <w:t>本人</w:t>
      </w:r>
      <w:r>
        <w:rPr>
          <w:u w:val="single"/>
        </w:rPr>
        <w:t xml:space="preserve">     </w:t>
      </w:r>
      <w:r>
        <w:rPr>
          <w:rFonts w:hint="eastAsia"/>
        </w:rPr>
        <w:t>（</w:t>
      </w:r>
      <w:r>
        <w:t>姓名</w:t>
      </w:r>
      <w:r>
        <w:rPr>
          <w:rFonts w:hint="eastAsia"/>
        </w:rPr>
        <w:t>）</w:t>
      </w:r>
      <w:r>
        <w:t>系</w:t>
      </w:r>
      <w:r>
        <w:rPr>
          <w:u w:val="single"/>
        </w:rPr>
        <w:t xml:space="preserve">         </w:t>
      </w:r>
      <w:r>
        <w:rPr>
          <w:rFonts w:hint="eastAsia"/>
        </w:rPr>
        <w:t>（</w:t>
      </w:r>
      <w:r>
        <w:t>投标人名称</w:t>
      </w:r>
      <w:r>
        <w:rPr>
          <w:rFonts w:hint="eastAsia"/>
        </w:rPr>
        <w:t>）</w:t>
      </w:r>
      <w:r>
        <w:t>的法定代表人，现委托</w:t>
      </w:r>
      <w:r>
        <w:rPr>
          <w:u w:val="single"/>
        </w:rPr>
        <w:t xml:space="preserve">     </w:t>
      </w:r>
      <w:r>
        <w:rPr>
          <w:rFonts w:hint="eastAsia"/>
        </w:rPr>
        <w:t>（</w:t>
      </w:r>
      <w:r>
        <w:t>姓名</w:t>
      </w:r>
      <w:r>
        <w:rPr>
          <w:rFonts w:hint="eastAsia"/>
        </w:rPr>
        <w:t>）</w:t>
      </w:r>
      <w:r>
        <w:t>为我方代理人。代理人根据授权，以我方名义签署、澄清、说明、补正、递交、撤回、修改</w:t>
      </w:r>
      <w:r>
        <w:rPr>
          <w:rFonts w:hint="eastAsia"/>
        </w:rPr>
        <w:t>_____(</w:t>
      </w:r>
      <w:r>
        <w:rPr>
          <w:rFonts w:hint="eastAsia"/>
        </w:rPr>
        <w:t>项目名称</w:t>
      </w:r>
      <w:r>
        <w:rPr>
          <w:rFonts w:hint="eastAsia"/>
        </w:rPr>
        <w:t>)</w:t>
      </w:r>
      <w:r>
        <w:t>____</w:t>
      </w:r>
      <w:r>
        <w:rPr>
          <w:rFonts w:hint="eastAsia"/>
        </w:rPr>
        <w:t>（工程名称）</w:t>
      </w:r>
      <w:r>
        <w:t>施工投标文件、签订合同和处理有关事宜，其法律后果由我方承担。</w:t>
      </w:r>
    </w:p>
    <w:p w:rsidR="00DB455B" w:rsidRDefault="00E76A08">
      <w:pPr>
        <w:snapToGrid w:val="0"/>
        <w:spacing w:beforeLines="0" w:line="360" w:lineRule="auto"/>
      </w:pPr>
      <w:r>
        <w:t xml:space="preserve">    </w:t>
      </w:r>
      <w:r>
        <w:t>委托期限：</w:t>
      </w:r>
      <w:r>
        <w:rPr>
          <w:u w:val="single"/>
        </w:rPr>
        <w:t xml:space="preserve">         </w:t>
      </w:r>
      <w:r>
        <w:t>。</w:t>
      </w:r>
    </w:p>
    <w:p w:rsidR="00DB455B" w:rsidRDefault="00E76A08">
      <w:pPr>
        <w:snapToGrid w:val="0"/>
        <w:spacing w:beforeLines="0" w:line="360" w:lineRule="auto"/>
        <w:ind w:firstLineChars="200" w:firstLine="420"/>
      </w:pPr>
      <w:r>
        <w:t>代理人无转委托权。</w:t>
      </w:r>
    </w:p>
    <w:p w:rsidR="00DB455B" w:rsidRDefault="00E76A08">
      <w:pPr>
        <w:snapToGrid w:val="0"/>
        <w:spacing w:beforeLines="0" w:line="360" w:lineRule="auto"/>
        <w:ind w:firstLineChars="150" w:firstLine="315"/>
      </w:pPr>
      <w:r>
        <w:t>附：法定代表人身份证明</w:t>
      </w:r>
    </w:p>
    <w:p w:rsidR="00DB455B" w:rsidRDefault="00E76A08">
      <w:pPr>
        <w:snapToGrid w:val="0"/>
        <w:spacing w:beforeLines="0" w:line="360" w:lineRule="auto"/>
        <w:ind w:firstLineChars="2050" w:firstLine="4305"/>
      </w:pPr>
      <w:r>
        <w:t>投标人：</w:t>
      </w:r>
      <w:r>
        <w:rPr>
          <w:u w:val="single"/>
        </w:rPr>
        <w:t xml:space="preserve">                </w:t>
      </w:r>
      <w:r>
        <w:rPr>
          <w:rFonts w:hint="eastAsia"/>
        </w:rPr>
        <w:t>（</w:t>
      </w:r>
      <w:r>
        <w:t>盖单位章</w:t>
      </w:r>
      <w:r>
        <w:rPr>
          <w:rFonts w:hint="eastAsia"/>
        </w:rPr>
        <w:t>）</w:t>
      </w:r>
    </w:p>
    <w:p w:rsidR="00DB455B" w:rsidRDefault="00E76A08">
      <w:pPr>
        <w:snapToGrid w:val="0"/>
        <w:spacing w:beforeLines="0" w:line="360" w:lineRule="auto"/>
        <w:ind w:firstLineChars="2050" w:firstLine="4305"/>
      </w:pPr>
      <w:r>
        <w:t>法定代表人：</w:t>
      </w:r>
      <w:r>
        <w:rPr>
          <w:u w:val="single"/>
        </w:rPr>
        <w:t xml:space="preserve">                </w:t>
      </w:r>
      <w:r>
        <w:rPr>
          <w:rFonts w:hint="eastAsia"/>
        </w:rPr>
        <w:t>（</w:t>
      </w:r>
      <w:r>
        <w:t>签字</w:t>
      </w:r>
      <w:r>
        <w:rPr>
          <w:rFonts w:hint="eastAsia"/>
        </w:rPr>
        <w:t>）</w:t>
      </w:r>
    </w:p>
    <w:p w:rsidR="00DB455B" w:rsidRDefault="00E76A08">
      <w:pPr>
        <w:snapToGrid w:val="0"/>
        <w:spacing w:beforeLines="0" w:line="360" w:lineRule="auto"/>
        <w:ind w:firstLineChars="2050" w:firstLine="4305"/>
      </w:pPr>
      <w:r>
        <w:t>身份证号码：</w:t>
      </w:r>
      <w:r>
        <w:rPr>
          <w:u w:val="single"/>
        </w:rPr>
        <w:t xml:space="preserve">                     </w:t>
      </w:r>
      <w:r>
        <w:rPr>
          <w:rFonts w:hint="eastAsia"/>
          <w:u w:val="single"/>
        </w:rPr>
        <w:t xml:space="preserve">  </w:t>
      </w:r>
      <w:r>
        <w:rPr>
          <w:u w:val="single"/>
        </w:rPr>
        <w:t xml:space="preserve"> </w:t>
      </w:r>
    </w:p>
    <w:p w:rsidR="00DB455B" w:rsidRDefault="00E76A08">
      <w:pPr>
        <w:snapToGrid w:val="0"/>
        <w:spacing w:beforeLines="0" w:line="360" w:lineRule="auto"/>
        <w:ind w:firstLineChars="2050" w:firstLine="4305"/>
      </w:pPr>
      <w:r>
        <w:t>委托代理人：</w:t>
      </w:r>
      <w:r>
        <w:rPr>
          <w:u w:val="single"/>
        </w:rPr>
        <w:t xml:space="preserve">                </w:t>
      </w:r>
      <w:r>
        <w:rPr>
          <w:rFonts w:hint="eastAsia"/>
        </w:rPr>
        <w:t>（</w:t>
      </w:r>
      <w:r>
        <w:t>签字</w:t>
      </w:r>
      <w:r>
        <w:rPr>
          <w:rFonts w:hint="eastAsia"/>
        </w:rPr>
        <w:t>）</w:t>
      </w:r>
    </w:p>
    <w:p w:rsidR="00DB455B" w:rsidRDefault="00E76A08">
      <w:pPr>
        <w:snapToGrid w:val="0"/>
        <w:spacing w:beforeLines="0" w:line="360" w:lineRule="auto"/>
        <w:ind w:firstLineChars="2050" w:firstLine="4305"/>
      </w:pPr>
      <w:r>
        <w:t>身份证号码：</w:t>
      </w:r>
      <w:r>
        <w:rPr>
          <w:u w:val="single"/>
        </w:rPr>
        <w:t xml:space="preserve">                 </w:t>
      </w:r>
      <w:r>
        <w:rPr>
          <w:rFonts w:hint="eastAsia"/>
          <w:u w:val="single"/>
        </w:rPr>
        <w:t xml:space="preserve">  </w:t>
      </w:r>
      <w:r>
        <w:rPr>
          <w:u w:val="single"/>
        </w:rPr>
        <w:t xml:space="preserve">     </w:t>
      </w:r>
    </w:p>
    <w:p w:rsidR="00DB455B" w:rsidRDefault="00E76A08">
      <w:pPr>
        <w:snapToGrid w:val="0"/>
        <w:spacing w:beforeLines="0" w:line="360" w:lineRule="auto"/>
      </w:pPr>
      <w:r>
        <w:t xml:space="preserve"> </w:t>
      </w:r>
    </w:p>
    <w:p w:rsidR="00DB455B" w:rsidRDefault="00E76A08">
      <w:pPr>
        <w:snapToGrid w:val="0"/>
        <w:spacing w:beforeLines="0" w:line="360" w:lineRule="auto"/>
        <w:ind w:firstLineChars="2600" w:firstLine="5460"/>
      </w:pPr>
      <w:r>
        <w:rPr>
          <w:u w:val="single"/>
        </w:rPr>
        <w:t xml:space="preserve">         </w:t>
      </w:r>
      <w:r>
        <w:t>年</w:t>
      </w:r>
      <w:r>
        <w:rPr>
          <w:u w:val="single"/>
        </w:rPr>
        <w:t xml:space="preserve">    </w:t>
      </w:r>
      <w:r>
        <w:t>月</w:t>
      </w:r>
      <w:r>
        <w:rPr>
          <w:u w:val="single"/>
        </w:rPr>
        <w:t xml:space="preserve">    </w:t>
      </w:r>
      <w:r>
        <w:t>日</w:t>
      </w:r>
    </w:p>
    <w:p w:rsidR="00DB455B" w:rsidRDefault="00E76A08">
      <w:pPr>
        <w:snapToGrid w:val="0"/>
        <w:spacing w:beforeLines="0" w:line="360" w:lineRule="auto"/>
      </w:pPr>
      <w:r>
        <w:t xml:space="preserve">   </w:t>
      </w:r>
    </w:p>
    <w:p w:rsidR="00DB455B" w:rsidRDefault="00DB455B">
      <w:pPr>
        <w:snapToGrid w:val="0"/>
        <w:spacing w:beforeLines="0" w:line="360" w:lineRule="auto"/>
      </w:pPr>
    </w:p>
    <w:p w:rsidR="00DB455B" w:rsidRDefault="00E76A08">
      <w:pPr>
        <w:snapToGrid w:val="0"/>
        <w:spacing w:beforeLines="0" w:line="360" w:lineRule="auto"/>
      </w:pPr>
      <w:r>
        <w:t xml:space="preserve"> </w:t>
      </w:r>
      <w:r>
        <w:t>注：</w:t>
      </w:r>
    </w:p>
    <w:p w:rsidR="00DB455B" w:rsidRDefault="00E76A08">
      <w:pPr>
        <w:snapToGrid w:val="0"/>
        <w:spacing w:beforeLines="0" w:line="360" w:lineRule="auto"/>
        <w:ind w:firstLineChars="200" w:firstLine="420"/>
        <w:rPr>
          <w:rFonts w:eastAsia="黑体"/>
        </w:rPr>
      </w:pPr>
      <w:r>
        <w:rPr>
          <w:rFonts w:eastAsia="黑体"/>
        </w:rPr>
        <w:t>1.</w:t>
      </w:r>
      <w:r>
        <w:rPr>
          <w:rFonts w:eastAsia="黑体"/>
        </w:rPr>
        <w:t>法定代表人和委托代理人必须在授权书上亲笔签名，不得使用印章、签名章或其他电子制版签名；</w:t>
      </w:r>
    </w:p>
    <w:p w:rsidR="00DB455B" w:rsidRDefault="00E76A08">
      <w:pPr>
        <w:snapToGrid w:val="0"/>
        <w:spacing w:beforeLines="0" w:line="360" w:lineRule="auto"/>
        <w:ind w:firstLine="435"/>
        <w:rPr>
          <w:rFonts w:eastAsia="黑体"/>
        </w:rPr>
      </w:pPr>
      <w:r>
        <w:rPr>
          <w:rFonts w:eastAsia="黑体"/>
        </w:rPr>
        <w:t>2.</w:t>
      </w:r>
      <w:r>
        <w:rPr>
          <w:rFonts w:eastAsia="黑体"/>
        </w:rPr>
        <w:t>在授权委托书后应附有公证机关出具的加盖钢印、单位章并盖有公证员签名章的公证书，钢印应清晰可辨，同时公证内容完全满足招标文件规定；</w:t>
      </w:r>
    </w:p>
    <w:p w:rsidR="00DB455B" w:rsidRDefault="00E76A08">
      <w:pPr>
        <w:snapToGrid w:val="0"/>
        <w:spacing w:beforeLines="0" w:line="360" w:lineRule="auto"/>
        <w:ind w:firstLine="435"/>
        <w:rPr>
          <w:rFonts w:eastAsia="黑体"/>
        </w:rPr>
      </w:pPr>
      <w:r>
        <w:rPr>
          <w:rFonts w:eastAsia="黑体"/>
        </w:rPr>
        <w:t>3.</w:t>
      </w:r>
      <w:bookmarkStart w:id="1270" w:name="_Toc306694934"/>
      <w:bookmarkStart w:id="1271" w:name="_Toc306697110"/>
      <w:bookmarkStart w:id="1272" w:name="_Toc321984621"/>
      <w:bookmarkStart w:id="1273" w:name="_Toc323289077"/>
      <w:bookmarkStart w:id="1274" w:name="_Toc238524454"/>
      <w:r>
        <w:rPr>
          <w:rFonts w:eastAsia="黑体"/>
        </w:rPr>
        <w:t>公证书出具的日期与授权书出具的日期同日或在其之后。</w:t>
      </w:r>
      <w:bookmarkEnd w:id="1270"/>
      <w:bookmarkEnd w:id="1271"/>
      <w:bookmarkEnd w:id="1272"/>
      <w:bookmarkEnd w:id="1273"/>
      <w:bookmarkEnd w:id="1274"/>
    </w:p>
    <w:p w:rsidR="00DB455B" w:rsidRDefault="00E76A08">
      <w:pPr>
        <w:snapToGrid w:val="0"/>
        <w:spacing w:beforeLines="0" w:line="360" w:lineRule="auto"/>
        <w:ind w:firstLine="435"/>
        <w:rPr>
          <w:rFonts w:eastAsia="黑体"/>
        </w:rPr>
      </w:pPr>
      <w:r>
        <w:rPr>
          <w:rFonts w:eastAsia="黑体" w:hint="eastAsia"/>
        </w:rPr>
        <w:t>4.</w:t>
      </w:r>
      <w:r>
        <w:rPr>
          <w:rFonts w:eastAsia="黑体" w:hint="eastAsia"/>
        </w:rPr>
        <w:t>投标文件</w:t>
      </w:r>
      <w:r>
        <w:rPr>
          <w:rFonts w:eastAsia="黑体"/>
        </w:rPr>
        <w:t>正本中应附公证书原件</w:t>
      </w:r>
      <w:r>
        <w:rPr>
          <w:rFonts w:eastAsia="黑体" w:hint="eastAsia"/>
        </w:rPr>
        <w:t>，</w:t>
      </w:r>
      <w:r>
        <w:rPr>
          <w:rFonts w:eastAsia="黑体"/>
        </w:rPr>
        <w:t>若投标人同时投多个标段，</w:t>
      </w:r>
      <w:r>
        <w:rPr>
          <w:rFonts w:eastAsia="黑体" w:hint="eastAsia"/>
        </w:rPr>
        <w:t>仅需</w:t>
      </w:r>
      <w:r>
        <w:rPr>
          <w:rFonts w:eastAsia="黑体"/>
        </w:rPr>
        <w:t>将公证书</w:t>
      </w:r>
      <w:r>
        <w:rPr>
          <w:rFonts w:eastAsia="黑体" w:hint="eastAsia"/>
        </w:rPr>
        <w:t>原件</w:t>
      </w:r>
      <w:r>
        <w:rPr>
          <w:rFonts w:eastAsia="黑体"/>
        </w:rPr>
        <w:t>附在标段序号最小的投标文件正本中</w:t>
      </w:r>
      <w:r>
        <w:rPr>
          <w:rFonts w:eastAsia="黑体" w:hint="eastAsia"/>
        </w:rPr>
        <w:t>，其他</w:t>
      </w:r>
      <w:r>
        <w:rPr>
          <w:rFonts w:eastAsia="黑体"/>
        </w:rPr>
        <w:t>标段</w:t>
      </w:r>
      <w:r>
        <w:rPr>
          <w:rFonts w:eastAsia="黑体" w:hint="eastAsia"/>
        </w:rPr>
        <w:t>投标文件</w:t>
      </w:r>
      <w:r>
        <w:rPr>
          <w:rFonts w:eastAsia="黑体"/>
        </w:rPr>
        <w:t>正本可附复印件或扫描件</w:t>
      </w:r>
      <w:r>
        <w:rPr>
          <w:rFonts w:eastAsia="黑体" w:hint="eastAsia"/>
        </w:rPr>
        <w:t>；投标文件副本</w:t>
      </w:r>
      <w:r>
        <w:rPr>
          <w:rFonts w:eastAsia="黑体"/>
        </w:rPr>
        <w:t>中可附复印件或扫描件</w:t>
      </w:r>
      <w:r>
        <w:rPr>
          <w:rFonts w:eastAsia="黑体" w:hint="eastAsia"/>
        </w:rPr>
        <w:t>。</w:t>
      </w:r>
    </w:p>
    <w:p w:rsidR="00DB455B" w:rsidRDefault="00DB455B">
      <w:pPr>
        <w:snapToGrid w:val="0"/>
        <w:spacing w:beforeLines="0" w:line="360" w:lineRule="auto"/>
        <w:jc w:val="center"/>
      </w:pPr>
    </w:p>
    <w:p w:rsidR="00DB455B" w:rsidRDefault="00DB455B">
      <w:pPr>
        <w:snapToGrid w:val="0"/>
        <w:spacing w:beforeLines="0" w:line="360" w:lineRule="auto"/>
        <w:jc w:val="center"/>
        <w:rPr>
          <w:rFonts w:eastAsia="黑体"/>
          <w:sz w:val="24"/>
        </w:rPr>
      </w:pPr>
    </w:p>
    <w:p w:rsidR="00DB455B" w:rsidRDefault="00E76A08">
      <w:pPr>
        <w:snapToGrid w:val="0"/>
        <w:spacing w:beforeLines="0" w:line="360" w:lineRule="auto"/>
        <w:jc w:val="center"/>
        <w:rPr>
          <w:rFonts w:eastAsia="黑体"/>
          <w:sz w:val="24"/>
        </w:rPr>
      </w:pPr>
      <w:r>
        <w:rPr>
          <w:rFonts w:eastAsia="黑体"/>
          <w:sz w:val="24"/>
        </w:rPr>
        <w:br w:type="page"/>
      </w:r>
    </w:p>
    <w:p w:rsidR="00DB455B" w:rsidRDefault="00E76A08">
      <w:pPr>
        <w:pStyle w:val="4"/>
        <w:rPr>
          <w:rFonts w:eastAsia="黑体"/>
          <w:sz w:val="30"/>
        </w:rPr>
      </w:pPr>
      <w:r>
        <w:rPr>
          <w:rFonts w:eastAsia="黑体"/>
          <w:sz w:val="30"/>
        </w:rPr>
        <w:t>四、投标保证金</w:t>
      </w:r>
    </w:p>
    <w:p w:rsidR="00DB455B" w:rsidRDefault="00E76A08">
      <w:pPr>
        <w:adjustRightInd w:val="0"/>
        <w:snapToGrid w:val="0"/>
        <w:spacing w:beforeLines="0" w:line="360" w:lineRule="auto"/>
        <w:ind w:firstLineChars="210" w:firstLine="443"/>
        <w:jc w:val="left"/>
        <w:textAlignment w:val="baseline"/>
        <w:rPr>
          <w:b/>
        </w:rPr>
      </w:pPr>
      <w:r>
        <w:rPr>
          <w:b/>
        </w:rPr>
        <w:t>致：北京市城市道路养护管理中心</w:t>
      </w:r>
    </w:p>
    <w:p w:rsidR="00DB455B" w:rsidRDefault="00DB455B">
      <w:pPr>
        <w:adjustRightInd w:val="0"/>
        <w:snapToGrid w:val="0"/>
        <w:spacing w:beforeLines="0" w:line="360" w:lineRule="auto"/>
        <w:ind w:firstLineChars="200" w:firstLine="422"/>
        <w:jc w:val="left"/>
        <w:textAlignment w:val="baseline"/>
        <w:rPr>
          <w:b/>
        </w:rPr>
      </w:pPr>
    </w:p>
    <w:p w:rsidR="00DB455B" w:rsidRDefault="00E76A08">
      <w:pPr>
        <w:adjustRightInd w:val="0"/>
        <w:snapToGrid w:val="0"/>
        <w:spacing w:beforeLines="0" w:line="360" w:lineRule="auto"/>
        <w:ind w:firstLineChars="200" w:firstLine="422"/>
        <w:jc w:val="left"/>
        <w:textAlignment w:val="baseline"/>
        <w:rPr>
          <w:b/>
        </w:rPr>
      </w:pPr>
      <w:r>
        <w:rPr>
          <w:b/>
        </w:rPr>
        <w:t>我方</w:t>
      </w:r>
      <w:r>
        <w:rPr>
          <w:b/>
          <w:u w:val="single"/>
        </w:rPr>
        <w:t xml:space="preserve">                              </w:t>
      </w:r>
      <w:r>
        <w:rPr>
          <w:b/>
        </w:rPr>
        <w:t>（投标人名称）按照贵方的要求，已经提交了金额为</w:t>
      </w:r>
      <w:r>
        <w:rPr>
          <w:b/>
          <w:u w:val="single"/>
        </w:rPr>
        <w:t xml:space="preserve">          </w:t>
      </w:r>
      <w:r>
        <w:rPr>
          <w:b/>
        </w:rPr>
        <w:t>万元（人民币大写：</w:t>
      </w:r>
      <w:r>
        <w:rPr>
          <w:b/>
          <w:u w:val="single"/>
        </w:rPr>
        <w:t xml:space="preserve">                </w:t>
      </w:r>
      <w:r>
        <w:rPr>
          <w:b/>
        </w:rPr>
        <w:t>）的投标保证金，该保证金对以下投标工程提供担保：</w:t>
      </w:r>
    </w:p>
    <w:p w:rsidR="00DB455B" w:rsidRDefault="00E76A08">
      <w:pPr>
        <w:adjustRightInd w:val="0"/>
        <w:snapToGrid w:val="0"/>
        <w:spacing w:beforeLines="0" w:line="360" w:lineRule="auto"/>
        <w:ind w:firstLineChars="200" w:firstLine="422"/>
        <w:jc w:val="left"/>
        <w:textAlignment w:val="baseline"/>
        <w:rPr>
          <w:b/>
        </w:rPr>
      </w:pPr>
      <w:r>
        <w:rPr>
          <w:b/>
        </w:rPr>
        <w:t>1</w:t>
      </w:r>
      <w:r>
        <w:rPr>
          <w:b/>
        </w:rPr>
        <w:t>：</w:t>
      </w:r>
    </w:p>
    <w:p w:rsidR="00DB455B" w:rsidRDefault="00E76A08">
      <w:pPr>
        <w:adjustRightInd w:val="0"/>
        <w:snapToGrid w:val="0"/>
        <w:spacing w:beforeLines="0" w:line="360" w:lineRule="auto"/>
        <w:ind w:firstLineChars="200" w:firstLine="422"/>
        <w:jc w:val="left"/>
        <w:textAlignment w:val="baseline"/>
        <w:rPr>
          <w:b/>
        </w:rPr>
      </w:pPr>
      <w:r>
        <w:rPr>
          <w:b/>
        </w:rPr>
        <w:t>2</w:t>
      </w:r>
      <w:r>
        <w:rPr>
          <w:b/>
        </w:rPr>
        <w:t>：</w:t>
      </w:r>
    </w:p>
    <w:p w:rsidR="00DB455B" w:rsidRDefault="00E76A08">
      <w:pPr>
        <w:adjustRightInd w:val="0"/>
        <w:snapToGrid w:val="0"/>
        <w:spacing w:beforeLines="0" w:line="360" w:lineRule="auto"/>
        <w:ind w:firstLineChars="200" w:firstLine="422"/>
        <w:jc w:val="left"/>
        <w:textAlignment w:val="baseline"/>
        <w:rPr>
          <w:b/>
        </w:rPr>
      </w:pPr>
      <w:r>
        <w:rPr>
          <w:b/>
        </w:rPr>
        <w:t>……</w:t>
      </w:r>
    </w:p>
    <w:p w:rsidR="00DB455B" w:rsidRDefault="00E76A08">
      <w:pPr>
        <w:adjustRightInd w:val="0"/>
        <w:snapToGrid w:val="0"/>
        <w:spacing w:beforeLines="0" w:line="360" w:lineRule="auto"/>
        <w:ind w:firstLineChars="200" w:firstLine="422"/>
        <w:jc w:val="left"/>
        <w:textAlignment w:val="baseline"/>
        <w:rPr>
          <w:b/>
        </w:rPr>
      </w:pPr>
      <w:r>
        <w:rPr>
          <w:b/>
        </w:rPr>
        <w:t>我方承诺：在招标文件约定的投标保证金有效期内，上述保证金将按照招标文件的约定，由招标人行使相应的权利。</w:t>
      </w:r>
    </w:p>
    <w:p w:rsidR="00DB455B" w:rsidRDefault="00DB455B">
      <w:pPr>
        <w:adjustRightInd w:val="0"/>
        <w:snapToGrid w:val="0"/>
        <w:spacing w:beforeLines="0" w:line="360" w:lineRule="auto"/>
        <w:ind w:right="964" w:firstLineChars="837" w:firstLine="1765"/>
        <w:jc w:val="left"/>
        <w:textAlignment w:val="baseline"/>
        <w:rPr>
          <w:b/>
        </w:rPr>
      </w:pPr>
    </w:p>
    <w:p w:rsidR="00DB455B" w:rsidRDefault="00DB455B">
      <w:pPr>
        <w:adjustRightInd w:val="0"/>
        <w:snapToGrid w:val="0"/>
        <w:spacing w:beforeLines="0" w:line="360" w:lineRule="auto"/>
        <w:ind w:right="964" w:firstLineChars="837" w:firstLine="1765"/>
        <w:jc w:val="left"/>
        <w:textAlignment w:val="baseline"/>
        <w:rPr>
          <w:b/>
        </w:rPr>
      </w:pPr>
    </w:p>
    <w:p w:rsidR="00DB455B" w:rsidRDefault="00E76A08">
      <w:pPr>
        <w:adjustRightInd w:val="0"/>
        <w:snapToGrid w:val="0"/>
        <w:spacing w:beforeLines="0" w:line="360" w:lineRule="auto"/>
        <w:ind w:right="964" w:firstLineChars="837" w:firstLine="1765"/>
        <w:jc w:val="left"/>
        <w:textAlignment w:val="baseline"/>
        <w:rPr>
          <w:b/>
        </w:rPr>
      </w:pPr>
      <w:r>
        <w:rPr>
          <w:rFonts w:hint="eastAsia"/>
          <w:b/>
        </w:rPr>
        <w:t xml:space="preserve">                       </w:t>
      </w:r>
    </w:p>
    <w:p w:rsidR="00DB455B" w:rsidRDefault="00E76A08">
      <w:pPr>
        <w:adjustRightInd w:val="0"/>
        <w:snapToGrid w:val="0"/>
        <w:spacing w:beforeLines="0" w:line="360" w:lineRule="auto"/>
        <w:ind w:right="964" w:firstLineChars="837" w:firstLine="1765"/>
        <w:jc w:val="left"/>
        <w:textAlignment w:val="baseline"/>
        <w:rPr>
          <w:b/>
          <w:u w:val="single"/>
        </w:rPr>
      </w:pPr>
      <w:r>
        <w:rPr>
          <w:rFonts w:hint="eastAsia"/>
          <w:b/>
        </w:rPr>
        <w:t xml:space="preserve">                        </w:t>
      </w:r>
      <w:r>
        <w:rPr>
          <w:b/>
        </w:rPr>
        <w:t>投标人</w:t>
      </w:r>
      <w:r>
        <w:rPr>
          <w:b/>
          <w:u w:val="single"/>
        </w:rPr>
        <w:t xml:space="preserve">                          </w:t>
      </w:r>
      <w:r>
        <w:rPr>
          <w:b/>
        </w:rPr>
        <w:t>（盖章）</w:t>
      </w:r>
    </w:p>
    <w:p w:rsidR="00DB455B" w:rsidRDefault="00E76A08">
      <w:pPr>
        <w:adjustRightInd w:val="0"/>
        <w:snapToGrid w:val="0"/>
        <w:spacing w:beforeLines="0" w:line="360" w:lineRule="auto"/>
        <w:ind w:right="964" w:firstLineChars="837" w:firstLine="1765"/>
        <w:jc w:val="left"/>
        <w:textAlignment w:val="baseline"/>
        <w:rPr>
          <w:b/>
        </w:rPr>
      </w:pPr>
      <w:r>
        <w:rPr>
          <w:rFonts w:hint="eastAsia"/>
          <w:b/>
        </w:rPr>
        <w:t xml:space="preserve">                        </w:t>
      </w:r>
      <w:r>
        <w:rPr>
          <w:b/>
        </w:rPr>
        <w:t>法定代表人或授权代理人</w:t>
      </w:r>
      <w:r>
        <w:rPr>
          <w:b/>
          <w:u w:val="single"/>
        </w:rPr>
        <w:t xml:space="preserve">           </w:t>
      </w:r>
      <w:r>
        <w:rPr>
          <w:b/>
        </w:rPr>
        <w:t>（签字）</w:t>
      </w:r>
    </w:p>
    <w:p w:rsidR="00DB455B" w:rsidRDefault="00E76A08">
      <w:pPr>
        <w:snapToGrid w:val="0"/>
        <w:spacing w:beforeLines="0" w:line="360" w:lineRule="auto"/>
        <w:ind w:firstLineChars="1225" w:firstLine="2583"/>
        <w:jc w:val="left"/>
        <w:rPr>
          <w:b/>
        </w:rPr>
      </w:pPr>
      <w:r>
        <w:rPr>
          <w:rFonts w:hint="eastAsia"/>
          <w:b/>
        </w:rPr>
        <w:t xml:space="preserve">                </w:t>
      </w:r>
      <w:r>
        <w:rPr>
          <w:b/>
        </w:rPr>
        <w:t>日期：</w:t>
      </w:r>
      <w:r>
        <w:rPr>
          <w:b/>
        </w:rPr>
        <w:t xml:space="preserve">                                   </w:t>
      </w:r>
    </w:p>
    <w:p w:rsidR="00DB455B" w:rsidRDefault="00DB455B">
      <w:pPr>
        <w:snapToGrid w:val="0"/>
        <w:spacing w:beforeLines="0" w:line="360" w:lineRule="auto"/>
        <w:jc w:val="left"/>
        <w:rPr>
          <w:b/>
        </w:rPr>
      </w:pPr>
    </w:p>
    <w:p w:rsidR="00DB455B" w:rsidRDefault="00DB455B">
      <w:pPr>
        <w:snapToGrid w:val="0"/>
        <w:spacing w:beforeLines="0" w:line="360" w:lineRule="auto"/>
        <w:jc w:val="left"/>
        <w:rPr>
          <w:b/>
        </w:rPr>
      </w:pPr>
    </w:p>
    <w:p w:rsidR="00DB455B" w:rsidRDefault="00E76A08">
      <w:pPr>
        <w:snapToGrid w:val="0"/>
        <w:spacing w:beforeLines="0" w:line="360" w:lineRule="auto"/>
        <w:jc w:val="left"/>
      </w:pPr>
      <w:r>
        <w:rPr>
          <w:rFonts w:eastAsia="黑体"/>
        </w:rPr>
        <w:t>附电汇凭证的复印件（投标文件正本为原件的彩色扫描件或打印件）</w:t>
      </w:r>
    </w:p>
    <w:p w:rsidR="00DB455B" w:rsidRDefault="00DB455B">
      <w:pPr>
        <w:snapToGrid w:val="0"/>
        <w:spacing w:beforeLines="0" w:line="360" w:lineRule="auto"/>
        <w:jc w:val="left"/>
      </w:pPr>
      <w:bookmarkStart w:id="1275" w:name="_Toc235616101"/>
      <w:bookmarkStart w:id="1276" w:name="_Toc235615819"/>
    </w:p>
    <w:p w:rsidR="00DB455B" w:rsidRDefault="00E76A08">
      <w:pPr>
        <w:widowControl/>
        <w:spacing w:beforeLines="0"/>
        <w:jc w:val="left"/>
        <w:rPr>
          <w:rFonts w:eastAsia="黑体"/>
          <w:sz w:val="30"/>
        </w:rPr>
      </w:pPr>
      <w:bookmarkStart w:id="1277" w:name="_Toc235615820"/>
      <w:bookmarkStart w:id="1278" w:name="_Toc235616102"/>
      <w:bookmarkEnd w:id="1275"/>
      <w:bookmarkEnd w:id="1276"/>
      <w:r>
        <w:rPr>
          <w:rFonts w:eastAsia="黑体"/>
          <w:sz w:val="30"/>
        </w:rPr>
        <w:br w:type="page"/>
      </w:r>
    </w:p>
    <w:p w:rsidR="00DB455B" w:rsidRDefault="00E76A08">
      <w:pPr>
        <w:pStyle w:val="4"/>
        <w:rPr>
          <w:rFonts w:eastAsia="黑体"/>
          <w:sz w:val="30"/>
        </w:rPr>
      </w:pPr>
      <w:r>
        <w:rPr>
          <w:rFonts w:eastAsia="黑体"/>
          <w:sz w:val="30"/>
        </w:rPr>
        <w:t>五、施工组织设计</w:t>
      </w:r>
      <w:bookmarkEnd w:id="1277"/>
      <w:bookmarkEnd w:id="1278"/>
    </w:p>
    <w:p w:rsidR="00DB455B" w:rsidRDefault="00E76A08">
      <w:pPr>
        <w:snapToGrid w:val="0"/>
        <w:spacing w:beforeLines="0" w:line="360" w:lineRule="auto"/>
        <w:ind w:firstLineChars="150" w:firstLine="315"/>
        <w:rPr>
          <w:kern w:val="0"/>
        </w:rPr>
      </w:pPr>
      <w:bookmarkStart w:id="1279" w:name="_Toc235616103"/>
      <w:bookmarkStart w:id="1280" w:name="_Toc235615821"/>
      <w:r>
        <w:rPr>
          <w:kern w:val="0"/>
        </w:rPr>
        <w:t>编制时应采用文字并结合图表</w:t>
      </w:r>
      <w:r>
        <w:rPr>
          <w:rFonts w:hint="eastAsia"/>
          <w:kern w:val="0"/>
        </w:rPr>
        <w:t>的</w:t>
      </w:r>
      <w:r>
        <w:rPr>
          <w:kern w:val="0"/>
        </w:rPr>
        <w:t>形式</w:t>
      </w:r>
      <w:r>
        <w:rPr>
          <w:rFonts w:hint="eastAsia"/>
          <w:kern w:val="0"/>
        </w:rPr>
        <w:t>，包括且不限于如下内容：</w:t>
      </w:r>
      <w:r>
        <w:rPr>
          <w:kern w:val="0"/>
        </w:rPr>
        <w:t>总体施工组织布置及规划</w:t>
      </w:r>
      <w:r>
        <w:rPr>
          <w:rFonts w:hint="eastAsia"/>
          <w:kern w:val="0"/>
        </w:rPr>
        <w:t>（包括</w:t>
      </w:r>
      <w:r>
        <w:rPr>
          <w:kern w:val="0"/>
        </w:rPr>
        <w:t>各</w:t>
      </w:r>
      <w:r>
        <w:rPr>
          <w:rFonts w:hint="eastAsia"/>
          <w:kern w:val="0"/>
        </w:rPr>
        <w:t>分</w:t>
      </w:r>
      <w:r>
        <w:rPr>
          <w:kern w:val="0"/>
        </w:rPr>
        <w:t>部分项工程的施工方法</w:t>
      </w:r>
      <w:r>
        <w:rPr>
          <w:rFonts w:hint="eastAsia"/>
          <w:kern w:val="0"/>
        </w:rPr>
        <w:t>以及季节性施工措施等）</w:t>
      </w:r>
      <w:r>
        <w:rPr>
          <w:kern w:val="0"/>
        </w:rPr>
        <w:t>；</w:t>
      </w:r>
      <w:r>
        <w:rPr>
          <w:rFonts w:hint="eastAsia"/>
          <w:kern w:val="0"/>
        </w:rPr>
        <w:t>结合城市道路桥</w:t>
      </w:r>
      <w:r>
        <w:rPr>
          <w:kern w:val="0"/>
        </w:rPr>
        <w:t>梁</w:t>
      </w:r>
      <w:r>
        <w:rPr>
          <w:rFonts w:hint="eastAsia"/>
          <w:kern w:val="0"/>
        </w:rPr>
        <w:t>中修工程特点，提出专项施工方案：季节性、</w:t>
      </w:r>
      <w:r>
        <w:rPr>
          <w:kern w:val="0"/>
        </w:rPr>
        <w:t>夜间施工、交通导改的配合和实施、重大活动配合</w:t>
      </w:r>
      <w:r>
        <w:rPr>
          <w:rFonts w:hint="eastAsia"/>
          <w:kern w:val="0"/>
        </w:rPr>
        <w:t>、</w:t>
      </w:r>
      <w:r>
        <w:rPr>
          <w:kern w:val="0"/>
        </w:rPr>
        <w:t>精细化施工方案、</w:t>
      </w:r>
      <w:r>
        <w:rPr>
          <w:rFonts w:hint="eastAsia"/>
          <w:kern w:val="0"/>
        </w:rPr>
        <w:t>更换伸缩</w:t>
      </w:r>
      <w:r>
        <w:rPr>
          <w:rFonts w:hint="eastAsia"/>
          <w:kern w:val="0"/>
        </w:rPr>
        <w:t>缝、结构除锈刷漆、桥梁桥面系专项施工方案、混凝土构件维修加固专项施工方案</w:t>
      </w:r>
      <w:r>
        <w:rPr>
          <w:kern w:val="0"/>
        </w:rPr>
        <w:t>等</w:t>
      </w:r>
      <w:r>
        <w:rPr>
          <w:rFonts w:hint="eastAsia"/>
          <w:kern w:val="0"/>
        </w:rPr>
        <w:t>专项施工方案；</w:t>
      </w:r>
      <w:r>
        <w:rPr>
          <w:kern w:val="0"/>
        </w:rPr>
        <w:t>结合招标工程特点提出切实可行的工程质量、进度、安全生产、文明施工、</w:t>
      </w:r>
      <w:r>
        <w:rPr>
          <w:rFonts w:hint="eastAsia"/>
          <w:kern w:val="0"/>
        </w:rPr>
        <w:t>材料质量控制</w:t>
      </w:r>
      <w:r>
        <w:rPr>
          <w:kern w:val="0"/>
        </w:rPr>
        <w:t>、</w:t>
      </w:r>
      <w:r>
        <w:rPr>
          <w:rFonts w:hint="eastAsia"/>
          <w:kern w:val="0"/>
        </w:rPr>
        <w:t>环保、</w:t>
      </w:r>
      <w:r>
        <w:rPr>
          <w:kern w:val="0"/>
        </w:rPr>
        <w:t>消防保卫、与</w:t>
      </w:r>
      <w:r>
        <w:rPr>
          <w:rFonts w:hint="eastAsia"/>
          <w:kern w:val="0"/>
        </w:rPr>
        <w:t>监理设计</w:t>
      </w:r>
      <w:r>
        <w:rPr>
          <w:kern w:val="0"/>
        </w:rPr>
        <w:t>的配合措施</w:t>
      </w:r>
      <w:r>
        <w:rPr>
          <w:rFonts w:hint="eastAsia"/>
          <w:kern w:val="0"/>
        </w:rPr>
        <w:t>；</w:t>
      </w:r>
      <w:r>
        <w:rPr>
          <w:kern w:val="0"/>
        </w:rPr>
        <w:t>用文字并结合图表形式描述平面布置（含平面布置图）、工期安排、工程进度（含施工进度网络图、表）</w:t>
      </w:r>
      <w:r>
        <w:rPr>
          <w:rFonts w:hint="eastAsia"/>
          <w:kern w:val="0"/>
        </w:rPr>
        <w:t>、</w:t>
      </w:r>
      <w:r>
        <w:rPr>
          <w:kern w:val="0"/>
        </w:rPr>
        <w:t>拟投入的主要施工机械设备、劳动力计划表等。</w:t>
      </w:r>
    </w:p>
    <w:p w:rsidR="00DB455B" w:rsidRDefault="00E76A08">
      <w:pPr>
        <w:adjustRightInd w:val="0"/>
        <w:snapToGrid w:val="0"/>
        <w:spacing w:beforeLines="0" w:line="360" w:lineRule="auto"/>
        <w:ind w:firstLineChars="200" w:firstLine="420"/>
        <w:jc w:val="left"/>
        <w:textAlignment w:val="baseline"/>
        <w:rPr>
          <w:kern w:val="0"/>
        </w:rPr>
      </w:pPr>
      <w:r>
        <w:rPr>
          <w:rFonts w:hint="eastAsia"/>
          <w:kern w:val="0"/>
        </w:rPr>
        <w:t>2</w:t>
      </w:r>
      <w:r>
        <w:rPr>
          <w:rFonts w:hint="eastAsia"/>
          <w:kern w:val="0"/>
        </w:rPr>
        <w:t>、</w:t>
      </w:r>
      <w:r>
        <w:rPr>
          <w:kern w:val="0"/>
        </w:rPr>
        <w:t>施工组织设计除采用文字表述外应附下列图表，图表格式附后。</w:t>
      </w:r>
    </w:p>
    <w:p w:rsidR="00DB455B" w:rsidRDefault="00E76A08">
      <w:pPr>
        <w:adjustRightInd w:val="0"/>
        <w:snapToGrid w:val="0"/>
        <w:spacing w:beforeLines="0" w:line="360" w:lineRule="auto"/>
        <w:ind w:firstLineChars="200" w:firstLine="420"/>
        <w:jc w:val="left"/>
        <w:textAlignment w:val="baseline"/>
        <w:rPr>
          <w:kern w:val="0"/>
        </w:rPr>
      </w:pPr>
      <w:r>
        <w:rPr>
          <w:kern w:val="0"/>
        </w:rPr>
        <w:t>（</w:t>
      </w:r>
      <w:r>
        <w:rPr>
          <w:kern w:val="0"/>
        </w:rPr>
        <w:t>1</w:t>
      </w:r>
      <w:r>
        <w:rPr>
          <w:kern w:val="0"/>
        </w:rPr>
        <w:t>）拟投入本合同的主要施工机械设备表</w:t>
      </w:r>
    </w:p>
    <w:p w:rsidR="00DB455B" w:rsidRDefault="00E76A08">
      <w:pPr>
        <w:adjustRightInd w:val="0"/>
        <w:snapToGrid w:val="0"/>
        <w:spacing w:beforeLines="0" w:line="360" w:lineRule="auto"/>
        <w:ind w:firstLineChars="200" w:firstLine="420"/>
        <w:jc w:val="left"/>
        <w:textAlignment w:val="baseline"/>
        <w:rPr>
          <w:kern w:val="0"/>
        </w:rPr>
      </w:pPr>
      <w:r>
        <w:rPr>
          <w:kern w:val="0"/>
        </w:rPr>
        <w:t>（</w:t>
      </w:r>
      <w:r>
        <w:rPr>
          <w:kern w:val="0"/>
        </w:rPr>
        <w:t>2</w:t>
      </w:r>
      <w:r>
        <w:rPr>
          <w:kern w:val="0"/>
        </w:rPr>
        <w:t>）拟投入本合同的试验检测设备表</w:t>
      </w:r>
    </w:p>
    <w:p w:rsidR="00DB455B" w:rsidRDefault="00E76A08">
      <w:pPr>
        <w:adjustRightInd w:val="0"/>
        <w:snapToGrid w:val="0"/>
        <w:spacing w:beforeLines="0" w:line="360" w:lineRule="auto"/>
        <w:ind w:firstLineChars="200" w:firstLine="420"/>
        <w:jc w:val="left"/>
        <w:textAlignment w:val="baseline"/>
        <w:rPr>
          <w:kern w:val="0"/>
        </w:rPr>
      </w:pPr>
      <w:r>
        <w:rPr>
          <w:kern w:val="0"/>
        </w:rPr>
        <w:t>（</w:t>
      </w:r>
      <w:r>
        <w:rPr>
          <w:kern w:val="0"/>
        </w:rPr>
        <w:t>3</w:t>
      </w:r>
      <w:r>
        <w:rPr>
          <w:kern w:val="0"/>
        </w:rPr>
        <w:t>）劳动力计划表</w:t>
      </w:r>
    </w:p>
    <w:p w:rsidR="00DB455B" w:rsidRDefault="00E76A08">
      <w:pPr>
        <w:adjustRightInd w:val="0"/>
        <w:snapToGrid w:val="0"/>
        <w:spacing w:beforeLines="0" w:line="360" w:lineRule="auto"/>
        <w:ind w:firstLineChars="200" w:firstLine="420"/>
        <w:jc w:val="left"/>
        <w:textAlignment w:val="baseline"/>
        <w:rPr>
          <w:kern w:val="0"/>
        </w:rPr>
      </w:pPr>
      <w:r>
        <w:rPr>
          <w:kern w:val="0"/>
        </w:rPr>
        <w:t>以上三个附表须</w:t>
      </w:r>
      <w:r>
        <w:rPr>
          <w:rFonts w:hint="eastAsia"/>
          <w:kern w:val="0"/>
        </w:rPr>
        <w:t>作为附件放</w:t>
      </w:r>
      <w:r>
        <w:rPr>
          <w:kern w:val="0"/>
        </w:rPr>
        <w:t>在施工组织设计中。</w:t>
      </w:r>
    </w:p>
    <w:p w:rsidR="00DB455B" w:rsidRDefault="00DB455B">
      <w:pPr>
        <w:snapToGrid w:val="0"/>
        <w:spacing w:beforeLines="0" w:line="360" w:lineRule="auto"/>
        <w:sectPr w:rsidR="00DB455B">
          <w:type w:val="nextColumn"/>
          <w:pgSz w:w="11907" w:h="16840"/>
          <w:pgMar w:top="1021" w:right="1191" w:bottom="1021" w:left="1191" w:header="737" w:footer="737" w:gutter="0"/>
          <w:cols w:space="720"/>
          <w:docGrid w:linePitch="312"/>
        </w:sectPr>
      </w:pPr>
    </w:p>
    <w:p w:rsidR="00DB455B" w:rsidRDefault="00E76A08">
      <w:pPr>
        <w:keepNext/>
        <w:keepLines/>
        <w:adjustRightInd w:val="0"/>
        <w:snapToGrid w:val="0"/>
        <w:spacing w:beforeLines="0" w:line="360" w:lineRule="auto"/>
        <w:ind w:left="544" w:firstLineChars="200" w:firstLine="420"/>
        <w:jc w:val="left"/>
        <w:textAlignment w:val="baseline"/>
        <w:outlineLvl w:val="4"/>
        <w:rPr>
          <w:kern w:val="0"/>
        </w:rPr>
      </w:pPr>
      <w:bookmarkStart w:id="1281" w:name="_Toc235616112"/>
      <w:bookmarkStart w:id="1282" w:name="_Toc235615830"/>
      <w:bookmarkEnd w:id="1279"/>
      <w:bookmarkEnd w:id="1280"/>
      <w:r>
        <w:rPr>
          <w:rFonts w:hint="eastAsia"/>
          <w:kern w:val="0"/>
        </w:rPr>
        <w:t>附表一</w:t>
      </w:r>
      <w:r>
        <w:rPr>
          <w:kern w:val="0"/>
        </w:rPr>
        <w:t xml:space="preserve">  </w:t>
      </w:r>
      <w:r>
        <w:rPr>
          <w:kern w:val="0"/>
        </w:rPr>
        <w:t>拟投入本合同主要施工机械设备表</w:t>
      </w:r>
    </w:p>
    <w:p w:rsidR="00DB455B" w:rsidRDefault="00E76A08">
      <w:pPr>
        <w:adjustRightInd w:val="0"/>
        <w:snapToGrid w:val="0"/>
        <w:spacing w:beforeLines="0" w:line="360" w:lineRule="auto"/>
        <w:jc w:val="center"/>
        <w:textAlignment w:val="baseline"/>
        <w:rPr>
          <w:kern w:val="0"/>
        </w:rPr>
      </w:pPr>
      <w:r>
        <w:rPr>
          <w:kern w:val="0"/>
        </w:rPr>
        <w:t>拟投入本合同主要施工机械设备表</w:t>
      </w:r>
    </w:p>
    <w:p w:rsidR="00DB455B" w:rsidRDefault="00E76A08">
      <w:pPr>
        <w:autoSpaceDE w:val="0"/>
        <w:autoSpaceDN w:val="0"/>
        <w:adjustRightInd w:val="0"/>
        <w:snapToGrid w:val="0"/>
        <w:spacing w:beforeLines="0" w:line="360" w:lineRule="auto"/>
        <w:jc w:val="left"/>
        <w:textAlignment w:val="baseline"/>
        <w:rPr>
          <w:kern w:val="0"/>
        </w:rPr>
      </w:pPr>
      <w:r>
        <w:rPr>
          <w:rFonts w:hint="eastAsia"/>
        </w:rPr>
        <w:t>_____(</w:t>
      </w:r>
      <w:r>
        <w:rPr>
          <w:rFonts w:hint="eastAsia"/>
        </w:rPr>
        <w:t>项目名称</w:t>
      </w:r>
      <w:r>
        <w:rPr>
          <w:rFonts w:hint="eastAsia"/>
        </w:rPr>
        <w:t>)</w:t>
      </w:r>
      <w:r>
        <w:t xml:space="preserve"> ___________</w:t>
      </w:r>
      <w:r>
        <w:rPr>
          <w:rFonts w:hint="eastAsia"/>
        </w:rPr>
        <w:t>（工程</w:t>
      </w:r>
      <w:r>
        <w:t>名称）</w:t>
      </w:r>
    </w:p>
    <w:tbl>
      <w:tblPr>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1795"/>
        <w:gridCol w:w="1717"/>
        <w:gridCol w:w="977"/>
        <w:gridCol w:w="1437"/>
        <w:gridCol w:w="1616"/>
        <w:gridCol w:w="1437"/>
        <w:gridCol w:w="2509"/>
        <w:gridCol w:w="2340"/>
      </w:tblGrid>
      <w:tr w:rsidR="00DB455B">
        <w:trPr>
          <w:trHeight w:val="454"/>
        </w:trPr>
        <w:tc>
          <w:tcPr>
            <w:tcW w:w="860" w:type="dxa"/>
            <w:vAlign w:val="center"/>
          </w:tcPr>
          <w:p w:rsidR="00DB455B" w:rsidRDefault="00E76A08">
            <w:pPr>
              <w:autoSpaceDE w:val="0"/>
              <w:autoSpaceDN w:val="0"/>
              <w:adjustRightInd w:val="0"/>
              <w:snapToGrid w:val="0"/>
              <w:spacing w:beforeLines="0" w:line="360" w:lineRule="auto"/>
              <w:jc w:val="center"/>
              <w:textAlignment w:val="baseline"/>
              <w:rPr>
                <w:spacing w:val="-8"/>
                <w:w w:val="96"/>
                <w:kern w:val="0"/>
              </w:rPr>
            </w:pPr>
            <w:r>
              <w:rPr>
                <w:kern w:val="0"/>
              </w:rPr>
              <w:t>序号</w:t>
            </w:r>
          </w:p>
        </w:tc>
        <w:tc>
          <w:tcPr>
            <w:tcW w:w="1795" w:type="dxa"/>
            <w:vAlign w:val="center"/>
          </w:tcPr>
          <w:p w:rsidR="00DB455B" w:rsidRDefault="00E76A08">
            <w:pPr>
              <w:autoSpaceDE w:val="0"/>
              <w:autoSpaceDN w:val="0"/>
              <w:adjustRightInd w:val="0"/>
              <w:snapToGrid w:val="0"/>
              <w:spacing w:beforeLines="0" w:line="360" w:lineRule="auto"/>
              <w:jc w:val="center"/>
              <w:textAlignment w:val="baseline"/>
              <w:rPr>
                <w:spacing w:val="-8"/>
                <w:w w:val="96"/>
                <w:kern w:val="0"/>
              </w:rPr>
            </w:pPr>
            <w:r>
              <w:rPr>
                <w:kern w:val="0"/>
              </w:rPr>
              <w:t>名称</w:t>
            </w:r>
          </w:p>
        </w:tc>
        <w:tc>
          <w:tcPr>
            <w:tcW w:w="1717" w:type="dxa"/>
            <w:vAlign w:val="center"/>
          </w:tcPr>
          <w:p w:rsidR="00DB455B" w:rsidRDefault="00E76A08">
            <w:pPr>
              <w:autoSpaceDE w:val="0"/>
              <w:autoSpaceDN w:val="0"/>
              <w:adjustRightInd w:val="0"/>
              <w:snapToGrid w:val="0"/>
              <w:spacing w:beforeLines="0" w:line="360" w:lineRule="auto"/>
              <w:jc w:val="center"/>
              <w:textAlignment w:val="baseline"/>
              <w:rPr>
                <w:spacing w:val="-8"/>
                <w:w w:val="96"/>
                <w:kern w:val="0"/>
              </w:rPr>
            </w:pPr>
            <w:r>
              <w:rPr>
                <w:kern w:val="0"/>
              </w:rPr>
              <w:t>型号规格</w:t>
            </w:r>
          </w:p>
        </w:tc>
        <w:tc>
          <w:tcPr>
            <w:tcW w:w="977" w:type="dxa"/>
            <w:vAlign w:val="center"/>
          </w:tcPr>
          <w:p w:rsidR="00DB455B" w:rsidRDefault="00E76A08">
            <w:pPr>
              <w:autoSpaceDE w:val="0"/>
              <w:autoSpaceDN w:val="0"/>
              <w:adjustRightInd w:val="0"/>
              <w:snapToGrid w:val="0"/>
              <w:spacing w:beforeLines="0" w:line="360" w:lineRule="auto"/>
              <w:jc w:val="center"/>
              <w:textAlignment w:val="baseline"/>
              <w:rPr>
                <w:spacing w:val="-8"/>
                <w:w w:val="96"/>
                <w:kern w:val="0"/>
              </w:rPr>
            </w:pPr>
            <w:r>
              <w:rPr>
                <w:kern w:val="0"/>
              </w:rPr>
              <w:t>数量</w:t>
            </w:r>
          </w:p>
        </w:tc>
        <w:tc>
          <w:tcPr>
            <w:tcW w:w="1437" w:type="dxa"/>
            <w:vAlign w:val="center"/>
          </w:tcPr>
          <w:p w:rsidR="00DB455B" w:rsidRDefault="00E76A08">
            <w:pPr>
              <w:autoSpaceDE w:val="0"/>
              <w:autoSpaceDN w:val="0"/>
              <w:adjustRightInd w:val="0"/>
              <w:snapToGrid w:val="0"/>
              <w:spacing w:beforeLines="0" w:line="360" w:lineRule="auto"/>
              <w:jc w:val="center"/>
              <w:textAlignment w:val="baseline"/>
              <w:rPr>
                <w:spacing w:val="-8"/>
                <w:w w:val="96"/>
                <w:kern w:val="0"/>
              </w:rPr>
            </w:pPr>
            <w:r>
              <w:rPr>
                <w:kern w:val="0"/>
              </w:rPr>
              <w:t>国别产地</w:t>
            </w:r>
          </w:p>
        </w:tc>
        <w:tc>
          <w:tcPr>
            <w:tcW w:w="1616" w:type="dxa"/>
            <w:vAlign w:val="center"/>
          </w:tcPr>
          <w:p w:rsidR="00DB455B" w:rsidRDefault="00E76A08">
            <w:pPr>
              <w:autoSpaceDE w:val="0"/>
              <w:autoSpaceDN w:val="0"/>
              <w:adjustRightInd w:val="0"/>
              <w:snapToGrid w:val="0"/>
              <w:spacing w:beforeLines="0" w:line="360" w:lineRule="auto"/>
              <w:jc w:val="center"/>
              <w:textAlignment w:val="baseline"/>
              <w:rPr>
                <w:spacing w:val="-8"/>
                <w:w w:val="96"/>
                <w:kern w:val="0"/>
              </w:rPr>
            </w:pPr>
            <w:r>
              <w:rPr>
                <w:kern w:val="0"/>
              </w:rPr>
              <w:t>已使用年限</w:t>
            </w:r>
          </w:p>
        </w:tc>
        <w:tc>
          <w:tcPr>
            <w:tcW w:w="1437" w:type="dxa"/>
            <w:vAlign w:val="center"/>
          </w:tcPr>
          <w:p w:rsidR="00DB455B" w:rsidRDefault="00E76A08">
            <w:pPr>
              <w:autoSpaceDE w:val="0"/>
              <w:autoSpaceDN w:val="0"/>
              <w:adjustRightInd w:val="0"/>
              <w:snapToGrid w:val="0"/>
              <w:spacing w:beforeLines="0" w:line="360" w:lineRule="auto"/>
              <w:jc w:val="center"/>
              <w:textAlignment w:val="baseline"/>
              <w:rPr>
                <w:spacing w:val="-8"/>
                <w:w w:val="96"/>
                <w:kern w:val="0"/>
              </w:rPr>
            </w:pPr>
            <w:r>
              <w:rPr>
                <w:kern w:val="0"/>
              </w:rPr>
              <w:t>设备状况</w:t>
            </w:r>
          </w:p>
        </w:tc>
        <w:tc>
          <w:tcPr>
            <w:tcW w:w="2509" w:type="dxa"/>
            <w:vAlign w:val="center"/>
          </w:tcPr>
          <w:p w:rsidR="00DB455B" w:rsidRDefault="00E76A08">
            <w:pPr>
              <w:autoSpaceDE w:val="0"/>
              <w:autoSpaceDN w:val="0"/>
              <w:adjustRightInd w:val="0"/>
              <w:snapToGrid w:val="0"/>
              <w:spacing w:beforeLines="0" w:line="360" w:lineRule="auto"/>
              <w:jc w:val="center"/>
              <w:textAlignment w:val="baseline"/>
              <w:rPr>
                <w:spacing w:val="-8"/>
                <w:w w:val="96"/>
                <w:kern w:val="0"/>
              </w:rPr>
            </w:pPr>
            <w:r>
              <w:rPr>
                <w:kern w:val="0"/>
              </w:rPr>
              <w:t>设备价值（万元）</w:t>
            </w:r>
          </w:p>
        </w:tc>
        <w:tc>
          <w:tcPr>
            <w:tcW w:w="2340" w:type="dxa"/>
            <w:vAlign w:val="center"/>
          </w:tcPr>
          <w:p w:rsidR="00DB455B" w:rsidRDefault="00E76A08">
            <w:pPr>
              <w:autoSpaceDE w:val="0"/>
              <w:autoSpaceDN w:val="0"/>
              <w:adjustRightInd w:val="0"/>
              <w:snapToGrid w:val="0"/>
              <w:spacing w:beforeLines="0" w:line="360" w:lineRule="auto"/>
              <w:jc w:val="center"/>
              <w:textAlignment w:val="baseline"/>
              <w:rPr>
                <w:kern w:val="0"/>
              </w:rPr>
            </w:pPr>
            <w:r>
              <w:rPr>
                <w:kern w:val="0"/>
              </w:rPr>
              <w:t>自有或租赁</w:t>
            </w:r>
          </w:p>
        </w:tc>
      </w:tr>
      <w:tr w:rsidR="00DB455B">
        <w:trPr>
          <w:trHeight w:val="454"/>
        </w:trPr>
        <w:tc>
          <w:tcPr>
            <w:tcW w:w="860"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795"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717"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977"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616"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2509"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rPr>
            </w:pPr>
          </w:p>
        </w:tc>
        <w:tc>
          <w:tcPr>
            <w:tcW w:w="2340" w:type="dxa"/>
            <w:vAlign w:val="center"/>
          </w:tcPr>
          <w:p w:rsidR="00DB455B" w:rsidRDefault="00DB455B">
            <w:pPr>
              <w:autoSpaceDE w:val="0"/>
              <w:autoSpaceDN w:val="0"/>
              <w:adjustRightInd w:val="0"/>
              <w:snapToGrid w:val="0"/>
              <w:spacing w:beforeLines="0" w:line="360" w:lineRule="auto"/>
              <w:jc w:val="left"/>
              <w:textAlignment w:val="baseline"/>
              <w:rPr>
                <w:kern w:val="0"/>
              </w:rPr>
            </w:pPr>
          </w:p>
        </w:tc>
      </w:tr>
      <w:tr w:rsidR="00DB455B">
        <w:trPr>
          <w:trHeight w:val="454"/>
        </w:trPr>
        <w:tc>
          <w:tcPr>
            <w:tcW w:w="860"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795"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717"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977"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616"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2509"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rPr>
            </w:pPr>
          </w:p>
        </w:tc>
        <w:tc>
          <w:tcPr>
            <w:tcW w:w="2340" w:type="dxa"/>
            <w:vAlign w:val="center"/>
          </w:tcPr>
          <w:p w:rsidR="00DB455B" w:rsidRDefault="00DB455B">
            <w:pPr>
              <w:autoSpaceDE w:val="0"/>
              <w:autoSpaceDN w:val="0"/>
              <w:adjustRightInd w:val="0"/>
              <w:snapToGrid w:val="0"/>
              <w:spacing w:beforeLines="0" w:line="360" w:lineRule="auto"/>
              <w:jc w:val="left"/>
              <w:textAlignment w:val="baseline"/>
              <w:rPr>
                <w:kern w:val="0"/>
              </w:rPr>
            </w:pPr>
          </w:p>
        </w:tc>
      </w:tr>
      <w:tr w:rsidR="00DB455B">
        <w:trPr>
          <w:trHeight w:val="454"/>
        </w:trPr>
        <w:tc>
          <w:tcPr>
            <w:tcW w:w="860"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795"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717"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977"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616"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2509"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rPr>
            </w:pPr>
          </w:p>
        </w:tc>
        <w:tc>
          <w:tcPr>
            <w:tcW w:w="2340" w:type="dxa"/>
            <w:vAlign w:val="center"/>
          </w:tcPr>
          <w:p w:rsidR="00DB455B" w:rsidRDefault="00DB455B">
            <w:pPr>
              <w:autoSpaceDE w:val="0"/>
              <w:autoSpaceDN w:val="0"/>
              <w:adjustRightInd w:val="0"/>
              <w:snapToGrid w:val="0"/>
              <w:spacing w:beforeLines="0" w:line="360" w:lineRule="auto"/>
              <w:jc w:val="left"/>
              <w:textAlignment w:val="baseline"/>
              <w:rPr>
                <w:kern w:val="0"/>
              </w:rPr>
            </w:pPr>
          </w:p>
        </w:tc>
      </w:tr>
      <w:tr w:rsidR="00DB455B">
        <w:trPr>
          <w:trHeight w:val="454"/>
        </w:trPr>
        <w:tc>
          <w:tcPr>
            <w:tcW w:w="860"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795"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717"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977"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616"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2509"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rPr>
            </w:pPr>
          </w:p>
        </w:tc>
        <w:tc>
          <w:tcPr>
            <w:tcW w:w="2340" w:type="dxa"/>
            <w:vAlign w:val="center"/>
          </w:tcPr>
          <w:p w:rsidR="00DB455B" w:rsidRDefault="00DB455B">
            <w:pPr>
              <w:autoSpaceDE w:val="0"/>
              <w:autoSpaceDN w:val="0"/>
              <w:adjustRightInd w:val="0"/>
              <w:snapToGrid w:val="0"/>
              <w:spacing w:beforeLines="0" w:line="360" w:lineRule="auto"/>
              <w:jc w:val="left"/>
              <w:textAlignment w:val="baseline"/>
              <w:rPr>
                <w:kern w:val="0"/>
              </w:rPr>
            </w:pPr>
          </w:p>
        </w:tc>
      </w:tr>
      <w:tr w:rsidR="00DB455B">
        <w:trPr>
          <w:trHeight w:val="454"/>
        </w:trPr>
        <w:tc>
          <w:tcPr>
            <w:tcW w:w="860"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795"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717"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977"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616"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2509"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rPr>
            </w:pPr>
          </w:p>
        </w:tc>
        <w:tc>
          <w:tcPr>
            <w:tcW w:w="2340" w:type="dxa"/>
            <w:vAlign w:val="center"/>
          </w:tcPr>
          <w:p w:rsidR="00DB455B" w:rsidRDefault="00DB455B">
            <w:pPr>
              <w:autoSpaceDE w:val="0"/>
              <w:autoSpaceDN w:val="0"/>
              <w:adjustRightInd w:val="0"/>
              <w:snapToGrid w:val="0"/>
              <w:spacing w:beforeLines="0" w:line="360" w:lineRule="auto"/>
              <w:jc w:val="left"/>
              <w:textAlignment w:val="baseline"/>
              <w:rPr>
                <w:kern w:val="0"/>
              </w:rPr>
            </w:pPr>
          </w:p>
        </w:tc>
      </w:tr>
      <w:tr w:rsidR="00DB455B">
        <w:trPr>
          <w:trHeight w:val="454"/>
        </w:trPr>
        <w:tc>
          <w:tcPr>
            <w:tcW w:w="860"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795"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717"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977"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616"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2509"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rPr>
            </w:pPr>
          </w:p>
        </w:tc>
        <w:tc>
          <w:tcPr>
            <w:tcW w:w="2340" w:type="dxa"/>
            <w:vAlign w:val="center"/>
          </w:tcPr>
          <w:p w:rsidR="00DB455B" w:rsidRDefault="00DB455B">
            <w:pPr>
              <w:autoSpaceDE w:val="0"/>
              <w:autoSpaceDN w:val="0"/>
              <w:adjustRightInd w:val="0"/>
              <w:snapToGrid w:val="0"/>
              <w:spacing w:beforeLines="0" w:line="360" w:lineRule="auto"/>
              <w:jc w:val="left"/>
              <w:textAlignment w:val="baseline"/>
              <w:rPr>
                <w:kern w:val="0"/>
              </w:rPr>
            </w:pPr>
          </w:p>
        </w:tc>
      </w:tr>
      <w:tr w:rsidR="00DB455B">
        <w:trPr>
          <w:trHeight w:val="454"/>
        </w:trPr>
        <w:tc>
          <w:tcPr>
            <w:tcW w:w="860"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795"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717"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977"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616"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2509"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rPr>
            </w:pPr>
          </w:p>
        </w:tc>
        <w:tc>
          <w:tcPr>
            <w:tcW w:w="2340" w:type="dxa"/>
            <w:vAlign w:val="center"/>
          </w:tcPr>
          <w:p w:rsidR="00DB455B" w:rsidRDefault="00DB455B">
            <w:pPr>
              <w:autoSpaceDE w:val="0"/>
              <w:autoSpaceDN w:val="0"/>
              <w:adjustRightInd w:val="0"/>
              <w:snapToGrid w:val="0"/>
              <w:spacing w:beforeLines="0" w:line="360" w:lineRule="auto"/>
              <w:jc w:val="left"/>
              <w:textAlignment w:val="baseline"/>
              <w:rPr>
                <w:kern w:val="0"/>
              </w:rPr>
            </w:pPr>
          </w:p>
        </w:tc>
      </w:tr>
      <w:tr w:rsidR="00DB455B">
        <w:trPr>
          <w:trHeight w:val="454"/>
        </w:trPr>
        <w:tc>
          <w:tcPr>
            <w:tcW w:w="860"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795"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717"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977"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616"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2509"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rPr>
            </w:pPr>
          </w:p>
        </w:tc>
        <w:tc>
          <w:tcPr>
            <w:tcW w:w="2340" w:type="dxa"/>
            <w:vAlign w:val="center"/>
          </w:tcPr>
          <w:p w:rsidR="00DB455B" w:rsidRDefault="00DB455B">
            <w:pPr>
              <w:autoSpaceDE w:val="0"/>
              <w:autoSpaceDN w:val="0"/>
              <w:adjustRightInd w:val="0"/>
              <w:snapToGrid w:val="0"/>
              <w:spacing w:beforeLines="0" w:line="360" w:lineRule="auto"/>
              <w:jc w:val="left"/>
              <w:textAlignment w:val="baseline"/>
              <w:rPr>
                <w:kern w:val="0"/>
              </w:rPr>
            </w:pPr>
          </w:p>
        </w:tc>
      </w:tr>
      <w:tr w:rsidR="00DB455B">
        <w:trPr>
          <w:trHeight w:val="454"/>
        </w:trPr>
        <w:tc>
          <w:tcPr>
            <w:tcW w:w="860"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795"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717"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977"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616"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2509"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rPr>
            </w:pPr>
          </w:p>
        </w:tc>
        <w:tc>
          <w:tcPr>
            <w:tcW w:w="2340" w:type="dxa"/>
            <w:vAlign w:val="center"/>
          </w:tcPr>
          <w:p w:rsidR="00DB455B" w:rsidRDefault="00DB455B">
            <w:pPr>
              <w:autoSpaceDE w:val="0"/>
              <w:autoSpaceDN w:val="0"/>
              <w:adjustRightInd w:val="0"/>
              <w:snapToGrid w:val="0"/>
              <w:spacing w:beforeLines="0" w:line="360" w:lineRule="auto"/>
              <w:jc w:val="left"/>
              <w:textAlignment w:val="baseline"/>
              <w:rPr>
                <w:kern w:val="0"/>
              </w:rPr>
            </w:pPr>
          </w:p>
        </w:tc>
      </w:tr>
    </w:tbl>
    <w:p w:rsidR="00DB455B" w:rsidRDefault="00DB455B">
      <w:pPr>
        <w:autoSpaceDE w:val="0"/>
        <w:autoSpaceDN w:val="0"/>
        <w:adjustRightInd w:val="0"/>
        <w:snapToGrid w:val="0"/>
        <w:spacing w:beforeLines="0" w:line="360" w:lineRule="auto"/>
        <w:ind w:firstLineChars="200" w:firstLine="420"/>
        <w:jc w:val="left"/>
        <w:textAlignment w:val="baseline"/>
        <w:rPr>
          <w:kern w:val="0"/>
        </w:rPr>
      </w:pPr>
    </w:p>
    <w:p w:rsidR="00DB455B" w:rsidRDefault="00DB455B">
      <w:pPr>
        <w:snapToGrid w:val="0"/>
        <w:spacing w:beforeLines="0" w:line="360" w:lineRule="auto"/>
        <w:rPr>
          <w:kern w:val="0"/>
        </w:rPr>
        <w:sectPr w:rsidR="00DB455B">
          <w:footerReference w:type="default" r:id="rId59"/>
          <w:pgSz w:w="16838" w:h="11906" w:orient="landscape"/>
          <w:pgMar w:top="1191" w:right="1021" w:bottom="1191" w:left="1021" w:header="737" w:footer="737" w:gutter="0"/>
          <w:cols w:space="720"/>
          <w:docGrid w:linePitch="312"/>
        </w:sectPr>
      </w:pPr>
    </w:p>
    <w:p w:rsidR="00DB455B" w:rsidRDefault="00E76A08">
      <w:pPr>
        <w:keepNext/>
        <w:keepLines/>
        <w:adjustRightInd w:val="0"/>
        <w:snapToGrid w:val="0"/>
        <w:spacing w:beforeLines="0" w:line="360" w:lineRule="auto"/>
        <w:jc w:val="left"/>
        <w:textAlignment w:val="baseline"/>
        <w:outlineLvl w:val="4"/>
        <w:rPr>
          <w:kern w:val="0"/>
        </w:rPr>
      </w:pPr>
      <w:r>
        <w:rPr>
          <w:rFonts w:hint="eastAsia"/>
          <w:kern w:val="0"/>
        </w:rPr>
        <w:t>附表二</w:t>
      </w:r>
      <w:r>
        <w:rPr>
          <w:kern w:val="0"/>
        </w:rPr>
        <w:t xml:space="preserve">  </w:t>
      </w:r>
      <w:r>
        <w:rPr>
          <w:kern w:val="0"/>
        </w:rPr>
        <w:t>拟投入本合同试验检测设备表</w:t>
      </w:r>
    </w:p>
    <w:p w:rsidR="00DB455B" w:rsidRDefault="00E76A08">
      <w:pPr>
        <w:adjustRightInd w:val="0"/>
        <w:snapToGrid w:val="0"/>
        <w:spacing w:beforeLines="0" w:line="360" w:lineRule="auto"/>
        <w:jc w:val="center"/>
        <w:textAlignment w:val="baseline"/>
        <w:rPr>
          <w:kern w:val="0"/>
        </w:rPr>
      </w:pPr>
      <w:r>
        <w:rPr>
          <w:kern w:val="0"/>
        </w:rPr>
        <w:t>拟投入本合同试验检测设备表</w:t>
      </w:r>
    </w:p>
    <w:p w:rsidR="00DB455B" w:rsidRDefault="00E76A08">
      <w:pPr>
        <w:autoSpaceDE w:val="0"/>
        <w:autoSpaceDN w:val="0"/>
        <w:adjustRightInd w:val="0"/>
        <w:snapToGrid w:val="0"/>
        <w:spacing w:beforeLines="0" w:line="360" w:lineRule="auto"/>
        <w:jc w:val="left"/>
        <w:textAlignment w:val="baseline"/>
        <w:rPr>
          <w:kern w:val="0"/>
        </w:rPr>
      </w:pPr>
      <w:r>
        <w:rPr>
          <w:rFonts w:hint="eastAsia"/>
        </w:rPr>
        <w:t>_____(</w:t>
      </w:r>
      <w:r>
        <w:rPr>
          <w:rFonts w:hint="eastAsia"/>
        </w:rPr>
        <w:t>项目名称</w:t>
      </w:r>
      <w:r>
        <w:rPr>
          <w:rFonts w:hint="eastAsia"/>
        </w:rPr>
        <w:t>)</w:t>
      </w:r>
      <w:r>
        <w:t xml:space="preserve"> ___________</w:t>
      </w:r>
      <w:r>
        <w:rPr>
          <w:rFonts w:hint="eastAsia"/>
        </w:rPr>
        <w:t>（工程</w:t>
      </w:r>
      <w:r>
        <w:t>名称）</w:t>
      </w:r>
    </w:p>
    <w:tbl>
      <w:tblPr>
        <w:tblW w:w="981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800"/>
        <w:gridCol w:w="1091"/>
        <w:gridCol w:w="708"/>
        <w:gridCol w:w="1134"/>
        <w:gridCol w:w="993"/>
        <w:gridCol w:w="1134"/>
        <w:gridCol w:w="1134"/>
        <w:gridCol w:w="992"/>
      </w:tblGrid>
      <w:tr w:rsidR="00DB455B">
        <w:trPr>
          <w:trHeight w:val="454"/>
          <w:jc w:val="right"/>
        </w:trPr>
        <w:tc>
          <w:tcPr>
            <w:tcW w:w="828" w:type="dxa"/>
            <w:vAlign w:val="center"/>
          </w:tcPr>
          <w:p w:rsidR="00DB455B" w:rsidRDefault="00E76A08">
            <w:pPr>
              <w:autoSpaceDE w:val="0"/>
              <w:autoSpaceDN w:val="0"/>
              <w:adjustRightInd w:val="0"/>
              <w:snapToGrid w:val="0"/>
              <w:spacing w:beforeLines="0" w:line="360" w:lineRule="auto"/>
              <w:jc w:val="left"/>
              <w:textAlignment w:val="baseline"/>
              <w:rPr>
                <w:spacing w:val="-8"/>
                <w:w w:val="96"/>
                <w:kern w:val="0"/>
              </w:rPr>
            </w:pPr>
            <w:r>
              <w:rPr>
                <w:kern w:val="0"/>
              </w:rPr>
              <w:t>序号</w:t>
            </w:r>
          </w:p>
        </w:tc>
        <w:tc>
          <w:tcPr>
            <w:tcW w:w="1800" w:type="dxa"/>
            <w:vAlign w:val="center"/>
          </w:tcPr>
          <w:p w:rsidR="00DB455B" w:rsidRDefault="00E76A08">
            <w:pPr>
              <w:autoSpaceDE w:val="0"/>
              <w:autoSpaceDN w:val="0"/>
              <w:adjustRightInd w:val="0"/>
              <w:snapToGrid w:val="0"/>
              <w:spacing w:beforeLines="0" w:line="360" w:lineRule="auto"/>
              <w:jc w:val="left"/>
              <w:textAlignment w:val="baseline"/>
              <w:rPr>
                <w:spacing w:val="-8"/>
                <w:w w:val="96"/>
                <w:kern w:val="0"/>
              </w:rPr>
            </w:pPr>
            <w:r>
              <w:rPr>
                <w:kern w:val="0"/>
              </w:rPr>
              <w:t>名称</w:t>
            </w:r>
          </w:p>
        </w:tc>
        <w:tc>
          <w:tcPr>
            <w:tcW w:w="1091" w:type="dxa"/>
            <w:vAlign w:val="center"/>
          </w:tcPr>
          <w:p w:rsidR="00DB455B" w:rsidRDefault="00E76A08">
            <w:pPr>
              <w:autoSpaceDE w:val="0"/>
              <w:autoSpaceDN w:val="0"/>
              <w:adjustRightInd w:val="0"/>
              <w:snapToGrid w:val="0"/>
              <w:spacing w:beforeLines="0" w:line="360" w:lineRule="auto"/>
              <w:jc w:val="left"/>
              <w:textAlignment w:val="baseline"/>
              <w:rPr>
                <w:spacing w:val="-8"/>
                <w:w w:val="96"/>
                <w:kern w:val="0"/>
              </w:rPr>
            </w:pPr>
            <w:r>
              <w:rPr>
                <w:kern w:val="0"/>
              </w:rPr>
              <w:t>型号规格</w:t>
            </w:r>
          </w:p>
        </w:tc>
        <w:tc>
          <w:tcPr>
            <w:tcW w:w="708" w:type="dxa"/>
            <w:vAlign w:val="center"/>
          </w:tcPr>
          <w:p w:rsidR="00DB455B" w:rsidRDefault="00E76A08">
            <w:pPr>
              <w:autoSpaceDE w:val="0"/>
              <w:autoSpaceDN w:val="0"/>
              <w:adjustRightInd w:val="0"/>
              <w:snapToGrid w:val="0"/>
              <w:spacing w:beforeLines="0" w:line="360" w:lineRule="auto"/>
              <w:jc w:val="left"/>
              <w:textAlignment w:val="baseline"/>
              <w:rPr>
                <w:spacing w:val="-8"/>
                <w:w w:val="96"/>
                <w:kern w:val="0"/>
              </w:rPr>
            </w:pPr>
            <w:r>
              <w:rPr>
                <w:kern w:val="0"/>
              </w:rPr>
              <w:t>数量</w:t>
            </w:r>
          </w:p>
        </w:tc>
        <w:tc>
          <w:tcPr>
            <w:tcW w:w="1134" w:type="dxa"/>
            <w:vAlign w:val="center"/>
          </w:tcPr>
          <w:p w:rsidR="00DB455B" w:rsidRDefault="00E76A08">
            <w:pPr>
              <w:autoSpaceDE w:val="0"/>
              <w:autoSpaceDN w:val="0"/>
              <w:adjustRightInd w:val="0"/>
              <w:snapToGrid w:val="0"/>
              <w:spacing w:beforeLines="0" w:line="360" w:lineRule="auto"/>
              <w:jc w:val="left"/>
              <w:textAlignment w:val="baseline"/>
              <w:rPr>
                <w:spacing w:val="-8"/>
                <w:w w:val="96"/>
                <w:kern w:val="0"/>
              </w:rPr>
            </w:pPr>
            <w:r>
              <w:rPr>
                <w:kern w:val="0"/>
              </w:rPr>
              <w:t>国别产地</w:t>
            </w:r>
          </w:p>
        </w:tc>
        <w:tc>
          <w:tcPr>
            <w:tcW w:w="993" w:type="dxa"/>
            <w:vAlign w:val="center"/>
          </w:tcPr>
          <w:p w:rsidR="00DB455B" w:rsidRDefault="00E76A08">
            <w:pPr>
              <w:autoSpaceDE w:val="0"/>
              <w:autoSpaceDN w:val="0"/>
              <w:adjustRightInd w:val="0"/>
              <w:snapToGrid w:val="0"/>
              <w:spacing w:beforeLines="0" w:line="360" w:lineRule="auto"/>
              <w:jc w:val="left"/>
              <w:textAlignment w:val="baseline"/>
              <w:rPr>
                <w:spacing w:val="-8"/>
                <w:w w:val="96"/>
                <w:kern w:val="0"/>
              </w:rPr>
            </w:pPr>
            <w:r>
              <w:rPr>
                <w:kern w:val="0"/>
              </w:rPr>
              <w:t>已使用年限</w:t>
            </w:r>
          </w:p>
        </w:tc>
        <w:tc>
          <w:tcPr>
            <w:tcW w:w="1134" w:type="dxa"/>
            <w:vAlign w:val="center"/>
          </w:tcPr>
          <w:p w:rsidR="00DB455B" w:rsidRDefault="00E76A08">
            <w:pPr>
              <w:autoSpaceDE w:val="0"/>
              <w:autoSpaceDN w:val="0"/>
              <w:adjustRightInd w:val="0"/>
              <w:snapToGrid w:val="0"/>
              <w:spacing w:beforeLines="0" w:line="360" w:lineRule="auto"/>
              <w:jc w:val="left"/>
              <w:textAlignment w:val="baseline"/>
              <w:rPr>
                <w:spacing w:val="-8"/>
                <w:w w:val="96"/>
                <w:kern w:val="0"/>
              </w:rPr>
            </w:pPr>
            <w:r>
              <w:rPr>
                <w:kern w:val="0"/>
              </w:rPr>
              <w:t>设备状况</w:t>
            </w:r>
          </w:p>
        </w:tc>
        <w:tc>
          <w:tcPr>
            <w:tcW w:w="1134" w:type="dxa"/>
            <w:vAlign w:val="center"/>
          </w:tcPr>
          <w:p w:rsidR="00DB455B" w:rsidRDefault="00E76A08">
            <w:pPr>
              <w:autoSpaceDE w:val="0"/>
              <w:autoSpaceDN w:val="0"/>
              <w:adjustRightInd w:val="0"/>
              <w:snapToGrid w:val="0"/>
              <w:spacing w:beforeLines="0" w:line="360" w:lineRule="auto"/>
              <w:jc w:val="left"/>
              <w:textAlignment w:val="baseline"/>
              <w:rPr>
                <w:kern w:val="0"/>
              </w:rPr>
            </w:pPr>
            <w:r>
              <w:rPr>
                <w:kern w:val="0"/>
              </w:rPr>
              <w:t>设备价值</w:t>
            </w:r>
          </w:p>
          <w:p w:rsidR="00DB455B" w:rsidRDefault="00E76A08">
            <w:pPr>
              <w:autoSpaceDE w:val="0"/>
              <w:autoSpaceDN w:val="0"/>
              <w:adjustRightInd w:val="0"/>
              <w:snapToGrid w:val="0"/>
              <w:spacing w:beforeLines="0" w:line="360" w:lineRule="auto"/>
              <w:jc w:val="left"/>
              <w:textAlignment w:val="baseline"/>
              <w:rPr>
                <w:spacing w:val="-8"/>
                <w:w w:val="96"/>
                <w:kern w:val="0"/>
              </w:rPr>
            </w:pPr>
            <w:r>
              <w:rPr>
                <w:kern w:val="0"/>
              </w:rPr>
              <w:t>（万元）</w:t>
            </w:r>
          </w:p>
        </w:tc>
        <w:tc>
          <w:tcPr>
            <w:tcW w:w="992" w:type="dxa"/>
            <w:vAlign w:val="center"/>
          </w:tcPr>
          <w:p w:rsidR="00DB455B" w:rsidRDefault="00E76A08">
            <w:pPr>
              <w:autoSpaceDE w:val="0"/>
              <w:autoSpaceDN w:val="0"/>
              <w:adjustRightInd w:val="0"/>
              <w:snapToGrid w:val="0"/>
              <w:spacing w:beforeLines="0" w:line="360" w:lineRule="auto"/>
              <w:jc w:val="left"/>
              <w:textAlignment w:val="baseline"/>
              <w:rPr>
                <w:kern w:val="0"/>
              </w:rPr>
            </w:pPr>
            <w:r>
              <w:rPr>
                <w:kern w:val="0"/>
              </w:rPr>
              <w:t>自有或租赁</w:t>
            </w:r>
          </w:p>
        </w:tc>
      </w:tr>
      <w:tr w:rsidR="00DB455B">
        <w:trPr>
          <w:trHeight w:val="454"/>
          <w:jc w:val="right"/>
        </w:trPr>
        <w:tc>
          <w:tcPr>
            <w:tcW w:w="828"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800"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091"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708"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993"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rPr>
            </w:pPr>
          </w:p>
        </w:tc>
        <w:tc>
          <w:tcPr>
            <w:tcW w:w="992" w:type="dxa"/>
            <w:vAlign w:val="center"/>
          </w:tcPr>
          <w:p w:rsidR="00DB455B" w:rsidRDefault="00DB455B">
            <w:pPr>
              <w:autoSpaceDE w:val="0"/>
              <w:autoSpaceDN w:val="0"/>
              <w:adjustRightInd w:val="0"/>
              <w:snapToGrid w:val="0"/>
              <w:spacing w:beforeLines="0" w:line="360" w:lineRule="auto"/>
              <w:jc w:val="left"/>
              <w:textAlignment w:val="baseline"/>
              <w:rPr>
                <w:kern w:val="0"/>
              </w:rPr>
            </w:pPr>
          </w:p>
        </w:tc>
      </w:tr>
      <w:tr w:rsidR="00DB455B">
        <w:trPr>
          <w:trHeight w:val="454"/>
          <w:jc w:val="right"/>
        </w:trPr>
        <w:tc>
          <w:tcPr>
            <w:tcW w:w="828"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800"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091"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708"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993"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rPr>
            </w:pPr>
          </w:p>
        </w:tc>
        <w:tc>
          <w:tcPr>
            <w:tcW w:w="992" w:type="dxa"/>
            <w:vAlign w:val="center"/>
          </w:tcPr>
          <w:p w:rsidR="00DB455B" w:rsidRDefault="00DB455B">
            <w:pPr>
              <w:autoSpaceDE w:val="0"/>
              <w:autoSpaceDN w:val="0"/>
              <w:adjustRightInd w:val="0"/>
              <w:snapToGrid w:val="0"/>
              <w:spacing w:beforeLines="0" w:line="360" w:lineRule="auto"/>
              <w:jc w:val="left"/>
              <w:textAlignment w:val="baseline"/>
              <w:rPr>
                <w:kern w:val="0"/>
              </w:rPr>
            </w:pPr>
          </w:p>
        </w:tc>
      </w:tr>
      <w:tr w:rsidR="00DB455B">
        <w:trPr>
          <w:trHeight w:val="454"/>
          <w:jc w:val="right"/>
        </w:trPr>
        <w:tc>
          <w:tcPr>
            <w:tcW w:w="828"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800"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091"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708"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993"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rPr>
            </w:pPr>
          </w:p>
        </w:tc>
        <w:tc>
          <w:tcPr>
            <w:tcW w:w="992" w:type="dxa"/>
            <w:vAlign w:val="center"/>
          </w:tcPr>
          <w:p w:rsidR="00DB455B" w:rsidRDefault="00DB455B">
            <w:pPr>
              <w:autoSpaceDE w:val="0"/>
              <w:autoSpaceDN w:val="0"/>
              <w:adjustRightInd w:val="0"/>
              <w:snapToGrid w:val="0"/>
              <w:spacing w:beforeLines="0" w:line="360" w:lineRule="auto"/>
              <w:jc w:val="left"/>
              <w:textAlignment w:val="baseline"/>
              <w:rPr>
                <w:kern w:val="0"/>
              </w:rPr>
            </w:pPr>
          </w:p>
        </w:tc>
      </w:tr>
      <w:tr w:rsidR="00DB455B">
        <w:trPr>
          <w:trHeight w:val="454"/>
          <w:jc w:val="right"/>
        </w:trPr>
        <w:tc>
          <w:tcPr>
            <w:tcW w:w="828"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800"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091"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708"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993"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rPr>
            </w:pPr>
          </w:p>
        </w:tc>
        <w:tc>
          <w:tcPr>
            <w:tcW w:w="992" w:type="dxa"/>
            <w:vAlign w:val="center"/>
          </w:tcPr>
          <w:p w:rsidR="00DB455B" w:rsidRDefault="00DB455B">
            <w:pPr>
              <w:autoSpaceDE w:val="0"/>
              <w:autoSpaceDN w:val="0"/>
              <w:adjustRightInd w:val="0"/>
              <w:snapToGrid w:val="0"/>
              <w:spacing w:beforeLines="0" w:line="360" w:lineRule="auto"/>
              <w:jc w:val="left"/>
              <w:textAlignment w:val="baseline"/>
              <w:rPr>
                <w:kern w:val="0"/>
              </w:rPr>
            </w:pPr>
          </w:p>
        </w:tc>
      </w:tr>
      <w:tr w:rsidR="00DB455B">
        <w:trPr>
          <w:trHeight w:val="454"/>
          <w:jc w:val="right"/>
        </w:trPr>
        <w:tc>
          <w:tcPr>
            <w:tcW w:w="828"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800"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091"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708"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993"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rPr>
            </w:pPr>
          </w:p>
        </w:tc>
        <w:tc>
          <w:tcPr>
            <w:tcW w:w="992" w:type="dxa"/>
            <w:vAlign w:val="center"/>
          </w:tcPr>
          <w:p w:rsidR="00DB455B" w:rsidRDefault="00DB455B">
            <w:pPr>
              <w:autoSpaceDE w:val="0"/>
              <w:autoSpaceDN w:val="0"/>
              <w:adjustRightInd w:val="0"/>
              <w:snapToGrid w:val="0"/>
              <w:spacing w:beforeLines="0" w:line="360" w:lineRule="auto"/>
              <w:jc w:val="left"/>
              <w:textAlignment w:val="baseline"/>
              <w:rPr>
                <w:kern w:val="0"/>
              </w:rPr>
            </w:pPr>
          </w:p>
        </w:tc>
      </w:tr>
      <w:tr w:rsidR="00DB455B">
        <w:trPr>
          <w:trHeight w:val="454"/>
          <w:jc w:val="right"/>
        </w:trPr>
        <w:tc>
          <w:tcPr>
            <w:tcW w:w="828"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800"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091"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708"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993"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rPr>
            </w:pPr>
          </w:p>
        </w:tc>
        <w:tc>
          <w:tcPr>
            <w:tcW w:w="992" w:type="dxa"/>
            <w:vAlign w:val="center"/>
          </w:tcPr>
          <w:p w:rsidR="00DB455B" w:rsidRDefault="00DB455B">
            <w:pPr>
              <w:autoSpaceDE w:val="0"/>
              <w:autoSpaceDN w:val="0"/>
              <w:adjustRightInd w:val="0"/>
              <w:snapToGrid w:val="0"/>
              <w:spacing w:beforeLines="0" w:line="360" w:lineRule="auto"/>
              <w:jc w:val="left"/>
              <w:textAlignment w:val="baseline"/>
              <w:rPr>
                <w:kern w:val="0"/>
              </w:rPr>
            </w:pPr>
          </w:p>
        </w:tc>
      </w:tr>
      <w:tr w:rsidR="00DB455B">
        <w:trPr>
          <w:trHeight w:val="454"/>
          <w:jc w:val="right"/>
        </w:trPr>
        <w:tc>
          <w:tcPr>
            <w:tcW w:w="828"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800"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091"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708"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993"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rPr>
            </w:pPr>
          </w:p>
        </w:tc>
        <w:tc>
          <w:tcPr>
            <w:tcW w:w="992" w:type="dxa"/>
            <w:vAlign w:val="center"/>
          </w:tcPr>
          <w:p w:rsidR="00DB455B" w:rsidRDefault="00DB455B">
            <w:pPr>
              <w:autoSpaceDE w:val="0"/>
              <w:autoSpaceDN w:val="0"/>
              <w:adjustRightInd w:val="0"/>
              <w:snapToGrid w:val="0"/>
              <w:spacing w:beforeLines="0" w:line="360" w:lineRule="auto"/>
              <w:jc w:val="left"/>
              <w:textAlignment w:val="baseline"/>
              <w:rPr>
                <w:kern w:val="0"/>
              </w:rPr>
            </w:pPr>
          </w:p>
        </w:tc>
      </w:tr>
      <w:tr w:rsidR="00DB455B">
        <w:trPr>
          <w:trHeight w:val="454"/>
          <w:jc w:val="right"/>
        </w:trPr>
        <w:tc>
          <w:tcPr>
            <w:tcW w:w="828"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800"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091"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708"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993"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rPr>
            </w:pPr>
          </w:p>
        </w:tc>
        <w:tc>
          <w:tcPr>
            <w:tcW w:w="992" w:type="dxa"/>
            <w:vAlign w:val="center"/>
          </w:tcPr>
          <w:p w:rsidR="00DB455B" w:rsidRDefault="00DB455B">
            <w:pPr>
              <w:autoSpaceDE w:val="0"/>
              <w:autoSpaceDN w:val="0"/>
              <w:adjustRightInd w:val="0"/>
              <w:snapToGrid w:val="0"/>
              <w:spacing w:beforeLines="0" w:line="360" w:lineRule="auto"/>
              <w:jc w:val="left"/>
              <w:textAlignment w:val="baseline"/>
              <w:rPr>
                <w:kern w:val="0"/>
              </w:rPr>
            </w:pPr>
          </w:p>
        </w:tc>
      </w:tr>
      <w:tr w:rsidR="00DB455B">
        <w:trPr>
          <w:trHeight w:val="454"/>
          <w:jc w:val="right"/>
        </w:trPr>
        <w:tc>
          <w:tcPr>
            <w:tcW w:w="828"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800"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091"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708"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993"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rPr>
            </w:pPr>
          </w:p>
        </w:tc>
        <w:tc>
          <w:tcPr>
            <w:tcW w:w="992" w:type="dxa"/>
            <w:vAlign w:val="center"/>
          </w:tcPr>
          <w:p w:rsidR="00DB455B" w:rsidRDefault="00DB455B">
            <w:pPr>
              <w:autoSpaceDE w:val="0"/>
              <w:autoSpaceDN w:val="0"/>
              <w:adjustRightInd w:val="0"/>
              <w:snapToGrid w:val="0"/>
              <w:spacing w:beforeLines="0" w:line="360" w:lineRule="auto"/>
              <w:jc w:val="left"/>
              <w:textAlignment w:val="baseline"/>
              <w:rPr>
                <w:kern w:val="0"/>
              </w:rPr>
            </w:pPr>
          </w:p>
        </w:tc>
      </w:tr>
      <w:tr w:rsidR="00DB455B">
        <w:trPr>
          <w:trHeight w:val="454"/>
          <w:jc w:val="right"/>
        </w:trPr>
        <w:tc>
          <w:tcPr>
            <w:tcW w:w="828"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800"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091"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708"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993"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rPr>
            </w:pPr>
          </w:p>
        </w:tc>
        <w:tc>
          <w:tcPr>
            <w:tcW w:w="992" w:type="dxa"/>
            <w:vAlign w:val="center"/>
          </w:tcPr>
          <w:p w:rsidR="00DB455B" w:rsidRDefault="00DB455B">
            <w:pPr>
              <w:autoSpaceDE w:val="0"/>
              <w:autoSpaceDN w:val="0"/>
              <w:adjustRightInd w:val="0"/>
              <w:snapToGrid w:val="0"/>
              <w:spacing w:beforeLines="0" w:line="360" w:lineRule="auto"/>
              <w:jc w:val="left"/>
              <w:textAlignment w:val="baseline"/>
              <w:rPr>
                <w:kern w:val="0"/>
              </w:rPr>
            </w:pPr>
          </w:p>
        </w:tc>
      </w:tr>
      <w:tr w:rsidR="00DB455B">
        <w:trPr>
          <w:trHeight w:val="454"/>
          <w:jc w:val="right"/>
        </w:trPr>
        <w:tc>
          <w:tcPr>
            <w:tcW w:w="828"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800"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091"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708"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993"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rPr>
            </w:pPr>
          </w:p>
        </w:tc>
        <w:tc>
          <w:tcPr>
            <w:tcW w:w="992" w:type="dxa"/>
            <w:vAlign w:val="center"/>
          </w:tcPr>
          <w:p w:rsidR="00DB455B" w:rsidRDefault="00DB455B">
            <w:pPr>
              <w:autoSpaceDE w:val="0"/>
              <w:autoSpaceDN w:val="0"/>
              <w:adjustRightInd w:val="0"/>
              <w:snapToGrid w:val="0"/>
              <w:spacing w:beforeLines="0" w:line="360" w:lineRule="auto"/>
              <w:jc w:val="left"/>
              <w:textAlignment w:val="baseline"/>
              <w:rPr>
                <w:kern w:val="0"/>
              </w:rPr>
            </w:pPr>
          </w:p>
        </w:tc>
      </w:tr>
      <w:tr w:rsidR="00DB455B">
        <w:trPr>
          <w:trHeight w:val="454"/>
          <w:jc w:val="right"/>
        </w:trPr>
        <w:tc>
          <w:tcPr>
            <w:tcW w:w="828"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800"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091"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708"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993"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DB455B" w:rsidRDefault="00DB455B">
            <w:pPr>
              <w:autoSpaceDE w:val="0"/>
              <w:autoSpaceDN w:val="0"/>
              <w:adjustRightInd w:val="0"/>
              <w:snapToGrid w:val="0"/>
              <w:spacing w:beforeLines="0" w:line="360" w:lineRule="auto"/>
              <w:jc w:val="left"/>
              <w:textAlignment w:val="baseline"/>
              <w:rPr>
                <w:spacing w:val="-8"/>
                <w:w w:val="96"/>
                <w:kern w:val="0"/>
              </w:rPr>
            </w:pPr>
          </w:p>
        </w:tc>
        <w:tc>
          <w:tcPr>
            <w:tcW w:w="992" w:type="dxa"/>
            <w:vAlign w:val="center"/>
          </w:tcPr>
          <w:p w:rsidR="00DB455B" w:rsidRDefault="00DB455B">
            <w:pPr>
              <w:autoSpaceDE w:val="0"/>
              <w:autoSpaceDN w:val="0"/>
              <w:adjustRightInd w:val="0"/>
              <w:snapToGrid w:val="0"/>
              <w:spacing w:beforeLines="0" w:line="360" w:lineRule="auto"/>
              <w:jc w:val="left"/>
              <w:textAlignment w:val="baseline"/>
              <w:rPr>
                <w:kern w:val="0"/>
              </w:rPr>
            </w:pPr>
          </w:p>
        </w:tc>
      </w:tr>
    </w:tbl>
    <w:p w:rsidR="00DB455B" w:rsidRDefault="00DB455B">
      <w:pPr>
        <w:autoSpaceDE w:val="0"/>
        <w:autoSpaceDN w:val="0"/>
        <w:adjustRightInd w:val="0"/>
        <w:snapToGrid w:val="0"/>
        <w:spacing w:beforeLines="0" w:line="360" w:lineRule="auto"/>
        <w:ind w:firstLineChars="200" w:firstLine="420"/>
        <w:jc w:val="left"/>
        <w:textAlignment w:val="baseline"/>
        <w:rPr>
          <w:kern w:val="0"/>
        </w:rPr>
      </w:pPr>
    </w:p>
    <w:p w:rsidR="00DB455B" w:rsidRDefault="00E76A08">
      <w:pPr>
        <w:autoSpaceDE w:val="0"/>
        <w:autoSpaceDN w:val="0"/>
        <w:adjustRightInd w:val="0"/>
        <w:snapToGrid w:val="0"/>
        <w:spacing w:beforeLines="0" w:line="360" w:lineRule="auto"/>
        <w:ind w:firstLineChars="200" w:firstLine="420"/>
        <w:jc w:val="left"/>
        <w:textAlignment w:val="baseline"/>
        <w:rPr>
          <w:kern w:val="0"/>
        </w:rPr>
      </w:pPr>
      <w:r>
        <w:rPr>
          <w:kern w:val="0"/>
        </w:rPr>
        <w:br w:type="page"/>
      </w:r>
    </w:p>
    <w:p w:rsidR="00DB455B" w:rsidRDefault="00E76A08">
      <w:pPr>
        <w:keepNext/>
        <w:keepLines/>
        <w:adjustRightInd w:val="0"/>
        <w:snapToGrid w:val="0"/>
        <w:spacing w:beforeLines="0" w:line="360" w:lineRule="auto"/>
        <w:ind w:left="544" w:firstLineChars="200" w:firstLine="420"/>
        <w:jc w:val="left"/>
        <w:textAlignment w:val="baseline"/>
        <w:outlineLvl w:val="4"/>
        <w:rPr>
          <w:kern w:val="0"/>
        </w:rPr>
      </w:pPr>
      <w:r>
        <w:rPr>
          <w:rFonts w:hint="eastAsia"/>
          <w:kern w:val="0"/>
        </w:rPr>
        <w:t>附表三</w:t>
      </w:r>
      <w:r>
        <w:rPr>
          <w:kern w:val="0"/>
        </w:rPr>
        <w:t xml:space="preserve"> </w:t>
      </w:r>
      <w:r>
        <w:rPr>
          <w:kern w:val="0"/>
        </w:rPr>
        <w:t>劳动力计划表</w:t>
      </w:r>
    </w:p>
    <w:p w:rsidR="00DB455B" w:rsidRDefault="00E76A08">
      <w:pPr>
        <w:adjustRightInd w:val="0"/>
        <w:snapToGrid w:val="0"/>
        <w:spacing w:beforeLines="0" w:line="360" w:lineRule="auto"/>
        <w:jc w:val="center"/>
        <w:textAlignment w:val="baseline"/>
        <w:rPr>
          <w:kern w:val="0"/>
        </w:rPr>
      </w:pPr>
      <w:r>
        <w:rPr>
          <w:kern w:val="0"/>
        </w:rPr>
        <w:t>劳动力计划表</w:t>
      </w:r>
    </w:p>
    <w:p w:rsidR="00DB455B" w:rsidRDefault="00E76A08">
      <w:pPr>
        <w:autoSpaceDE w:val="0"/>
        <w:autoSpaceDN w:val="0"/>
        <w:adjustRightInd w:val="0"/>
        <w:snapToGrid w:val="0"/>
        <w:spacing w:beforeLines="0" w:line="360" w:lineRule="auto"/>
        <w:jc w:val="left"/>
        <w:textAlignment w:val="baseline"/>
        <w:rPr>
          <w:kern w:val="0"/>
        </w:rPr>
      </w:pPr>
      <w:r>
        <w:rPr>
          <w:rFonts w:hint="eastAsia"/>
        </w:rPr>
        <w:t>_____(</w:t>
      </w:r>
      <w:r>
        <w:rPr>
          <w:rFonts w:hint="eastAsia"/>
        </w:rPr>
        <w:t>项目名称</w:t>
      </w:r>
      <w:r>
        <w:rPr>
          <w:rFonts w:hint="eastAsia"/>
        </w:rPr>
        <w:t>)</w:t>
      </w:r>
      <w:r>
        <w:t xml:space="preserve"> ___________</w:t>
      </w:r>
      <w:r>
        <w:rPr>
          <w:rFonts w:hint="eastAsia"/>
        </w:rPr>
        <w:t>（工程</w:t>
      </w:r>
      <w:r>
        <w:t>名称）</w:t>
      </w:r>
      <w:r>
        <w:rPr>
          <w:rFonts w:hint="eastAsia"/>
        </w:rPr>
        <w:t xml:space="preserve">                              </w:t>
      </w:r>
      <w:r>
        <w:rPr>
          <w:kern w:val="0"/>
        </w:rPr>
        <w:t>单位：</w:t>
      </w:r>
      <w:r>
        <w:rPr>
          <w:kern w:val="0"/>
        </w:rPr>
        <w:t xml:space="preserve">    </w:t>
      </w:r>
      <w:r>
        <w:rPr>
          <w:kern w:val="0"/>
        </w:rPr>
        <w:t>人</w:t>
      </w:r>
    </w:p>
    <w:tbl>
      <w:tblPr>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1294"/>
        <w:gridCol w:w="1296"/>
        <w:gridCol w:w="1293"/>
        <w:gridCol w:w="1295"/>
        <w:gridCol w:w="1293"/>
        <w:gridCol w:w="1295"/>
        <w:gridCol w:w="1297"/>
      </w:tblGrid>
      <w:tr w:rsidR="00DB455B">
        <w:trPr>
          <w:cantSplit/>
          <w:trHeight w:val="454"/>
        </w:trPr>
        <w:tc>
          <w:tcPr>
            <w:tcW w:w="677" w:type="dxa"/>
            <w:vMerge w:val="restart"/>
            <w:vAlign w:val="center"/>
          </w:tcPr>
          <w:p w:rsidR="00DB455B" w:rsidRDefault="00E76A08">
            <w:pPr>
              <w:adjustRightInd w:val="0"/>
              <w:snapToGrid w:val="0"/>
              <w:spacing w:beforeLines="0" w:line="360" w:lineRule="auto"/>
              <w:jc w:val="left"/>
              <w:textAlignment w:val="baseline"/>
              <w:rPr>
                <w:spacing w:val="-8"/>
                <w:w w:val="96"/>
                <w:kern w:val="0"/>
              </w:rPr>
            </w:pPr>
            <w:r>
              <w:rPr>
                <w:kern w:val="0"/>
              </w:rPr>
              <w:t>工种</w:t>
            </w:r>
          </w:p>
        </w:tc>
        <w:tc>
          <w:tcPr>
            <w:tcW w:w="9063" w:type="dxa"/>
            <w:gridSpan w:val="7"/>
            <w:vAlign w:val="center"/>
          </w:tcPr>
          <w:p w:rsidR="00DB455B" w:rsidRDefault="00E76A08">
            <w:pPr>
              <w:adjustRightInd w:val="0"/>
              <w:snapToGrid w:val="0"/>
              <w:spacing w:beforeLines="0" w:line="360" w:lineRule="auto"/>
              <w:jc w:val="center"/>
              <w:textAlignment w:val="baseline"/>
              <w:rPr>
                <w:kern w:val="0"/>
              </w:rPr>
            </w:pPr>
            <w:r>
              <w:rPr>
                <w:kern w:val="0"/>
              </w:rPr>
              <w:t>按工程施工阶段投入劳动力情况</w:t>
            </w:r>
          </w:p>
        </w:tc>
      </w:tr>
      <w:tr w:rsidR="00DB455B">
        <w:trPr>
          <w:cantSplit/>
          <w:trHeight w:val="454"/>
        </w:trPr>
        <w:tc>
          <w:tcPr>
            <w:tcW w:w="677" w:type="dxa"/>
            <w:vMerge/>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94" w:type="dxa"/>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96" w:type="dxa"/>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93" w:type="dxa"/>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95" w:type="dxa"/>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93" w:type="dxa"/>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95" w:type="dxa"/>
            <w:vAlign w:val="center"/>
          </w:tcPr>
          <w:p w:rsidR="00DB455B" w:rsidRDefault="00DB455B">
            <w:pPr>
              <w:adjustRightInd w:val="0"/>
              <w:snapToGrid w:val="0"/>
              <w:spacing w:beforeLines="0" w:line="360" w:lineRule="auto"/>
              <w:jc w:val="left"/>
              <w:textAlignment w:val="baseline"/>
              <w:rPr>
                <w:spacing w:val="-8"/>
                <w:w w:val="96"/>
                <w:kern w:val="0"/>
              </w:rPr>
            </w:pPr>
          </w:p>
        </w:tc>
        <w:tc>
          <w:tcPr>
            <w:tcW w:w="1297" w:type="dxa"/>
            <w:vAlign w:val="center"/>
          </w:tcPr>
          <w:p w:rsidR="00DB455B" w:rsidRDefault="00DB455B">
            <w:pPr>
              <w:adjustRightInd w:val="0"/>
              <w:snapToGrid w:val="0"/>
              <w:spacing w:beforeLines="0" w:line="360" w:lineRule="auto"/>
              <w:jc w:val="left"/>
              <w:textAlignment w:val="baseline"/>
              <w:rPr>
                <w:kern w:val="0"/>
              </w:rPr>
            </w:pPr>
          </w:p>
        </w:tc>
      </w:tr>
      <w:tr w:rsidR="00DB455B">
        <w:trPr>
          <w:trHeight w:val="454"/>
        </w:trPr>
        <w:tc>
          <w:tcPr>
            <w:tcW w:w="677" w:type="dxa"/>
            <w:vAlign w:val="center"/>
          </w:tcPr>
          <w:p w:rsidR="00DB455B" w:rsidRDefault="00E76A08">
            <w:pPr>
              <w:adjustRightInd w:val="0"/>
              <w:snapToGrid w:val="0"/>
              <w:spacing w:beforeLines="0" w:line="360" w:lineRule="auto"/>
              <w:jc w:val="left"/>
              <w:textAlignment w:val="baseline"/>
              <w:rPr>
                <w:spacing w:val="-8"/>
                <w:w w:val="96"/>
                <w:kern w:val="0"/>
                <w:sz w:val="24"/>
              </w:rPr>
            </w:pPr>
            <w:r>
              <w:rPr>
                <w:kern w:val="0"/>
              </w:rPr>
              <w:t>1</w:t>
            </w:r>
          </w:p>
        </w:tc>
        <w:tc>
          <w:tcPr>
            <w:tcW w:w="1294" w:type="dxa"/>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96" w:type="dxa"/>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93" w:type="dxa"/>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95" w:type="dxa"/>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93" w:type="dxa"/>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95" w:type="dxa"/>
            <w:vAlign w:val="center"/>
          </w:tcPr>
          <w:p w:rsidR="00DB455B" w:rsidRDefault="00DB455B">
            <w:pPr>
              <w:adjustRightInd w:val="0"/>
              <w:snapToGrid w:val="0"/>
              <w:spacing w:beforeLines="0" w:line="360" w:lineRule="auto"/>
              <w:jc w:val="left"/>
              <w:textAlignment w:val="baseline"/>
              <w:rPr>
                <w:spacing w:val="-8"/>
                <w:w w:val="96"/>
                <w:kern w:val="0"/>
              </w:rPr>
            </w:pPr>
          </w:p>
        </w:tc>
        <w:tc>
          <w:tcPr>
            <w:tcW w:w="1297" w:type="dxa"/>
            <w:vAlign w:val="center"/>
          </w:tcPr>
          <w:p w:rsidR="00DB455B" w:rsidRDefault="00DB455B">
            <w:pPr>
              <w:adjustRightInd w:val="0"/>
              <w:snapToGrid w:val="0"/>
              <w:spacing w:beforeLines="0" w:line="360" w:lineRule="auto"/>
              <w:jc w:val="left"/>
              <w:textAlignment w:val="baseline"/>
              <w:rPr>
                <w:kern w:val="0"/>
              </w:rPr>
            </w:pPr>
          </w:p>
        </w:tc>
      </w:tr>
      <w:tr w:rsidR="00DB455B">
        <w:trPr>
          <w:trHeight w:val="454"/>
        </w:trPr>
        <w:tc>
          <w:tcPr>
            <w:tcW w:w="677" w:type="dxa"/>
            <w:vAlign w:val="center"/>
          </w:tcPr>
          <w:p w:rsidR="00DB455B" w:rsidRDefault="00E76A08">
            <w:pPr>
              <w:adjustRightInd w:val="0"/>
              <w:snapToGrid w:val="0"/>
              <w:spacing w:beforeLines="0" w:line="360" w:lineRule="auto"/>
              <w:jc w:val="left"/>
              <w:textAlignment w:val="baseline"/>
              <w:rPr>
                <w:spacing w:val="-8"/>
                <w:w w:val="96"/>
                <w:kern w:val="0"/>
                <w:sz w:val="24"/>
              </w:rPr>
            </w:pPr>
            <w:r>
              <w:rPr>
                <w:kern w:val="0"/>
              </w:rPr>
              <w:t>2</w:t>
            </w:r>
          </w:p>
        </w:tc>
        <w:tc>
          <w:tcPr>
            <w:tcW w:w="1294" w:type="dxa"/>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96" w:type="dxa"/>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93" w:type="dxa"/>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95" w:type="dxa"/>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93" w:type="dxa"/>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95" w:type="dxa"/>
            <w:vAlign w:val="center"/>
          </w:tcPr>
          <w:p w:rsidR="00DB455B" w:rsidRDefault="00DB455B">
            <w:pPr>
              <w:adjustRightInd w:val="0"/>
              <w:snapToGrid w:val="0"/>
              <w:spacing w:beforeLines="0" w:line="360" w:lineRule="auto"/>
              <w:jc w:val="left"/>
              <w:textAlignment w:val="baseline"/>
              <w:rPr>
                <w:spacing w:val="-8"/>
                <w:w w:val="96"/>
                <w:kern w:val="0"/>
              </w:rPr>
            </w:pPr>
          </w:p>
        </w:tc>
        <w:tc>
          <w:tcPr>
            <w:tcW w:w="1297" w:type="dxa"/>
            <w:vAlign w:val="center"/>
          </w:tcPr>
          <w:p w:rsidR="00DB455B" w:rsidRDefault="00DB455B">
            <w:pPr>
              <w:adjustRightInd w:val="0"/>
              <w:snapToGrid w:val="0"/>
              <w:spacing w:beforeLines="0" w:line="360" w:lineRule="auto"/>
              <w:jc w:val="left"/>
              <w:textAlignment w:val="baseline"/>
              <w:rPr>
                <w:kern w:val="0"/>
              </w:rPr>
            </w:pPr>
          </w:p>
        </w:tc>
      </w:tr>
      <w:tr w:rsidR="00DB455B">
        <w:trPr>
          <w:trHeight w:val="454"/>
        </w:trPr>
        <w:tc>
          <w:tcPr>
            <w:tcW w:w="677" w:type="dxa"/>
            <w:vAlign w:val="center"/>
          </w:tcPr>
          <w:p w:rsidR="00DB455B" w:rsidRDefault="00E76A08">
            <w:pPr>
              <w:adjustRightInd w:val="0"/>
              <w:snapToGrid w:val="0"/>
              <w:spacing w:beforeLines="0" w:line="360" w:lineRule="auto"/>
              <w:jc w:val="left"/>
              <w:textAlignment w:val="baseline"/>
              <w:rPr>
                <w:spacing w:val="-8"/>
                <w:w w:val="96"/>
                <w:kern w:val="0"/>
                <w:sz w:val="24"/>
              </w:rPr>
            </w:pPr>
            <w:r>
              <w:rPr>
                <w:kern w:val="0"/>
              </w:rPr>
              <w:t>3</w:t>
            </w:r>
          </w:p>
        </w:tc>
        <w:tc>
          <w:tcPr>
            <w:tcW w:w="1294" w:type="dxa"/>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96" w:type="dxa"/>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93" w:type="dxa"/>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95" w:type="dxa"/>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93" w:type="dxa"/>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95" w:type="dxa"/>
            <w:vAlign w:val="center"/>
          </w:tcPr>
          <w:p w:rsidR="00DB455B" w:rsidRDefault="00DB455B">
            <w:pPr>
              <w:adjustRightInd w:val="0"/>
              <w:snapToGrid w:val="0"/>
              <w:spacing w:beforeLines="0" w:line="360" w:lineRule="auto"/>
              <w:jc w:val="left"/>
              <w:textAlignment w:val="baseline"/>
              <w:rPr>
                <w:spacing w:val="-8"/>
                <w:w w:val="96"/>
                <w:kern w:val="0"/>
              </w:rPr>
            </w:pPr>
          </w:p>
        </w:tc>
        <w:tc>
          <w:tcPr>
            <w:tcW w:w="1297" w:type="dxa"/>
            <w:vAlign w:val="center"/>
          </w:tcPr>
          <w:p w:rsidR="00DB455B" w:rsidRDefault="00DB455B">
            <w:pPr>
              <w:adjustRightInd w:val="0"/>
              <w:snapToGrid w:val="0"/>
              <w:spacing w:beforeLines="0" w:line="360" w:lineRule="auto"/>
              <w:jc w:val="left"/>
              <w:textAlignment w:val="baseline"/>
              <w:rPr>
                <w:kern w:val="0"/>
              </w:rPr>
            </w:pPr>
          </w:p>
        </w:tc>
      </w:tr>
      <w:tr w:rsidR="00DB455B">
        <w:trPr>
          <w:trHeight w:val="454"/>
        </w:trPr>
        <w:tc>
          <w:tcPr>
            <w:tcW w:w="677" w:type="dxa"/>
            <w:vAlign w:val="center"/>
          </w:tcPr>
          <w:p w:rsidR="00DB455B" w:rsidRDefault="00E76A08">
            <w:pPr>
              <w:adjustRightInd w:val="0"/>
              <w:snapToGrid w:val="0"/>
              <w:spacing w:beforeLines="0" w:line="360" w:lineRule="auto"/>
              <w:jc w:val="left"/>
              <w:textAlignment w:val="baseline"/>
              <w:rPr>
                <w:spacing w:val="-8"/>
                <w:w w:val="96"/>
                <w:kern w:val="0"/>
                <w:sz w:val="24"/>
              </w:rPr>
            </w:pPr>
            <w:r>
              <w:rPr>
                <w:kern w:val="0"/>
              </w:rPr>
              <w:t>4</w:t>
            </w:r>
          </w:p>
        </w:tc>
        <w:tc>
          <w:tcPr>
            <w:tcW w:w="1294" w:type="dxa"/>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96" w:type="dxa"/>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93" w:type="dxa"/>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95" w:type="dxa"/>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93" w:type="dxa"/>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95" w:type="dxa"/>
            <w:vAlign w:val="center"/>
          </w:tcPr>
          <w:p w:rsidR="00DB455B" w:rsidRDefault="00DB455B">
            <w:pPr>
              <w:adjustRightInd w:val="0"/>
              <w:snapToGrid w:val="0"/>
              <w:spacing w:beforeLines="0" w:line="360" w:lineRule="auto"/>
              <w:jc w:val="left"/>
              <w:textAlignment w:val="baseline"/>
              <w:rPr>
                <w:spacing w:val="-8"/>
                <w:w w:val="96"/>
                <w:kern w:val="0"/>
              </w:rPr>
            </w:pPr>
          </w:p>
        </w:tc>
        <w:tc>
          <w:tcPr>
            <w:tcW w:w="1297" w:type="dxa"/>
            <w:vAlign w:val="center"/>
          </w:tcPr>
          <w:p w:rsidR="00DB455B" w:rsidRDefault="00DB455B">
            <w:pPr>
              <w:adjustRightInd w:val="0"/>
              <w:snapToGrid w:val="0"/>
              <w:spacing w:beforeLines="0" w:line="360" w:lineRule="auto"/>
              <w:jc w:val="left"/>
              <w:textAlignment w:val="baseline"/>
              <w:rPr>
                <w:kern w:val="0"/>
              </w:rPr>
            </w:pPr>
          </w:p>
        </w:tc>
      </w:tr>
      <w:tr w:rsidR="00DB455B">
        <w:trPr>
          <w:trHeight w:val="454"/>
        </w:trPr>
        <w:tc>
          <w:tcPr>
            <w:tcW w:w="677" w:type="dxa"/>
            <w:vAlign w:val="center"/>
          </w:tcPr>
          <w:p w:rsidR="00DB455B" w:rsidRDefault="00E76A08">
            <w:pPr>
              <w:adjustRightInd w:val="0"/>
              <w:snapToGrid w:val="0"/>
              <w:spacing w:beforeLines="0" w:line="360" w:lineRule="auto"/>
              <w:jc w:val="left"/>
              <w:textAlignment w:val="baseline"/>
              <w:rPr>
                <w:spacing w:val="-8"/>
                <w:w w:val="96"/>
                <w:kern w:val="0"/>
                <w:sz w:val="24"/>
              </w:rPr>
            </w:pPr>
            <w:r>
              <w:rPr>
                <w:kern w:val="0"/>
              </w:rPr>
              <w:t>5</w:t>
            </w:r>
          </w:p>
        </w:tc>
        <w:tc>
          <w:tcPr>
            <w:tcW w:w="1294" w:type="dxa"/>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96" w:type="dxa"/>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93" w:type="dxa"/>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95" w:type="dxa"/>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93" w:type="dxa"/>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95" w:type="dxa"/>
            <w:vAlign w:val="center"/>
          </w:tcPr>
          <w:p w:rsidR="00DB455B" w:rsidRDefault="00DB455B">
            <w:pPr>
              <w:adjustRightInd w:val="0"/>
              <w:snapToGrid w:val="0"/>
              <w:spacing w:beforeLines="0" w:line="360" w:lineRule="auto"/>
              <w:jc w:val="left"/>
              <w:textAlignment w:val="baseline"/>
              <w:rPr>
                <w:spacing w:val="-8"/>
                <w:w w:val="96"/>
                <w:kern w:val="0"/>
              </w:rPr>
            </w:pPr>
          </w:p>
        </w:tc>
        <w:tc>
          <w:tcPr>
            <w:tcW w:w="1297" w:type="dxa"/>
            <w:vAlign w:val="center"/>
          </w:tcPr>
          <w:p w:rsidR="00DB455B" w:rsidRDefault="00DB455B">
            <w:pPr>
              <w:adjustRightInd w:val="0"/>
              <w:snapToGrid w:val="0"/>
              <w:spacing w:beforeLines="0" w:line="360" w:lineRule="auto"/>
              <w:jc w:val="left"/>
              <w:textAlignment w:val="baseline"/>
              <w:rPr>
                <w:kern w:val="0"/>
              </w:rPr>
            </w:pPr>
          </w:p>
        </w:tc>
      </w:tr>
      <w:tr w:rsidR="00DB455B">
        <w:trPr>
          <w:trHeight w:val="454"/>
        </w:trPr>
        <w:tc>
          <w:tcPr>
            <w:tcW w:w="677" w:type="dxa"/>
            <w:vAlign w:val="center"/>
          </w:tcPr>
          <w:p w:rsidR="00DB455B" w:rsidRDefault="00E76A08">
            <w:pPr>
              <w:adjustRightInd w:val="0"/>
              <w:snapToGrid w:val="0"/>
              <w:spacing w:beforeLines="0" w:line="360" w:lineRule="auto"/>
              <w:jc w:val="left"/>
              <w:textAlignment w:val="baseline"/>
              <w:rPr>
                <w:spacing w:val="-8"/>
                <w:w w:val="96"/>
                <w:kern w:val="0"/>
                <w:sz w:val="24"/>
              </w:rPr>
            </w:pPr>
            <w:r>
              <w:rPr>
                <w:kern w:val="0"/>
              </w:rPr>
              <w:t>6</w:t>
            </w:r>
          </w:p>
        </w:tc>
        <w:tc>
          <w:tcPr>
            <w:tcW w:w="1294" w:type="dxa"/>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96" w:type="dxa"/>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93" w:type="dxa"/>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95" w:type="dxa"/>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93" w:type="dxa"/>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95" w:type="dxa"/>
            <w:vAlign w:val="center"/>
          </w:tcPr>
          <w:p w:rsidR="00DB455B" w:rsidRDefault="00DB455B">
            <w:pPr>
              <w:adjustRightInd w:val="0"/>
              <w:snapToGrid w:val="0"/>
              <w:spacing w:beforeLines="0" w:line="360" w:lineRule="auto"/>
              <w:jc w:val="left"/>
              <w:textAlignment w:val="baseline"/>
              <w:rPr>
                <w:spacing w:val="-8"/>
                <w:w w:val="96"/>
                <w:kern w:val="0"/>
              </w:rPr>
            </w:pPr>
          </w:p>
        </w:tc>
        <w:tc>
          <w:tcPr>
            <w:tcW w:w="1297" w:type="dxa"/>
            <w:vAlign w:val="center"/>
          </w:tcPr>
          <w:p w:rsidR="00DB455B" w:rsidRDefault="00DB455B">
            <w:pPr>
              <w:adjustRightInd w:val="0"/>
              <w:snapToGrid w:val="0"/>
              <w:spacing w:beforeLines="0" w:line="360" w:lineRule="auto"/>
              <w:jc w:val="left"/>
              <w:textAlignment w:val="baseline"/>
              <w:rPr>
                <w:kern w:val="0"/>
              </w:rPr>
            </w:pPr>
          </w:p>
        </w:tc>
      </w:tr>
      <w:tr w:rsidR="00DB455B">
        <w:trPr>
          <w:trHeight w:val="454"/>
        </w:trPr>
        <w:tc>
          <w:tcPr>
            <w:tcW w:w="677" w:type="dxa"/>
            <w:vAlign w:val="center"/>
          </w:tcPr>
          <w:p w:rsidR="00DB455B" w:rsidRDefault="00E76A08">
            <w:pPr>
              <w:adjustRightInd w:val="0"/>
              <w:snapToGrid w:val="0"/>
              <w:spacing w:beforeLines="0" w:line="360" w:lineRule="auto"/>
              <w:jc w:val="left"/>
              <w:textAlignment w:val="baseline"/>
              <w:rPr>
                <w:spacing w:val="-8"/>
                <w:w w:val="96"/>
                <w:kern w:val="0"/>
                <w:sz w:val="24"/>
              </w:rPr>
            </w:pPr>
            <w:r>
              <w:rPr>
                <w:kern w:val="0"/>
              </w:rPr>
              <w:t>7</w:t>
            </w:r>
          </w:p>
        </w:tc>
        <w:tc>
          <w:tcPr>
            <w:tcW w:w="1294" w:type="dxa"/>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96" w:type="dxa"/>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93" w:type="dxa"/>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95" w:type="dxa"/>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93" w:type="dxa"/>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95" w:type="dxa"/>
            <w:vAlign w:val="center"/>
          </w:tcPr>
          <w:p w:rsidR="00DB455B" w:rsidRDefault="00DB455B">
            <w:pPr>
              <w:adjustRightInd w:val="0"/>
              <w:snapToGrid w:val="0"/>
              <w:spacing w:beforeLines="0" w:line="360" w:lineRule="auto"/>
              <w:jc w:val="left"/>
              <w:textAlignment w:val="baseline"/>
              <w:rPr>
                <w:spacing w:val="-8"/>
                <w:w w:val="96"/>
                <w:kern w:val="0"/>
              </w:rPr>
            </w:pPr>
          </w:p>
        </w:tc>
        <w:tc>
          <w:tcPr>
            <w:tcW w:w="1297" w:type="dxa"/>
            <w:vAlign w:val="center"/>
          </w:tcPr>
          <w:p w:rsidR="00DB455B" w:rsidRDefault="00DB455B">
            <w:pPr>
              <w:adjustRightInd w:val="0"/>
              <w:snapToGrid w:val="0"/>
              <w:spacing w:beforeLines="0" w:line="360" w:lineRule="auto"/>
              <w:jc w:val="left"/>
              <w:textAlignment w:val="baseline"/>
              <w:rPr>
                <w:kern w:val="0"/>
              </w:rPr>
            </w:pPr>
          </w:p>
        </w:tc>
      </w:tr>
      <w:tr w:rsidR="00DB455B">
        <w:trPr>
          <w:trHeight w:val="454"/>
        </w:trPr>
        <w:tc>
          <w:tcPr>
            <w:tcW w:w="677" w:type="dxa"/>
            <w:vAlign w:val="center"/>
          </w:tcPr>
          <w:p w:rsidR="00DB455B" w:rsidRDefault="00E76A08">
            <w:pPr>
              <w:adjustRightInd w:val="0"/>
              <w:snapToGrid w:val="0"/>
              <w:spacing w:beforeLines="0" w:line="360" w:lineRule="auto"/>
              <w:jc w:val="left"/>
              <w:textAlignment w:val="baseline"/>
              <w:rPr>
                <w:spacing w:val="-8"/>
                <w:w w:val="96"/>
                <w:kern w:val="0"/>
                <w:sz w:val="24"/>
              </w:rPr>
            </w:pPr>
            <w:r>
              <w:rPr>
                <w:kern w:val="0"/>
              </w:rPr>
              <w:t>8</w:t>
            </w:r>
          </w:p>
        </w:tc>
        <w:tc>
          <w:tcPr>
            <w:tcW w:w="1294" w:type="dxa"/>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96" w:type="dxa"/>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93" w:type="dxa"/>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95" w:type="dxa"/>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93" w:type="dxa"/>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95" w:type="dxa"/>
            <w:vAlign w:val="center"/>
          </w:tcPr>
          <w:p w:rsidR="00DB455B" w:rsidRDefault="00DB455B">
            <w:pPr>
              <w:adjustRightInd w:val="0"/>
              <w:snapToGrid w:val="0"/>
              <w:spacing w:beforeLines="0" w:line="360" w:lineRule="auto"/>
              <w:jc w:val="left"/>
              <w:textAlignment w:val="baseline"/>
              <w:rPr>
                <w:spacing w:val="-8"/>
                <w:w w:val="96"/>
                <w:kern w:val="0"/>
              </w:rPr>
            </w:pPr>
          </w:p>
        </w:tc>
        <w:tc>
          <w:tcPr>
            <w:tcW w:w="1297" w:type="dxa"/>
            <w:vAlign w:val="center"/>
          </w:tcPr>
          <w:p w:rsidR="00DB455B" w:rsidRDefault="00DB455B">
            <w:pPr>
              <w:adjustRightInd w:val="0"/>
              <w:snapToGrid w:val="0"/>
              <w:spacing w:beforeLines="0" w:line="360" w:lineRule="auto"/>
              <w:jc w:val="left"/>
              <w:textAlignment w:val="baseline"/>
              <w:rPr>
                <w:kern w:val="0"/>
              </w:rPr>
            </w:pPr>
          </w:p>
        </w:tc>
      </w:tr>
      <w:tr w:rsidR="00DB455B">
        <w:trPr>
          <w:trHeight w:val="454"/>
        </w:trPr>
        <w:tc>
          <w:tcPr>
            <w:tcW w:w="677" w:type="dxa"/>
            <w:vAlign w:val="center"/>
          </w:tcPr>
          <w:p w:rsidR="00DB455B" w:rsidRDefault="00E76A08">
            <w:pPr>
              <w:adjustRightInd w:val="0"/>
              <w:snapToGrid w:val="0"/>
              <w:spacing w:beforeLines="0" w:line="360" w:lineRule="auto"/>
              <w:jc w:val="left"/>
              <w:textAlignment w:val="baseline"/>
              <w:rPr>
                <w:spacing w:val="-8"/>
                <w:w w:val="96"/>
                <w:kern w:val="0"/>
                <w:sz w:val="24"/>
              </w:rPr>
            </w:pPr>
            <w:r>
              <w:rPr>
                <w:kern w:val="0"/>
              </w:rPr>
              <w:t>9</w:t>
            </w:r>
          </w:p>
        </w:tc>
        <w:tc>
          <w:tcPr>
            <w:tcW w:w="1294" w:type="dxa"/>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96" w:type="dxa"/>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93" w:type="dxa"/>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95" w:type="dxa"/>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93" w:type="dxa"/>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95" w:type="dxa"/>
            <w:vAlign w:val="center"/>
          </w:tcPr>
          <w:p w:rsidR="00DB455B" w:rsidRDefault="00DB455B">
            <w:pPr>
              <w:adjustRightInd w:val="0"/>
              <w:snapToGrid w:val="0"/>
              <w:spacing w:beforeLines="0" w:line="360" w:lineRule="auto"/>
              <w:jc w:val="left"/>
              <w:textAlignment w:val="baseline"/>
              <w:rPr>
                <w:spacing w:val="-8"/>
                <w:w w:val="96"/>
                <w:kern w:val="0"/>
              </w:rPr>
            </w:pPr>
          </w:p>
        </w:tc>
        <w:tc>
          <w:tcPr>
            <w:tcW w:w="1297" w:type="dxa"/>
            <w:vAlign w:val="center"/>
          </w:tcPr>
          <w:p w:rsidR="00DB455B" w:rsidRDefault="00DB455B">
            <w:pPr>
              <w:adjustRightInd w:val="0"/>
              <w:snapToGrid w:val="0"/>
              <w:spacing w:beforeLines="0" w:line="360" w:lineRule="auto"/>
              <w:jc w:val="left"/>
              <w:textAlignment w:val="baseline"/>
              <w:rPr>
                <w:kern w:val="0"/>
              </w:rPr>
            </w:pPr>
          </w:p>
        </w:tc>
      </w:tr>
      <w:tr w:rsidR="00DB455B">
        <w:trPr>
          <w:trHeight w:val="454"/>
        </w:trPr>
        <w:tc>
          <w:tcPr>
            <w:tcW w:w="677" w:type="dxa"/>
            <w:vAlign w:val="center"/>
          </w:tcPr>
          <w:p w:rsidR="00DB455B" w:rsidRDefault="00E76A08">
            <w:pPr>
              <w:adjustRightInd w:val="0"/>
              <w:snapToGrid w:val="0"/>
              <w:spacing w:beforeLines="0" w:line="360" w:lineRule="auto"/>
              <w:jc w:val="left"/>
              <w:textAlignment w:val="baseline"/>
              <w:rPr>
                <w:spacing w:val="-8"/>
                <w:w w:val="96"/>
                <w:kern w:val="0"/>
                <w:sz w:val="24"/>
              </w:rPr>
            </w:pPr>
            <w:r>
              <w:rPr>
                <w:kern w:val="0"/>
              </w:rPr>
              <w:t>10</w:t>
            </w:r>
          </w:p>
        </w:tc>
        <w:tc>
          <w:tcPr>
            <w:tcW w:w="1294" w:type="dxa"/>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96" w:type="dxa"/>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93" w:type="dxa"/>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95" w:type="dxa"/>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93" w:type="dxa"/>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95" w:type="dxa"/>
            <w:vAlign w:val="center"/>
          </w:tcPr>
          <w:p w:rsidR="00DB455B" w:rsidRDefault="00DB455B">
            <w:pPr>
              <w:adjustRightInd w:val="0"/>
              <w:snapToGrid w:val="0"/>
              <w:spacing w:beforeLines="0" w:line="360" w:lineRule="auto"/>
              <w:jc w:val="left"/>
              <w:textAlignment w:val="baseline"/>
              <w:rPr>
                <w:spacing w:val="-8"/>
                <w:w w:val="96"/>
                <w:kern w:val="0"/>
              </w:rPr>
            </w:pPr>
          </w:p>
        </w:tc>
        <w:tc>
          <w:tcPr>
            <w:tcW w:w="1297" w:type="dxa"/>
            <w:vAlign w:val="center"/>
          </w:tcPr>
          <w:p w:rsidR="00DB455B" w:rsidRDefault="00DB455B">
            <w:pPr>
              <w:adjustRightInd w:val="0"/>
              <w:snapToGrid w:val="0"/>
              <w:spacing w:beforeLines="0" w:line="360" w:lineRule="auto"/>
              <w:jc w:val="left"/>
              <w:textAlignment w:val="baseline"/>
              <w:rPr>
                <w:kern w:val="0"/>
              </w:rPr>
            </w:pPr>
          </w:p>
        </w:tc>
      </w:tr>
    </w:tbl>
    <w:p w:rsidR="00DB455B" w:rsidRDefault="00E76A08">
      <w:pPr>
        <w:adjustRightInd w:val="0"/>
        <w:snapToGrid w:val="0"/>
        <w:spacing w:beforeLines="0" w:line="360" w:lineRule="auto"/>
        <w:ind w:firstLineChars="200" w:firstLine="420"/>
        <w:jc w:val="left"/>
        <w:textAlignment w:val="baseline"/>
        <w:rPr>
          <w:kern w:val="0"/>
        </w:rPr>
      </w:pPr>
      <w:r>
        <w:rPr>
          <w:kern w:val="0"/>
        </w:rPr>
        <w:t>注：</w:t>
      </w:r>
      <w:r>
        <w:rPr>
          <w:kern w:val="0"/>
        </w:rPr>
        <w:t>1.</w:t>
      </w:r>
      <w:r>
        <w:rPr>
          <w:kern w:val="0"/>
        </w:rPr>
        <w:t>投标人应按所列格式提交估计的劳动力计划表。</w:t>
      </w:r>
    </w:p>
    <w:p w:rsidR="00DB455B" w:rsidRDefault="00E76A08">
      <w:pPr>
        <w:adjustRightInd w:val="0"/>
        <w:snapToGrid w:val="0"/>
        <w:spacing w:beforeLines="0" w:line="360" w:lineRule="auto"/>
        <w:ind w:firstLineChars="400" w:firstLine="840"/>
        <w:jc w:val="left"/>
        <w:textAlignment w:val="baseline"/>
        <w:rPr>
          <w:kern w:val="0"/>
        </w:rPr>
      </w:pPr>
      <w:r>
        <w:rPr>
          <w:kern w:val="0"/>
        </w:rPr>
        <w:t xml:space="preserve">2 </w:t>
      </w:r>
      <w:r>
        <w:rPr>
          <w:kern w:val="0"/>
        </w:rPr>
        <w:t>.</w:t>
      </w:r>
      <w:r>
        <w:rPr>
          <w:kern w:val="0"/>
        </w:rPr>
        <w:t>本表以每班八小时工作制为基础。</w:t>
      </w:r>
    </w:p>
    <w:p w:rsidR="00DB455B" w:rsidRDefault="00E76A08">
      <w:pPr>
        <w:pStyle w:val="4"/>
        <w:rPr>
          <w:rFonts w:eastAsia="黑体"/>
          <w:sz w:val="30"/>
        </w:rPr>
      </w:pPr>
      <w:r>
        <w:rPr>
          <w:rFonts w:eastAsia="黑体"/>
          <w:sz w:val="30"/>
        </w:rPr>
        <w:br w:type="page"/>
      </w:r>
      <w:r>
        <w:rPr>
          <w:rFonts w:eastAsia="黑体"/>
          <w:sz w:val="30"/>
        </w:rPr>
        <w:t>六、项目管理机构</w:t>
      </w:r>
      <w:bookmarkEnd w:id="1281"/>
      <w:bookmarkEnd w:id="1282"/>
    </w:p>
    <w:tbl>
      <w:tblPr>
        <w:tblW w:w="90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0"/>
      </w:tblGrid>
      <w:tr w:rsidR="00DB455B">
        <w:trPr>
          <w:trHeight w:val="9073"/>
        </w:trPr>
        <w:tc>
          <w:tcPr>
            <w:tcW w:w="9060" w:type="dxa"/>
          </w:tcPr>
          <w:p w:rsidR="00DB455B" w:rsidRDefault="00DB455B">
            <w:pPr>
              <w:snapToGrid w:val="0"/>
              <w:spacing w:beforeLines="0" w:line="360" w:lineRule="auto"/>
            </w:pPr>
          </w:p>
          <w:p w:rsidR="00DB455B" w:rsidRDefault="00E76A08">
            <w:pPr>
              <w:snapToGrid w:val="0"/>
              <w:spacing w:beforeLines="0" w:line="360" w:lineRule="auto"/>
            </w:pPr>
            <w:r>
              <w:t>拟为承包本标段工程设立的组织机构以框图方式表示</w:t>
            </w:r>
          </w:p>
          <w:p w:rsidR="00DB455B" w:rsidRDefault="00DB455B">
            <w:pPr>
              <w:snapToGrid w:val="0"/>
              <w:spacing w:beforeLines="0" w:line="360" w:lineRule="auto"/>
            </w:pPr>
          </w:p>
          <w:p w:rsidR="00DB455B" w:rsidRDefault="00DB455B">
            <w:pPr>
              <w:snapToGrid w:val="0"/>
              <w:spacing w:beforeLines="0" w:line="360" w:lineRule="auto"/>
            </w:pPr>
          </w:p>
          <w:p w:rsidR="00DB455B" w:rsidRDefault="00DB455B">
            <w:pPr>
              <w:snapToGrid w:val="0"/>
              <w:spacing w:beforeLines="0" w:line="360" w:lineRule="auto"/>
            </w:pPr>
          </w:p>
          <w:p w:rsidR="00DB455B" w:rsidRDefault="00DB455B">
            <w:pPr>
              <w:snapToGrid w:val="0"/>
              <w:spacing w:beforeLines="0" w:line="360" w:lineRule="auto"/>
            </w:pPr>
          </w:p>
          <w:p w:rsidR="00DB455B" w:rsidRDefault="00DB455B">
            <w:pPr>
              <w:snapToGrid w:val="0"/>
              <w:spacing w:beforeLines="0" w:line="360" w:lineRule="auto"/>
            </w:pPr>
          </w:p>
          <w:p w:rsidR="00DB455B" w:rsidRDefault="00DB455B">
            <w:pPr>
              <w:snapToGrid w:val="0"/>
              <w:spacing w:beforeLines="0" w:line="360" w:lineRule="auto"/>
            </w:pPr>
          </w:p>
          <w:p w:rsidR="00DB455B" w:rsidRDefault="00DB455B">
            <w:pPr>
              <w:snapToGrid w:val="0"/>
              <w:spacing w:beforeLines="0" w:line="360" w:lineRule="auto"/>
            </w:pPr>
          </w:p>
          <w:p w:rsidR="00DB455B" w:rsidRDefault="00DB455B">
            <w:pPr>
              <w:snapToGrid w:val="0"/>
              <w:spacing w:beforeLines="0" w:line="360" w:lineRule="auto"/>
            </w:pPr>
          </w:p>
          <w:p w:rsidR="00DB455B" w:rsidRDefault="00DB455B">
            <w:pPr>
              <w:snapToGrid w:val="0"/>
              <w:spacing w:beforeLines="0" w:line="360" w:lineRule="auto"/>
            </w:pPr>
          </w:p>
          <w:p w:rsidR="00DB455B" w:rsidRDefault="00DB455B">
            <w:pPr>
              <w:snapToGrid w:val="0"/>
              <w:spacing w:beforeLines="0" w:line="360" w:lineRule="auto"/>
            </w:pPr>
          </w:p>
          <w:p w:rsidR="00DB455B" w:rsidRDefault="00DB455B">
            <w:pPr>
              <w:snapToGrid w:val="0"/>
              <w:spacing w:beforeLines="0" w:line="360" w:lineRule="auto"/>
            </w:pPr>
          </w:p>
          <w:p w:rsidR="00DB455B" w:rsidRDefault="00DB455B">
            <w:pPr>
              <w:snapToGrid w:val="0"/>
              <w:spacing w:beforeLines="0" w:line="360" w:lineRule="auto"/>
            </w:pPr>
          </w:p>
          <w:p w:rsidR="00DB455B" w:rsidRDefault="00DB455B">
            <w:pPr>
              <w:snapToGrid w:val="0"/>
              <w:spacing w:beforeLines="0" w:line="360" w:lineRule="auto"/>
            </w:pPr>
          </w:p>
          <w:p w:rsidR="00DB455B" w:rsidRDefault="00DB455B">
            <w:pPr>
              <w:snapToGrid w:val="0"/>
              <w:spacing w:beforeLines="0" w:line="360" w:lineRule="auto"/>
            </w:pPr>
          </w:p>
          <w:p w:rsidR="00DB455B" w:rsidRDefault="00DB455B">
            <w:pPr>
              <w:snapToGrid w:val="0"/>
              <w:spacing w:beforeLines="0" w:line="360" w:lineRule="auto"/>
            </w:pPr>
          </w:p>
          <w:p w:rsidR="00DB455B" w:rsidRDefault="00DB455B">
            <w:pPr>
              <w:snapToGrid w:val="0"/>
              <w:spacing w:beforeLines="0" w:line="360" w:lineRule="auto"/>
            </w:pPr>
          </w:p>
          <w:p w:rsidR="00DB455B" w:rsidRDefault="00DB455B">
            <w:pPr>
              <w:snapToGrid w:val="0"/>
              <w:spacing w:beforeLines="0" w:line="360" w:lineRule="auto"/>
            </w:pPr>
          </w:p>
        </w:tc>
      </w:tr>
      <w:tr w:rsidR="00DB455B">
        <w:trPr>
          <w:trHeight w:val="2633"/>
        </w:trPr>
        <w:tc>
          <w:tcPr>
            <w:tcW w:w="9060" w:type="dxa"/>
          </w:tcPr>
          <w:p w:rsidR="00DB455B" w:rsidRDefault="00E76A08">
            <w:pPr>
              <w:snapToGrid w:val="0"/>
              <w:spacing w:beforeLines="0" w:line="360" w:lineRule="auto"/>
            </w:pPr>
            <w:r>
              <w:t>说明</w:t>
            </w:r>
          </w:p>
          <w:p w:rsidR="00DB455B" w:rsidRDefault="00DB455B">
            <w:pPr>
              <w:snapToGrid w:val="0"/>
              <w:spacing w:beforeLines="0" w:line="360" w:lineRule="auto"/>
            </w:pPr>
          </w:p>
          <w:p w:rsidR="00DB455B" w:rsidRDefault="00DB455B">
            <w:pPr>
              <w:snapToGrid w:val="0"/>
              <w:spacing w:beforeLines="0" w:line="360" w:lineRule="auto"/>
            </w:pPr>
          </w:p>
        </w:tc>
      </w:tr>
    </w:tbl>
    <w:p w:rsidR="00DB455B" w:rsidRDefault="00E76A08">
      <w:pPr>
        <w:pStyle w:val="4"/>
        <w:rPr>
          <w:rFonts w:eastAsia="黑体"/>
          <w:sz w:val="24"/>
        </w:rPr>
      </w:pPr>
      <w:bookmarkStart w:id="1283" w:name="_Toc235616113"/>
      <w:bookmarkStart w:id="1284" w:name="_Toc235615831"/>
      <w:r>
        <w:rPr>
          <w:rFonts w:eastAsia="黑体"/>
          <w:sz w:val="24"/>
        </w:rPr>
        <w:br w:type="page"/>
      </w:r>
      <w:r>
        <w:rPr>
          <w:rFonts w:eastAsia="黑体"/>
          <w:sz w:val="30"/>
        </w:rPr>
        <w:t>七、拟分包项目情况表</w:t>
      </w:r>
    </w:p>
    <w:tbl>
      <w:tblPr>
        <w:tblW w:w="9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800"/>
        <w:gridCol w:w="2311"/>
        <w:gridCol w:w="2940"/>
      </w:tblGrid>
      <w:tr w:rsidR="00DB455B">
        <w:trPr>
          <w:trHeight w:hRule="exact" w:val="624"/>
          <w:jc w:val="center"/>
        </w:trPr>
        <w:tc>
          <w:tcPr>
            <w:tcW w:w="2268" w:type="dxa"/>
            <w:vAlign w:val="center"/>
          </w:tcPr>
          <w:bookmarkEnd w:id="1283"/>
          <w:bookmarkEnd w:id="1284"/>
          <w:p w:rsidR="00DB455B" w:rsidRDefault="00E76A08">
            <w:pPr>
              <w:snapToGrid w:val="0"/>
              <w:spacing w:beforeLines="0" w:line="360" w:lineRule="auto"/>
              <w:jc w:val="center"/>
              <w:rPr>
                <w:sz w:val="24"/>
              </w:rPr>
            </w:pPr>
            <w:r>
              <w:t>分包人名称</w:t>
            </w:r>
          </w:p>
        </w:tc>
        <w:tc>
          <w:tcPr>
            <w:tcW w:w="1800" w:type="dxa"/>
            <w:vAlign w:val="center"/>
          </w:tcPr>
          <w:p w:rsidR="00DB455B" w:rsidRDefault="00DB455B">
            <w:pPr>
              <w:snapToGrid w:val="0"/>
              <w:spacing w:beforeLines="0" w:line="360" w:lineRule="auto"/>
              <w:jc w:val="center"/>
            </w:pPr>
          </w:p>
        </w:tc>
        <w:tc>
          <w:tcPr>
            <w:tcW w:w="2311" w:type="dxa"/>
            <w:vAlign w:val="center"/>
          </w:tcPr>
          <w:p w:rsidR="00DB455B" w:rsidRDefault="00E76A08">
            <w:pPr>
              <w:snapToGrid w:val="0"/>
              <w:spacing w:beforeLines="0" w:line="360" w:lineRule="auto"/>
              <w:jc w:val="center"/>
            </w:pPr>
            <w:r>
              <w:t>地址</w:t>
            </w:r>
          </w:p>
        </w:tc>
        <w:tc>
          <w:tcPr>
            <w:tcW w:w="2940" w:type="dxa"/>
            <w:vAlign w:val="center"/>
          </w:tcPr>
          <w:p w:rsidR="00DB455B" w:rsidRDefault="00DB455B">
            <w:pPr>
              <w:snapToGrid w:val="0"/>
              <w:spacing w:beforeLines="0" w:line="360" w:lineRule="auto"/>
              <w:jc w:val="center"/>
            </w:pPr>
          </w:p>
        </w:tc>
      </w:tr>
      <w:tr w:rsidR="00DB455B">
        <w:trPr>
          <w:trHeight w:hRule="exact" w:val="624"/>
          <w:jc w:val="center"/>
        </w:trPr>
        <w:tc>
          <w:tcPr>
            <w:tcW w:w="2268" w:type="dxa"/>
            <w:vAlign w:val="center"/>
          </w:tcPr>
          <w:p w:rsidR="00DB455B" w:rsidRDefault="00E76A08">
            <w:pPr>
              <w:snapToGrid w:val="0"/>
              <w:spacing w:beforeLines="0" w:line="360" w:lineRule="auto"/>
              <w:jc w:val="center"/>
              <w:rPr>
                <w:sz w:val="24"/>
              </w:rPr>
            </w:pPr>
            <w:r>
              <w:t>法定代表人</w:t>
            </w:r>
          </w:p>
        </w:tc>
        <w:tc>
          <w:tcPr>
            <w:tcW w:w="1800" w:type="dxa"/>
            <w:vAlign w:val="center"/>
          </w:tcPr>
          <w:p w:rsidR="00DB455B" w:rsidRDefault="00DB455B">
            <w:pPr>
              <w:snapToGrid w:val="0"/>
              <w:spacing w:beforeLines="0" w:line="360" w:lineRule="auto"/>
              <w:jc w:val="center"/>
            </w:pPr>
          </w:p>
        </w:tc>
        <w:tc>
          <w:tcPr>
            <w:tcW w:w="2311" w:type="dxa"/>
            <w:vAlign w:val="center"/>
          </w:tcPr>
          <w:p w:rsidR="00DB455B" w:rsidRDefault="00E76A08">
            <w:pPr>
              <w:snapToGrid w:val="0"/>
              <w:spacing w:beforeLines="0" w:line="360" w:lineRule="auto"/>
              <w:jc w:val="center"/>
            </w:pPr>
            <w:r>
              <w:t>电话</w:t>
            </w:r>
          </w:p>
        </w:tc>
        <w:tc>
          <w:tcPr>
            <w:tcW w:w="2940" w:type="dxa"/>
            <w:vAlign w:val="center"/>
          </w:tcPr>
          <w:p w:rsidR="00DB455B" w:rsidRDefault="00DB455B">
            <w:pPr>
              <w:snapToGrid w:val="0"/>
              <w:spacing w:beforeLines="0" w:line="360" w:lineRule="auto"/>
              <w:jc w:val="center"/>
            </w:pPr>
          </w:p>
        </w:tc>
      </w:tr>
      <w:tr w:rsidR="00DB455B">
        <w:trPr>
          <w:trHeight w:hRule="exact" w:val="624"/>
          <w:jc w:val="center"/>
        </w:trPr>
        <w:tc>
          <w:tcPr>
            <w:tcW w:w="2268" w:type="dxa"/>
            <w:vAlign w:val="center"/>
          </w:tcPr>
          <w:p w:rsidR="00DB455B" w:rsidRDefault="00E76A08">
            <w:pPr>
              <w:snapToGrid w:val="0"/>
              <w:spacing w:beforeLines="0" w:line="360" w:lineRule="auto"/>
              <w:jc w:val="center"/>
              <w:rPr>
                <w:sz w:val="24"/>
              </w:rPr>
            </w:pPr>
            <w:r>
              <w:t>营业执照号码</w:t>
            </w:r>
          </w:p>
        </w:tc>
        <w:tc>
          <w:tcPr>
            <w:tcW w:w="1800" w:type="dxa"/>
            <w:vAlign w:val="center"/>
          </w:tcPr>
          <w:p w:rsidR="00DB455B" w:rsidRDefault="00DB455B">
            <w:pPr>
              <w:snapToGrid w:val="0"/>
              <w:spacing w:beforeLines="0" w:line="360" w:lineRule="auto"/>
              <w:jc w:val="center"/>
            </w:pPr>
          </w:p>
        </w:tc>
        <w:tc>
          <w:tcPr>
            <w:tcW w:w="2311" w:type="dxa"/>
            <w:vAlign w:val="center"/>
          </w:tcPr>
          <w:p w:rsidR="00DB455B" w:rsidRDefault="00E76A08">
            <w:pPr>
              <w:snapToGrid w:val="0"/>
              <w:spacing w:beforeLines="0" w:line="360" w:lineRule="auto"/>
              <w:jc w:val="center"/>
            </w:pPr>
            <w:r>
              <w:t>资质等级</w:t>
            </w:r>
          </w:p>
        </w:tc>
        <w:tc>
          <w:tcPr>
            <w:tcW w:w="2940" w:type="dxa"/>
            <w:vAlign w:val="center"/>
          </w:tcPr>
          <w:p w:rsidR="00DB455B" w:rsidRDefault="00DB455B">
            <w:pPr>
              <w:snapToGrid w:val="0"/>
              <w:spacing w:beforeLines="0" w:line="360" w:lineRule="auto"/>
              <w:jc w:val="center"/>
            </w:pPr>
          </w:p>
        </w:tc>
      </w:tr>
      <w:tr w:rsidR="00DB455B">
        <w:trPr>
          <w:trHeight w:hRule="exact" w:val="624"/>
          <w:jc w:val="center"/>
        </w:trPr>
        <w:tc>
          <w:tcPr>
            <w:tcW w:w="2268" w:type="dxa"/>
            <w:vAlign w:val="center"/>
          </w:tcPr>
          <w:p w:rsidR="00DB455B" w:rsidRDefault="00E76A08">
            <w:pPr>
              <w:snapToGrid w:val="0"/>
              <w:spacing w:beforeLines="0" w:line="360" w:lineRule="auto"/>
              <w:jc w:val="center"/>
            </w:pPr>
            <w:r>
              <w:t>拟分包的工程项目</w:t>
            </w:r>
          </w:p>
        </w:tc>
        <w:tc>
          <w:tcPr>
            <w:tcW w:w="1800" w:type="dxa"/>
            <w:vAlign w:val="center"/>
          </w:tcPr>
          <w:p w:rsidR="00DB455B" w:rsidRDefault="00E76A08">
            <w:pPr>
              <w:snapToGrid w:val="0"/>
              <w:spacing w:beforeLines="0" w:line="360" w:lineRule="auto"/>
              <w:jc w:val="center"/>
            </w:pPr>
            <w:r>
              <w:t>主要内容</w:t>
            </w:r>
          </w:p>
        </w:tc>
        <w:tc>
          <w:tcPr>
            <w:tcW w:w="2311" w:type="dxa"/>
            <w:vAlign w:val="center"/>
          </w:tcPr>
          <w:p w:rsidR="00DB455B" w:rsidRDefault="00E76A08">
            <w:pPr>
              <w:snapToGrid w:val="0"/>
              <w:spacing w:beforeLines="0" w:line="360" w:lineRule="auto"/>
              <w:jc w:val="center"/>
            </w:pPr>
            <w:r>
              <w:t>预计造价（万元）</w:t>
            </w:r>
          </w:p>
        </w:tc>
        <w:tc>
          <w:tcPr>
            <w:tcW w:w="2940" w:type="dxa"/>
            <w:vAlign w:val="center"/>
          </w:tcPr>
          <w:p w:rsidR="00DB455B" w:rsidRDefault="00E76A08">
            <w:pPr>
              <w:snapToGrid w:val="0"/>
              <w:spacing w:beforeLines="0" w:line="360" w:lineRule="auto"/>
              <w:jc w:val="center"/>
            </w:pPr>
            <w:r>
              <w:t>已经做过的类似工程</w:t>
            </w:r>
          </w:p>
        </w:tc>
      </w:tr>
      <w:tr w:rsidR="00DB455B">
        <w:trPr>
          <w:trHeight w:hRule="exact" w:val="624"/>
          <w:jc w:val="center"/>
        </w:trPr>
        <w:tc>
          <w:tcPr>
            <w:tcW w:w="2268" w:type="dxa"/>
            <w:vAlign w:val="center"/>
          </w:tcPr>
          <w:p w:rsidR="00DB455B" w:rsidRDefault="00DB455B">
            <w:pPr>
              <w:snapToGrid w:val="0"/>
              <w:spacing w:beforeLines="0" w:line="360" w:lineRule="auto"/>
              <w:jc w:val="center"/>
              <w:rPr>
                <w:sz w:val="24"/>
              </w:rPr>
            </w:pPr>
          </w:p>
        </w:tc>
        <w:tc>
          <w:tcPr>
            <w:tcW w:w="1800" w:type="dxa"/>
            <w:vAlign w:val="center"/>
          </w:tcPr>
          <w:p w:rsidR="00DB455B" w:rsidRDefault="00DB455B">
            <w:pPr>
              <w:snapToGrid w:val="0"/>
              <w:spacing w:beforeLines="0" w:line="360" w:lineRule="auto"/>
              <w:jc w:val="center"/>
              <w:rPr>
                <w:sz w:val="24"/>
              </w:rPr>
            </w:pPr>
          </w:p>
        </w:tc>
        <w:tc>
          <w:tcPr>
            <w:tcW w:w="2311" w:type="dxa"/>
            <w:vAlign w:val="center"/>
          </w:tcPr>
          <w:p w:rsidR="00DB455B" w:rsidRDefault="00DB455B">
            <w:pPr>
              <w:snapToGrid w:val="0"/>
              <w:spacing w:beforeLines="0" w:line="360" w:lineRule="auto"/>
              <w:jc w:val="center"/>
            </w:pPr>
          </w:p>
        </w:tc>
        <w:tc>
          <w:tcPr>
            <w:tcW w:w="2940" w:type="dxa"/>
            <w:vMerge w:val="restart"/>
            <w:vAlign w:val="center"/>
          </w:tcPr>
          <w:p w:rsidR="00DB455B" w:rsidRDefault="00E76A08">
            <w:pPr>
              <w:widowControl/>
              <w:snapToGrid w:val="0"/>
              <w:spacing w:beforeLines="0" w:line="360" w:lineRule="auto"/>
            </w:pPr>
            <w:r>
              <w:t>注：</w:t>
            </w:r>
          </w:p>
          <w:p w:rsidR="00DB455B" w:rsidRDefault="00E76A08">
            <w:pPr>
              <w:widowControl/>
              <w:snapToGrid w:val="0"/>
              <w:spacing w:beforeLines="0" w:line="360" w:lineRule="auto"/>
            </w:pPr>
            <w:r>
              <w:t>1</w:t>
            </w:r>
            <w:r>
              <w:t>、本栏应写明分包人以往做过的类似工程，包括工程名称、地点、造价、工期、竣工年份和其发包人与总监理工程师的姓名和地址。</w:t>
            </w:r>
          </w:p>
          <w:p w:rsidR="00DB455B" w:rsidRDefault="00E76A08">
            <w:pPr>
              <w:widowControl/>
              <w:snapToGrid w:val="0"/>
              <w:spacing w:beforeLines="0" w:line="360" w:lineRule="auto"/>
            </w:pPr>
            <w:r>
              <w:t>2</w:t>
            </w:r>
            <w:r>
              <w:t>、若无分包人，则投标人应填写</w:t>
            </w:r>
            <w:r>
              <w:t>“</w:t>
            </w:r>
            <w:r>
              <w:t>无</w:t>
            </w:r>
            <w:r>
              <w:t>”</w:t>
            </w:r>
            <w:r>
              <w:t>。</w:t>
            </w:r>
          </w:p>
          <w:p w:rsidR="00DB455B" w:rsidRDefault="00DB455B">
            <w:pPr>
              <w:widowControl/>
              <w:snapToGrid w:val="0"/>
              <w:spacing w:beforeLines="0" w:line="360" w:lineRule="auto"/>
            </w:pPr>
          </w:p>
          <w:p w:rsidR="00DB455B" w:rsidRDefault="00DB455B">
            <w:pPr>
              <w:widowControl/>
              <w:snapToGrid w:val="0"/>
              <w:spacing w:beforeLines="0" w:line="360" w:lineRule="auto"/>
            </w:pPr>
          </w:p>
          <w:p w:rsidR="00DB455B" w:rsidRDefault="00DB455B">
            <w:pPr>
              <w:widowControl/>
              <w:snapToGrid w:val="0"/>
              <w:spacing w:beforeLines="0" w:line="360" w:lineRule="auto"/>
            </w:pPr>
          </w:p>
          <w:p w:rsidR="00DB455B" w:rsidRDefault="00DB455B">
            <w:pPr>
              <w:widowControl/>
              <w:snapToGrid w:val="0"/>
              <w:spacing w:beforeLines="0" w:line="360" w:lineRule="auto"/>
            </w:pPr>
          </w:p>
          <w:p w:rsidR="00DB455B" w:rsidRDefault="00DB455B">
            <w:pPr>
              <w:widowControl/>
              <w:snapToGrid w:val="0"/>
              <w:spacing w:beforeLines="0" w:line="360" w:lineRule="auto"/>
            </w:pPr>
          </w:p>
          <w:p w:rsidR="00DB455B" w:rsidRDefault="00DB455B">
            <w:pPr>
              <w:snapToGrid w:val="0"/>
              <w:spacing w:beforeLines="0" w:line="360" w:lineRule="auto"/>
            </w:pPr>
          </w:p>
        </w:tc>
      </w:tr>
      <w:tr w:rsidR="00DB455B">
        <w:trPr>
          <w:trHeight w:hRule="exact" w:val="624"/>
          <w:jc w:val="center"/>
        </w:trPr>
        <w:tc>
          <w:tcPr>
            <w:tcW w:w="2268" w:type="dxa"/>
            <w:vAlign w:val="center"/>
          </w:tcPr>
          <w:p w:rsidR="00DB455B" w:rsidRDefault="00DB455B">
            <w:pPr>
              <w:snapToGrid w:val="0"/>
              <w:spacing w:beforeLines="0" w:line="360" w:lineRule="auto"/>
              <w:jc w:val="center"/>
              <w:rPr>
                <w:sz w:val="24"/>
              </w:rPr>
            </w:pPr>
          </w:p>
        </w:tc>
        <w:tc>
          <w:tcPr>
            <w:tcW w:w="1800" w:type="dxa"/>
            <w:vAlign w:val="center"/>
          </w:tcPr>
          <w:p w:rsidR="00DB455B" w:rsidRDefault="00DB455B">
            <w:pPr>
              <w:snapToGrid w:val="0"/>
              <w:spacing w:beforeLines="0" w:line="360" w:lineRule="auto"/>
              <w:jc w:val="center"/>
              <w:rPr>
                <w:sz w:val="24"/>
              </w:rPr>
            </w:pPr>
          </w:p>
        </w:tc>
        <w:tc>
          <w:tcPr>
            <w:tcW w:w="2311" w:type="dxa"/>
            <w:vAlign w:val="center"/>
          </w:tcPr>
          <w:p w:rsidR="00DB455B" w:rsidRDefault="00DB455B">
            <w:pPr>
              <w:snapToGrid w:val="0"/>
              <w:spacing w:beforeLines="0" w:line="360" w:lineRule="auto"/>
              <w:jc w:val="center"/>
            </w:pPr>
          </w:p>
        </w:tc>
        <w:tc>
          <w:tcPr>
            <w:tcW w:w="2940" w:type="dxa"/>
            <w:vMerge/>
          </w:tcPr>
          <w:p w:rsidR="00DB455B" w:rsidRDefault="00DB455B">
            <w:pPr>
              <w:widowControl/>
              <w:snapToGrid w:val="0"/>
              <w:spacing w:beforeLines="0" w:line="360" w:lineRule="auto"/>
              <w:jc w:val="left"/>
            </w:pPr>
          </w:p>
        </w:tc>
      </w:tr>
      <w:tr w:rsidR="00DB455B">
        <w:trPr>
          <w:trHeight w:hRule="exact" w:val="624"/>
          <w:jc w:val="center"/>
        </w:trPr>
        <w:tc>
          <w:tcPr>
            <w:tcW w:w="2268" w:type="dxa"/>
            <w:vAlign w:val="center"/>
          </w:tcPr>
          <w:p w:rsidR="00DB455B" w:rsidRDefault="00DB455B">
            <w:pPr>
              <w:snapToGrid w:val="0"/>
              <w:spacing w:beforeLines="0" w:line="360" w:lineRule="auto"/>
              <w:jc w:val="center"/>
              <w:rPr>
                <w:sz w:val="24"/>
              </w:rPr>
            </w:pPr>
          </w:p>
        </w:tc>
        <w:tc>
          <w:tcPr>
            <w:tcW w:w="1800" w:type="dxa"/>
            <w:vAlign w:val="center"/>
          </w:tcPr>
          <w:p w:rsidR="00DB455B" w:rsidRDefault="00DB455B">
            <w:pPr>
              <w:snapToGrid w:val="0"/>
              <w:spacing w:beforeLines="0" w:line="360" w:lineRule="auto"/>
              <w:jc w:val="center"/>
              <w:rPr>
                <w:sz w:val="24"/>
              </w:rPr>
            </w:pPr>
          </w:p>
        </w:tc>
        <w:tc>
          <w:tcPr>
            <w:tcW w:w="2311" w:type="dxa"/>
            <w:vAlign w:val="center"/>
          </w:tcPr>
          <w:p w:rsidR="00DB455B" w:rsidRDefault="00DB455B">
            <w:pPr>
              <w:snapToGrid w:val="0"/>
              <w:spacing w:beforeLines="0" w:line="360" w:lineRule="auto"/>
              <w:jc w:val="center"/>
            </w:pPr>
          </w:p>
        </w:tc>
        <w:tc>
          <w:tcPr>
            <w:tcW w:w="2940" w:type="dxa"/>
            <w:vMerge/>
          </w:tcPr>
          <w:p w:rsidR="00DB455B" w:rsidRDefault="00DB455B">
            <w:pPr>
              <w:widowControl/>
              <w:snapToGrid w:val="0"/>
              <w:spacing w:beforeLines="0" w:line="360" w:lineRule="auto"/>
              <w:jc w:val="left"/>
            </w:pPr>
          </w:p>
        </w:tc>
      </w:tr>
      <w:tr w:rsidR="00DB455B">
        <w:trPr>
          <w:trHeight w:hRule="exact" w:val="624"/>
          <w:jc w:val="center"/>
        </w:trPr>
        <w:tc>
          <w:tcPr>
            <w:tcW w:w="2268" w:type="dxa"/>
            <w:vAlign w:val="center"/>
          </w:tcPr>
          <w:p w:rsidR="00DB455B" w:rsidRDefault="00DB455B">
            <w:pPr>
              <w:snapToGrid w:val="0"/>
              <w:spacing w:beforeLines="0" w:line="360" w:lineRule="auto"/>
              <w:jc w:val="center"/>
              <w:rPr>
                <w:sz w:val="24"/>
              </w:rPr>
            </w:pPr>
          </w:p>
        </w:tc>
        <w:tc>
          <w:tcPr>
            <w:tcW w:w="1800" w:type="dxa"/>
            <w:vAlign w:val="center"/>
          </w:tcPr>
          <w:p w:rsidR="00DB455B" w:rsidRDefault="00DB455B">
            <w:pPr>
              <w:snapToGrid w:val="0"/>
              <w:spacing w:beforeLines="0" w:line="360" w:lineRule="auto"/>
              <w:jc w:val="center"/>
              <w:rPr>
                <w:sz w:val="24"/>
              </w:rPr>
            </w:pPr>
          </w:p>
        </w:tc>
        <w:tc>
          <w:tcPr>
            <w:tcW w:w="2311" w:type="dxa"/>
            <w:vAlign w:val="center"/>
          </w:tcPr>
          <w:p w:rsidR="00DB455B" w:rsidRDefault="00DB455B">
            <w:pPr>
              <w:snapToGrid w:val="0"/>
              <w:spacing w:beforeLines="0" w:line="360" w:lineRule="auto"/>
              <w:jc w:val="center"/>
            </w:pPr>
          </w:p>
        </w:tc>
        <w:tc>
          <w:tcPr>
            <w:tcW w:w="2940" w:type="dxa"/>
            <w:vMerge/>
          </w:tcPr>
          <w:p w:rsidR="00DB455B" w:rsidRDefault="00DB455B">
            <w:pPr>
              <w:widowControl/>
              <w:snapToGrid w:val="0"/>
              <w:spacing w:beforeLines="0" w:line="360" w:lineRule="auto"/>
              <w:jc w:val="left"/>
            </w:pPr>
          </w:p>
        </w:tc>
      </w:tr>
      <w:tr w:rsidR="00DB455B">
        <w:trPr>
          <w:trHeight w:hRule="exact" w:val="624"/>
          <w:jc w:val="center"/>
        </w:trPr>
        <w:tc>
          <w:tcPr>
            <w:tcW w:w="2268" w:type="dxa"/>
            <w:vAlign w:val="center"/>
          </w:tcPr>
          <w:p w:rsidR="00DB455B" w:rsidRDefault="00DB455B">
            <w:pPr>
              <w:snapToGrid w:val="0"/>
              <w:spacing w:beforeLines="0" w:line="360" w:lineRule="auto"/>
              <w:jc w:val="center"/>
              <w:rPr>
                <w:sz w:val="24"/>
              </w:rPr>
            </w:pPr>
          </w:p>
        </w:tc>
        <w:tc>
          <w:tcPr>
            <w:tcW w:w="1800" w:type="dxa"/>
            <w:vAlign w:val="center"/>
          </w:tcPr>
          <w:p w:rsidR="00DB455B" w:rsidRDefault="00DB455B">
            <w:pPr>
              <w:snapToGrid w:val="0"/>
              <w:spacing w:beforeLines="0" w:line="360" w:lineRule="auto"/>
              <w:jc w:val="center"/>
              <w:rPr>
                <w:sz w:val="24"/>
              </w:rPr>
            </w:pPr>
          </w:p>
        </w:tc>
        <w:tc>
          <w:tcPr>
            <w:tcW w:w="2311" w:type="dxa"/>
            <w:vAlign w:val="center"/>
          </w:tcPr>
          <w:p w:rsidR="00DB455B" w:rsidRDefault="00DB455B">
            <w:pPr>
              <w:snapToGrid w:val="0"/>
              <w:spacing w:beforeLines="0" w:line="360" w:lineRule="auto"/>
              <w:jc w:val="center"/>
            </w:pPr>
          </w:p>
        </w:tc>
        <w:tc>
          <w:tcPr>
            <w:tcW w:w="2940" w:type="dxa"/>
            <w:vMerge/>
          </w:tcPr>
          <w:p w:rsidR="00DB455B" w:rsidRDefault="00DB455B">
            <w:pPr>
              <w:widowControl/>
              <w:snapToGrid w:val="0"/>
              <w:spacing w:beforeLines="0" w:line="360" w:lineRule="auto"/>
              <w:jc w:val="left"/>
            </w:pPr>
          </w:p>
        </w:tc>
      </w:tr>
      <w:tr w:rsidR="00DB455B">
        <w:trPr>
          <w:trHeight w:hRule="exact" w:val="624"/>
          <w:jc w:val="center"/>
        </w:trPr>
        <w:tc>
          <w:tcPr>
            <w:tcW w:w="2268" w:type="dxa"/>
            <w:vAlign w:val="center"/>
          </w:tcPr>
          <w:p w:rsidR="00DB455B" w:rsidRDefault="00DB455B">
            <w:pPr>
              <w:snapToGrid w:val="0"/>
              <w:spacing w:beforeLines="0" w:line="360" w:lineRule="auto"/>
              <w:jc w:val="center"/>
              <w:rPr>
                <w:sz w:val="24"/>
              </w:rPr>
            </w:pPr>
          </w:p>
        </w:tc>
        <w:tc>
          <w:tcPr>
            <w:tcW w:w="1800" w:type="dxa"/>
            <w:vAlign w:val="center"/>
          </w:tcPr>
          <w:p w:rsidR="00DB455B" w:rsidRDefault="00DB455B">
            <w:pPr>
              <w:snapToGrid w:val="0"/>
              <w:spacing w:beforeLines="0" w:line="360" w:lineRule="auto"/>
              <w:jc w:val="center"/>
              <w:rPr>
                <w:sz w:val="24"/>
              </w:rPr>
            </w:pPr>
          </w:p>
        </w:tc>
        <w:tc>
          <w:tcPr>
            <w:tcW w:w="2311" w:type="dxa"/>
            <w:vAlign w:val="center"/>
          </w:tcPr>
          <w:p w:rsidR="00DB455B" w:rsidRDefault="00DB455B">
            <w:pPr>
              <w:snapToGrid w:val="0"/>
              <w:spacing w:beforeLines="0" w:line="360" w:lineRule="auto"/>
              <w:jc w:val="center"/>
            </w:pPr>
          </w:p>
        </w:tc>
        <w:tc>
          <w:tcPr>
            <w:tcW w:w="2940" w:type="dxa"/>
            <w:vMerge/>
          </w:tcPr>
          <w:p w:rsidR="00DB455B" w:rsidRDefault="00DB455B">
            <w:pPr>
              <w:widowControl/>
              <w:snapToGrid w:val="0"/>
              <w:spacing w:beforeLines="0" w:line="360" w:lineRule="auto"/>
              <w:jc w:val="left"/>
            </w:pPr>
          </w:p>
        </w:tc>
      </w:tr>
      <w:tr w:rsidR="00DB455B">
        <w:trPr>
          <w:trHeight w:hRule="exact" w:val="624"/>
          <w:jc w:val="center"/>
        </w:trPr>
        <w:tc>
          <w:tcPr>
            <w:tcW w:w="2268" w:type="dxa"/>
            <w:vAlign w:val="center"/>
          </w:tcPr>
          <w:p w:rsidR="00DB455B" w:rsidRDefault="00DB455B">
            <w:pPr>
              <w:snapToGrid w:val="0"/>
              <w:spacing w:beforeLines="0" w:line="360" w:lineRule="auto"/>
              <w:jc w:val="center"/>
              <w:rPr>
                <w:sz w:val="24"/>
              </w:rPr>
            </w:pPr>
          </w:p>
        </w:tc>
        <w:tc>
          <w:tcPr>
            <w:tcW w:w="1800" w:type="dxa"/>
            <w:vAlign w:val="center"/>
          </w:tcPr>
          <w:p w:rsidR="00DB455B" w:rsidRDefault="00DB455B">
            <w:pPr>
              <w:snapToGrid w:val="0"/>
              <w:spacing w:beforeLines="0" w:line="360" w:lineRule="auto"/>
              <w:jc w:val="center"/>
              <w:rPr>
                <w:sz w:val="24"/>
              </w:rPr>
            </w:pPr>
          </w:p>
        </w:tc>
        <w:tc>
          <w:tcPr>
            <w:tcW w:w="2311" w:type="dxa"/>
            <w:vAlign w:val="center"/>
          </w:tcPr>
          <w:p w:rsidR="00DB455B" w:rsidRDefault="00DB455B">
            <w:pPr>
              <w:snapToGrid w:val="0"/>
              <w:spacing w:beforeLines="0" w:line="360" w:lineRule="auto"/>
              <w:jc w:val="center"/>
            </w:pPr>
          </w:p>
        </w:tc>
        <w:tc>
          <w:tcPr>
            <w:tcW w:w="2940" w:type="dxa"/>
            <w:vMerge/>
          </w:tcPr>
          <w:p w:rsidR="00DB455B" w:rsidRDefault="00DB455B">
            <w:pPr>
              <w:widowControl/>
              <w:snapToGrid w:val="0"/>
              <w:spacing w:beforeLines="0" w:line="360" w:lineRule="auto"/>
              <w:jc w:val="left"/>
            </w:pPr>
          </w:p>
        </w:tc>
      </w:tr>
      <w:tr w:rsidR="00DB455B">
        <w:trPr>
          <w:trHeight w:hRule="exact" w:val="624"/>
          <w:jc w:val="center"/>
        </w:trPr>
        <w:tc>
          <w:tcPr>
            <w:tcW w:w="2268" w:type="dxa"/>
            <w:vAlign w:val="center"/>
          </w:tcPr>
          <w:p w:rsidR="00DB455B" w:rsidRDefault="00DB455B">
            <w:pPr>
              <w:snapToGrid w:val="0"/>
              <w:spacing w:beforeLines="0" w:line="360" w:lineRule="auto"/>
              <w:jc w:val="center"/>
              <w:rPr>
                <w:sz w:val="24"/>
              </w:rPr>
            </w:pPr>
          </w:p>
        </w:tc>
        <w:tc>
          <w:tcPr>
            <w:tcW w:w="1800" w:type="dxa"/>
            <w:vAlign w:val="center"/>
          </w:tcPr>
          <w:p w:rsidR="00DB455B" w:rsidRDefault="00DB455B">
            <w:pPr>
              <w:snapToGrid w:val="0"/>
              <w:spacing w:beforeLines="0" w:line="360" w:lineRule="auto"/>
              <w:jc w:val="center"/>
              <w:rPr>
                <w:sz w:val="24"/>
              </w:rPr>
            </w:pPr>
          </w:p>
        </w:tc>
        <w:tc>
          <w:tcPr>
            <w:tcW w:w="2311" w:type="dxa"/>
            <w:vAlign w:val="center"/>
          </w:tcPr>
          <w:p w:rsidR="00DB455B" w:rsidRDefault="00DB455B">
            <w:pPr>
              <w:snapToGrid w:val="0"/>
              <w:spacing w:beforeLines="0" w:line="360" w:lineRule="auto"/>
              <w:jc w:val="center"/>
            </w:pPr>
          </w:p>
        </w:tc>
        <w:tc>
          <w:tcPr>
            <w:tcW w:w="2940" w:type="dxa"/>
            <w:vMerge/>
          </w:tcPr>
          <w:p w:rsidR="00DB455B" w:rsidRDefault="00DB455B">
            <w:pPr>
              <w:widowControl/>
              <w:snapToGrid w:val="0"/>
              <w:spacing w:beforeLines="0" w:line="360" w:lineRule="auto"/>
              <w:jc w:val="left"/>
            </w:pPr>
          </w:p>
        </w:tc>
      </w:tr>
      <w:tr w:rsidR="00DB455B">
        <w:trPr>
          <w:trHeight w:hRule="exact" w:val="624"/>
          <w:jc w:val="center"/>
        </w:trPr>
        <w:tc>
          <w:tcPr>
            <w:tcW w:w="2268" w:type="dxa"/>
            <w:vAlign w:val="center"/>
          </w:tcPr>
          <w:p w:rsidR="00DB455B" w:rsidRDefault="00DB455B">
            <w:pPr>
              <w:snapToGrid w:val="0"/>
              <w:spacing w:beforeLines="0" w:line="360" w:lineRule="auto"/>
              <w:jc w:val="center"/>
              <w:rPr>
                <w:sz w:val="24"/>
              </w:rPr>
            </w:pPr>
          </w:p>
        </w:tc>
        <w:tc>
          <w:tcPr>
            <w:tcW w:w="1800" w:type="dxa"/>
            <w:vAlign w:val="center"/>
          </w:tcPr>
          <w:p w:rsidR="00DB455B" w:rsidRDefault="00DB455B">
            <w:pPr>
              <w:snapToGrid w:val="0"/>
              <w:spacing w:beforeLines="0" w:line="360" w:lineRule="auto"/>
              <w:jc w:val="center"/>
              <w:rPr>
                <w:sz w:val="24"/>
              </w:rPr>
            </w:pPr>
          </w:p>
        </w:tc>
        <w:tc>
          <w:tcPr>
            <w:tcW w:w="2311" w:type="dxa"/>
            <w:vAlign w:val="center"/>
          </w:tcPr>
          <w:p w:rsidR="00DB455B" w:rsidRDefault="00DB455B">
            <w:pPr>
              <w:snapToGrid w:val="0"/>
              <w:spacing w:beforeLines="0" w:line="360" w:lineRule="auto"/>
              <w:jc w:val="center"/>
            </w:pPr>
          </w:p>
        </w:tc>
        <w:tc>
          <w:tcPr>
            <w:tcW w:w="2940" w:type="dxa"/>
            <w:vMerge/>
          </w:tcPr>
          <w:p w:rsidR="00DB455B" w:rsidRDefault="00DB455B">
            <w:pPr>
              <w:widowControl/>
              <w:snapToGrid w:val="0"/>
              <w:spacing w:beforeLines="0" w:line="360" w:lineRule="auto"/>
              <w:jc w:val="left"/>
            </w:pPr>
          </w:p>
        </w:tc>
      </w:tr>
      <w:tr w:rsidR="00DB455B">
        <w:trPr>
          <w:trHeight w:hRule="exact" w:val="624"/>
          <w:jc w:val="center"/>
        </w:trPr>
        <w:tc>
          <w:tcPr>
            <w:tcW w:w="2268" w:type="dxa"/>
            <w:vAlign w:val="center"/>
          </w:tcPr>
          <w:p w:rsidR="00DB455B" w:rsidRDefault="00DB455B">
            <w:pPr>
              <w:snapToGrid w:val="0"/>
              <w:spacing w:beforeLines="0" w:line="360" w:lineRule="auto"/>
              <w:jc w:val="center"/>
              <w:rPr>
                <w:sz w:val="24"/>
              </w:rPr>
            </w:pPr>
          </w:p>
        </w:tc>
        <w:tc>
          <w:tcPr>
            <w:tcW w:w="1800" w:type="dxa"/>
            <w:vAlign w:val="center"/>
          </w:tcPr>
          <w:p w:rsidR="00DB455B" w:rsidRDefault="00DB455B">
            <w:pPr>
              <w:snapToGrid w:val="0"/>
              <w:spacing w:beforeLines="0" w:line="360" w:lineRule="auto"/>
              <w:jc w:val="center"/>
              <w:rPr>
                <w:sz w:val="24"/>
              </w:rPr>
            </w:pPr>
          </w:p>
        </w:tc>
        <w:tc>
          <w:tcPr>
            <w:tcW w:w="2311" w:type="dxa"/>
            <w:vAlign w:val="center"/>
          </w:tcPr>
          <w:p w:rsidR="00DB455B" w:rsidRDefault="00DB455B">
            <w:pPr>
              <w:snapToGrid w:val="0"/>
              <w:spacing w:beforeLines="0" w:line="360" w:lineRule="auto"/>
              <w:jc w:val="center"/>
            </w:pPr>
          </w:p>
        </w:tc>
        <w:tc>
          <w:tcPr>
            <w:tcW w:w="2940" w:type="dxa"/>
            <w:vMerge/>
          </w:tcPr>
          <w:p w:rsidR="00DB455B" w:rsidRDefault="00DB455B">
            <w:pPr>
              <w:widowControl/>
              <w:snapToGrid w:val="0"/>
              <w:spacing w:beforeLines="0" w:line="360" w:lineRule="auto"/>
              <w:jc w:val="left"/>
            </w:pPr>
          </w:p>
        </w:tc>
      </w:tr>
      <w:tr w:rsidR="00DB455B">
        <w:trPr>
          <w:trHeight w:hRule="exact" w:val="624"/>
          <w:jc w:val="center"/>
        </w:trPr>
        <w:tc>
          <w:tcPr>
            <w:tcW w:w="2268" w:type="dxa"/>
            <w:vAlign w:val="center"/>
          </w:tcPr>
          <w:p w:rsidR="00DB455B" w:rsidRDefault="00DB455B">
            <w:pPr>
              <w:snapToGrid w:val="0"/>
              <w:spacing w:beforeLines="0" w:line="360" w:lineRule="auto"/>
              <w:jc w:val="center"/>
              <w:rPr>
                <w:sz w:val="24"/>
              </w:rPr>
            </w:pPr>
          </w:p>
        </w:tc>
        <w:tc>
          <w:tcPr>
            <w:tcW w:w="1800" w:type="dxa"/>
            <w:vAlign w:val="center"/>
          </w:tcPr>
          <w:p w:rsidR="00DB455B" w:rsidRDefault="00DB455B">
            <w:pPr>
              <w:snapToGrid w:val="0"/>
              <w:spacing w:beforeLines="0" w:line="360" w:lineRule="auto"/>
              <w:jc w:val="center"/>
              <w:rPr>
                <w:sz w:val="24"/>
              </w:rPr>
            </w:pPr>
          </w:p>
        </w:tc>
        <w:tc>
          <w:tcPr>
            <w:tcW w:w="2311" w:type="dxa"/>
            <w:vAlign w:val="center"/>
          </w:tcPr>
          <w:p w:rsidR="00DB455B" w:rsidRDefault="00DB455B">
            <w:pPr>
              <w:snapToGrid w:val="0"/>
              <w:spacing w:beforeLines="0" w:line="360" w:lineRule="auto"/>
              <w:jc w:val="center"/>
            </w:pPr>
          </w:p>
        </w:tc>
        <w:tc>
          <w:tcPr>
            <w:tcW w:w="2940" w:type="dxa"/>
            <w:vMerge/>
          </w:tcPr>
          <w:p w:rsidR="00DB455B" w:rsidRDefault="00DB455B">
            <w:pPr>
              <w:widowControl/>
              <w:snapToGrid w:val="0"/>
              <w:spacing w:beforeLines="0" w:line="360" w:lineRule="auto"/>
              <w:jc w:val="left"/>
            </w:pPr>
          </w:p>
        </w:tc>
      </w:tr>
      <w:tr w:rsidR="00DB455B">
        <w:trPr>
          <w:trHeight w:hRule="exact" w:val="624"/>
          <w:jc w:val="center"/>
        </w:trPr>
        <w:tc>
          <w:tcPr>
            <w:tcW w:w="2268" w:type="dxa"/>
            <w:vAlign w:val="center"/>
          </w:tcPr>
          <w:p w:rsidR="00DB455B" w:rsidRDefault="00DB455B">
            <w:pPr>
              <w:snapToGrid w:val="0"/>
              <w:spacing w:beforeLines="0" w:line="360" w:lineRule="auto"/>
              <w:jc w:val="center"/>
              <w:rPr>
                <w:sz w:val="24"/>
              </w:rPr>
            </w:pPr>
          </w:p>
        </w:tc>
        <w:tc>
          <w:tcPr>
            <w:tcW w:w="1800" w:type="dxa"/>
            <w:vAlign w:val="center"/>
          </w:tcPr>
          <w:p w:rsidR="00DB455B" w:rsidRDefault="00DB455B">
            <w:pPr>
              <w:snapToGrid w:val="0"/>
              <w:spacing w:beforeLines="0" w:line="360" w:lineRule="auto"/>
              <w:jc w:val="center"/>
              <w:rPr>
                <w:sz w:val="24"/>
              </w:rPr>
            </w:pPr>
          </w:p>
        </w:tc>
        <w:tc>
          <w:tcPr>
            <w:tcW w:w="2311" w:type="dxa"/>
            <w:vAlign w:val="center"/>
          </w:tcPr>
          <w:p w:rsidR="00DB455B" w:rsidRDefault="00DB455B">
            <w:pPr>
              <w:snapToGrid w:val="0"/>
              <w:spacing w:beforeLines="0" w:line="360" w:lineRule="auto"/>
              <w:jc w:val="center"/>
            </w:pPr>
          </w:p>
        </w:tc>
        <w:tc>
          <w:tcPr>
            <w:tcW w:w="2940" w:type="dxa"/>
            <w:vMerge/>
          </w:tcPr>
          <w:p w:rsidR="00DB455B" w:rsidRDefault="00DB455B">
            <w:pPr>
              <w:widowControl/>
              <w:snapToGrid w:val="0"/>
              <w:spacing w:beforeLines="0" w:line="360" w:lineRule="auto"/>
              <w:jc w:val="left"/>
            </w:pPr>
          </w:p>
        </w:tc>
      </w:tr>
      <w:tr w:rsidR="00DB455B">
        <w:trPr>
          <w:trHeight w:hRule="exact" w:val="624"/>
          <w:jc w:val="center"/>
        </w:trPr>
        <w:tc>
          <w:tcPr>
            <w:tcW w:w="2268" w:type="dxa"/>
            <w:vAlign w:val="center"/>
          </w:tcPr>
          <w:p w:rsidR="00DB455B" w:rsidRDefault="00DB455B">
            <w:pPr>
              <w:snapToGrid w:val="0"/>
              <w:spacing w:beforeLines="0" w:line="360" w:lineRule="auto"/>
              <w:jc w:val="center"/>
              <w:rPr>
                <w:sz w:val="24"/>
              </w:rPr>
            </w:pPr>
          </w:p>
        </w:tc>
        <w:tc>
          <w:tcPr>
            <w:tcW w:w="1800" w:type="dxa"/>
            <w:vAlign w:val="center"/>
          </w:tcPr>
          <w:p w:rsidR="00DB455B" w:rsidRDefault="00DB455B">
            <w:pPr>
              <w:snapToGrid w:val="0"/>
              <w:spacing w:beforeLines="0" w:line="360" w:lineRule="auto"/>
              <w:jc w:val="center"/>
              <w:rPr>
                <w:sz w:val="24"/>
              </w:rPr>
            </w:pPr>
          </w:p>
        </w:tc>
        <w:tc>
          <w:tcPr>
            <w:tcW w:w="2311" w:type="dxa"/>
            <w:vAlign w:val="center"/>
          </w:tcPr>
          <w:p w:rsidR="00DB455B" w:rsidRDefault="00DB455B">
            <w:pPr>
              <w:snapToGrid w:val="0"/>
              <w:spacing w:beforeLines="0" w:line="360" w:lineRule="auto"/>
              <w:jc w:val="center"/>
            </w:pPr>
          </w:p>
        </w:tc>
        <w:tc>
          <w:tcPr>
            <w:tcW w:w="2940" w:type="dxa"/>
            <w:vMerge/>
          </w:tcPr>
          <w:p w:rsidR="00DB455B" w:rsidRDefault="00DB455B">
            <w:pPr>
              <w:widowControl/>
              <w:snapToGrid w:val="0"/>
              <w:spacing w:beforeLines="0" w:line="360" w:lineRule="auto"/>
              <w:jc w:val="left"/>
            </w:pPr>
          </w:p>
        </w:tc>
      </w:tr>
      <w:tr w:rsidR="00DB455B">
        <w:trPr>
          <w:trHeight w:hRule="exact" w:val="624"/>
          <w:jc w:val="center"/>
        </w:trPr>
        <w:tc>
          <w:tcPr>
            <w:tcW w:w="2268" w:type="dxa"/>
            <w:vAlign w:val="center"/>
          </w:tcPr>
          <w:p w:rsidR="00DB455B" w:rsidRDefault="00DB455B">
            <w:pPr>
              <w:snapToGrid w:val="0"/>
              <w:spacing w:beforeLines="0" w:line="360" w:lineRule="auto"/>
              <w:jc w:val="center"/>
              <w:rPr>
                <w:sz w:val="24"/>
              </w:rPr>
            </w:pPr>
          </w:p>
        </w:tc>
        <w:tc>
          <w:tcPr>
            <w:tcW w:w="1800" w:type="dxa"/>
            <w:vAlign w:val="center"/>
          </w:tcPr>
          <w:p w:rsidR="00DB455B" w:rsidRDefault="00DB455B">
            <w:pPr>
              <w:snapToGrid w:val="0"/>
              <w:spacing w:beforeLines="0" w:line="360" w:lineRule="auto"/>
              <w:jc w:val="center"/>
              <w:rPr>
                <w:sz w:val="24"/>
              </w:rPr>
            </w:pPr>
          </w:p>
        </w:tc>
        <w:tc>
          <w:tcPr>
            <w:tcW w:w="2311" w:type="dxa"/>
            <w:vAlign w:val="center"/>
          </w:tcPr>
          <w:p w:rsidR="00DB455B" w:rsidRDefault="00DB455B">
            <w:pPr>
              <w:snapToGrid w:val="0"/>
              <w:spacing w:beforeLines="0" w:line="360" w:lineRule="auto"/>
              <w:jc w:val="center"/>
            </w:pPr>
          </w:p>
        </w:tc>
        <w:tc>
          <w:tcPr>
            <w:tcW w:w="2940" w:type="dxa"/>
            <w:vMerge/>
          </w:tcPr>
          <w:p w:rsidR="00DB455B" w:rsidRDefault="00DB455B">
            <w:pPr>
              <w:widowControl/>
              <w:snapToGrid w:val="0"/>
              <w:spacing w:beforeLines="0" w:line="360" w:lineRule="auto"/>
              <w:jc w:val="left"/>
            </w:pPr>
          </w:p>
        </w:tc>
      </w:tr>
      <w:tr w:rsidR="00DB455B">
        <w:trPr>
          <w:trHeight w:hRule="exact" w:val="624"/>
          <w:jc w:val="center"/>
        </w:trPr>
        <w:tc>
          <w:tcPr>
            <w:tcW w:w="2268" w:type="dxa"/>
            <w:vAlign w:val="center"/>
          </w:tcPr>
          <w:p w:rsidR="00DB455B" w:rsidRDefault="00DB455B">
            <w:pPr>
              <w:snapToGrid w:val="0"/>
              <w:spacing w:beforeLines="0" w:line="360" w:lineRule="auto"/>
              <w:jc w:val="center"/>
              <w:rPr>
                <w:sz w:val="24"/>
              </w:rPr>
            </w:pPr>
          </w:p>
        </w:tc>
        <w:tc>
          <w:tcPr>
            <w:tcW w:w="1800" w:type="dxa"/>
            <w:vAlign w:val="center"/>
          </w:tcPr>
          <w:p w:rsidR="00DB455B" w:rsidRDefault="00DB455B">
            <w:pPr>
              <w:snapToGrid w:val="0"/>
              <w:spacing w:beforeLines="0" w:line="360" w:lineRule="auto"/>
              <w:jc w:val="center"/>
              <w:rPr>
                <w:sz w:val="24"/>
              </w:rPr>
            </w:pPr>
          </w:p>
        </w:tc>
        <w:tc>
          <w:tcPr>
            <w:tcW w:w="2311" w:type="dxa"/>
            <w:vAlign w:val="center"/>
          </w:tcPr>
          <w:p w:rsidR="00DB455B" w:rsidRDefault="00DB455B">
            <w:pPr>
              <w:snapToGrid w:val="0"/>
              <w:spacing w:beforeLines="0" w:line="360" w:lineRule="auto"/>
              <w:jc w:val="center"/>
            </w:pPr>
          </w:p>
        </w:tc>
        <w:tc>
          <w:tcPr>
            <w:tcW w:w="2940" w:type="dxa"/>
            <w:vMerge/>
          </w:tcPr>
          <w:p w:rsidR="00DB455B" w:rsidRDefault="00DB455B">
            <w:pPr>
              <w:widowControl/>
              <w:snapToGrid w:val="0"/>
              <w:spacing w:beforeLines="0" w:line="360" w:lineRule="auto"/>
              <w:jc w:val="left"/>
            </w:pPr>
          </w:p>
        </w:tc>
      </w:tr>
      <w:tr w:rsidR="00DB455B">
        <w:trPr>
          <w:trHeight w:hRule="exact" w:val="624"/>
          <w:jc w:val="center"/>
        </w:trPr>
        <w:tc>
          <w:tcPr>
            <w:tcW w:w="4068" w:type="dxa"/>
            <w:gridSpan w:val="2"/>
            <w:tcBorders>
              <w:top w:val="nil"/>
            </w:tcBorders>
            <w:vAlign w:val="center"/>
          </w:tcPr>
          <w:p w:rsidR="00DB455B" w:rsidRDefault="00E76A08">
            <w:pPr>
              <w:snapToGrid w:val="0"/>
              <w:spacing w:beforeLines="0" w:line="360" w:lineRule="auto"/>
              <w:jc w:val="center"/>
              <w:rPr>
                <w:sz w:val="24"/>
              </w:rPr>
            </w:pPr>
            <w:r>
              <w:t>分包值合计（万元）</w:t>
            </w:r>
          </w:p>
        </w:tc>
        <w:tc>
          <w:tcPr>
            <w:tcW w:w="2311" w:type="dxa"/>
            <w:vAlign w:val="center"/>
          </w:tcPr>
          <w:p w:rsidR="00DB455B" w:rsidRDefault="00DB455B">
            <w:pPr>
              <w:snapToGrid w:val="0"/>
              <w:spacing w:beforeLines="0" w:line="360" w:lineRule="auto"/>
              <w:jc w:val="center"/>
            </w:pPr>
          </w:p>
        </w:tc>
        <w:tc>
          <w:tcPr>
            <w:tcW w:w="2940" w:type="dxa"/>
            <w:vMerge/>
          </w:tcPr>
          <w:p w:rsidR="00DB455B" w:rsidRDefault="00DB455B">
            <w:pPr>
              <w:widowControl/>
              <w:snapToGrid w:val="0"/>
              <w:spacing w:beforeLines="0" w:line="360" w:lineRule="auto"/>
              <w:jc w:val="left"/>
            </w:pPr>
          </w:p>
        </w:tc>
      </w:tr>
    </w:tbl>
    <w:p w:rsidR="00DB455B" w:rsidRDefault="00DB455B">
      <w:pPr>
        <w:snapToGrid w:val="0"/>
        <w:spacing w:beforeLines="0" w:line="360" w:lineRule="auto"/>
      </w:pPr>
    </w:p>
    <w:p w:rsidR="00DB455B" w:rsidRDefault="00E76A08">
      <w:pPr>
        <w:pStyle w:val="4"/>
        <w:rPr>
          <w:rFonts w:eastAsia="黑体"/>
          <w:sz w:val="24"/>
        </w:rPr>
      </w:pPr>
      <w:bookmarkStart w:id="1285" w:name="_Toc235615833"/>
      <w:bookmarkStart w:id="1286" w:name="_Toc235616115"/>
      <w:r>
        <w:rPr>
          <w:rFonts w:eastAsia="黑体"/>
          <w:sz w:val="24"/>
        </w:rPr>
        <w:br w:type="page"/>
      </w:r>
      <w:r>
        <w:rPr>
          <w:rFonts w:eastAsia="黑体"/>
          <w:sz w:val="30"/>
        </w:rPr>
        <w:t>八、资格审查资料</w:t>
      </w:r>
      <w:bookmarkEnd w:id="1285"/>
      <w:bookmarkEnd w:id="1286"/>
    </w:p>
    <w:p w:rsidR="00DB455B" w:rsidRDefault="00E76A08">
      <w:pPr>
        <w:pStyle w:val="5"/>
        <w:rPr>
          <w:rFonts w:eastAsia="黑体"/>
          <w:color w:val="auto"/>
          <w:sz w:val="24"/>
        </w:rPr>
      </w:pPr>
      <w:bookmarkStart w:id="1287" w:name="_Toc235616116"/>
      <w:bookmarkStart w:id="1288" w:name="_Toc235615834"/>
      <w:r>
        <w:rPr>
          <w:color w:val="auto"/>
          <w:sz w:val="24"/>
        </w:rPr>
        <w:t>(</w:t>
      </w:r>
      <w:r>
        <w:rPr>
          <w:color w:val="auto"/>
          <w:sz w:val="24"/>
        </w:rPr>
        <w:t>一</w:t>
      </w:r>
      <w:r>
        <w:rPr>
          <w:color w:val="auto"/>
          <w:sz w:val="24"/>
        </w:rPr>
        <w:t>)</w:t>
      </w:r>
      <w:r>
        <w:rPr>
          <w:rFonts w:eastAsia="黑体"/>
          <w:color w:val="auto"/>
          <w:sz w:val="24"/>
        </w:rPr>
        <w:t>投标人基本情况表</w:t>
      </w:r>
      <w:bookmarkEnd w:id="1287"/>
      <w:bookmarkEnd w:id="1288"/>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997"/>
        <w:gridCol w:w="1080"/>
        <w:gridCol w:w="900"/>
        <w:gridCol w:w="360"/>
        <w:gridCol w:w="360"/>
        <w:gridCol w:w="1224"/>
        <w:gridCol w:w="720"/>
        <w:gridCol w:w="1440"/>
      </w:tblGrid>
      <w:tr w:rsidR="00DB455B">
        <w:trPr>
          <w:trHeight w:hRule="exact" w:val="510"/>
          <w:jc w:val="center"/>
        </w:trPr>
        <w:tc>
          <w:tcPr>
            <w:tcW w:w="2268" w:type="dxa"/>
            <w:vAlign w:val="center"/>
          </w:tcPr>
          <w:p w:rsidR="00DB455B" w:rsidRDefault="00E76A08">
            <w:pPr>
              <w:snapToGrid w:val="0"/>
              <w:spacing w:beforeLines="0" w:line="360" w:lineRule="auto"/>
              <w:jc w:val="center"/>
            </w:pPr>
            <w:r>
              <w:t>投标人名称</w:t>
            </w:r>
          </w:p>
        </w:tc>
        <w:tc>
          <w:tcPr>
            <w:tcW w:w="7081" w:type="dxa"/>
            <w:gridSpan w:val="8"/>
            <w:vAlign w:val="center"/>
          </w:tcPr>
          <w:p w:rsidR="00DB455B" w:rsidRDefault="00DB455B">
            <w:pPr>
              <w:snapToGrid w:val="0"/>
              <w:spacing w:beforeLines="0" w:line="360" w:lineRule="auto"/>
              <w:jc w:val="center"/>
            </w:pPr>
          </w:p>
        </w:tc>
      </w:tr>
      <w:tr w:rsidR="00DB455B">
        <w:trPr>
          <w:trHeight w:hRule="exact" w:val="510"/>
          <w:jc w:val="center"/>
        </w:trPr>
        <w:tc>
          <w:tcPr>
            <w:tcW w:w="2268" w:type="dxa"/>
            <w:vAlign w:val="center"/>
          </w:tcPr>
          <w:p w:rsidR="00DB455B" w:rsidRDefault="00E76A08">
            <w:pPr>
              <w:snapToGrid w:val="0"/>
              <w:spacing w:beforeLines="0" w:line="360" w:lineRule="auto"/>
              <w:jc w:val="center"/>
              <w:rPr>
                <w:sz w:val="24"/>
              </w:rPr>
            </w:pPr>
            <w:r>
              <w:t>注册地址</w:t>
            </w:r>
          </w:p>
        </w:tc>
        <w:tc>
          <w:tcPr>
            <w:tcW w:w="3697" w:type="dxa"/>
            <w:gridSpan w:val="5"/>
            <w:vAlign w:val="center"/>
          </w:tcPr>
          <w:p w:rsidR="00DB455B" w:rsidRDefault="00DB455B">
            <w:pPr>
              <w:snapToGrid w:val="0"/>
              <w:spacing w:beforeLines="0" w:line="360" w:lineRule="auto"/>
              <w:jc w:val="center"/>
            </w:pPr>
          </w:p>
        </w:tc>
        <w:tc>
          <w:tcPr>
            <w:tcW w:w="1224" w:type="dxa"/>
            <w:vAlign w:val="center"/>
          </w:tcPr>
          <w:p w:rsidR="00DB455B" w:rsidRDefault="00E76A08">
            <w:pPr>
              <w:snapToGrid w:val="0"/>
              <w:spacing w:beforeLines="0" w:line="360" w:lineRule="auto"/>
              <w:jc w:val="center"/>
            </w:pPr>
            <w:r>
              <w:t>邮政编码</w:t>
            </w:r>
          </w:p>
        </w:tc>
        <w:tc>
          <w:tcPr>
            <w:tcW w:w="2160" w:type="dxa"/>
            <w:gridSpan w:val="2"/>
            <w:vAlign w:val="center"/>
          </w:tcPr>
          <w:p w:rsidR="00DB455B" w:rsidRDefault="00DB455B">
            <w:pPr>
              <w:snapToGrid w:val="0"/>
              <w:spacing w:beforeLines="0" w:line="360" w:lineRule="auto"/>
              <w:jc w:val="center"/>
            </w:pPr>
          </w:p>
        </w:tc>
      </w:tr>
      <w:tr w:rsidR="00DB455B">
        <w:trPr>
          <w:trHeight w:hRule="exact" w:val="510"/>
          <w:jc w:val="center"/>
        </w:trPr>
        <w:tc>
          <w:tcPr>
            <w:tcW w:w="2268" w:type="dxa"/>
            <w:vMerge w:val="restart"/>
            <w:vAlign w:val="center"/>
          </w:tcPr>
          <w:p w:rsidR="00DB455B" w:rsidRDefault="00E76A08">
            <w:pPr>
              <w:snapToGrid w:val="0"/>
              <w:spacing w:beforeLines="0" w:line="360" w:lineRule="auto"/>
              <w:jc w:val="center"/>
            </w:pPr>
            <w:r>
              <w:t>联系方式</w:t>
            </w:r>
          </w:p>
        </w:tc>
        <w:tc>
          <w:tcPr>
            <w:tcW w:w="997" w:type="dxa"/>
            <w:vAlign w:val="center"/>
          </w:tcPr>
          <w:p w:rsidR="00DB455B" w:rsidRDefault="00E76A08">
            <w:pPr>
              <w:snapToGrid w:val="0"/>
              <w:spacing w:beforeLines="0" w:line="360" w:lineRule="auto"/>
              <w:jc w:val="center"/>
              <w:rPr>
                <w:sz w:val="24"/>
              </w:rPr>
            </w:pPr>
            <w:r>
              <w:t>联系人</w:t>
            </w:r>
          </w:p>
        </w:tc>
        <w:tc>
          <w:tcPr>
            <w:tcW w:w="2700" w:type="dxa"/>
            <w:gridSpan w:val="4"/>
            <w:vAlign w:val="center"/>
          </w:tcPr>
          <w:p w:rsidR="00DB455B" w:rsidRDefault="00DB455B">
            <w:pPr>
              <w:snapToGrid w:val="0"/>
              <w:spacing w:beforeLines="0" w:line="360" w:lineRule="auto"/>
              <w:jc w:val="center"/>
            </w:pPr>
          </w:p>
        </w:tc>
        <w:tc>
          <w:tcPr>
            <w:tcW w:w="1224" w:type="dxa"/>
            <w:vAlign w:val="center"/>
          </w:tcPr>
          <w:p w:rsidR="00DB455B" w:rsidRDefault="00E76A08">
            <w:pPr>
              <w:snapToGrid w:val="0"/>
              <w:spacing w:beforeLines="0" w:line="360" w:lineRule="auto"/>
              <w:jc w:val="center"/>
            </w:pPr>
            <w:r>
              <w:t>电话</w:t>
            </w:r>
          </w:p>
        </w:tc>
        <w:tc>
          <w:tcPr>
            <w:tcW w:w="2160" w:type="dxa"/>
            <w:gridSpan w:val="2"/>
            <w:vAlign w:val="center"/>
          </w:tcPr>
          <w:p w:rsidR="00DB455B" w:rsidRDefault="00DB455B">
            <w:pPr>
              <w:snapToGrid w:val="0"/>
              <w:spacing w:beforeLines="0" w:line="360" w:lineRule="auto"/>
              <w:jc w:val="center"/>
            </w:pPr>
          </w:p>
        </w:tc>
      </w:tr>
      <w:tr w:rsidR="00DB455B">
        <w:trPr>
          <w:trHeight w:hRule="exact" w:val="510"/>
          <w:jc w:val="center"/>
        </w:trPr>
        <w:tc>
          <w:tcPr>
            <w:tcW w:w="2268" w:type="dxa"/>
            <w:vMerge/>
            <w:vAlign w:val="center"/>
          </w:tcPr>
          <w:p w:rsidR="00DB455B" w:rsidRDefault="00DB455B">
            <w:pPr>
              <w:snapToGrid w:val="0"/>
              <w:spacing w:beforeLines="0" w:line="360" w:lineRule="auto"/>
              <w:jc w:val="center"/>
            </w:pPr>
          </w:p>
        </w:tc>
        <w:tc>
          <w:tcPr>
            <w:tcW w:w="997" w:type="dxa"/>
            <w:vAlign w:val="center"/>
          </w:tcPr>
          <w:p w:rsidR="00DB455B" w:rsidRDefault="00E76A08">
            <w:pPr>
              <w:snapToGrid w:val="0"/>
              <w:spacing w:beforeLines="0" w:line="360" w:lineRule="auto"/>
              <w:jc w:val="center"/>
              <w:rPr>
                <w:sz w:val="24"/>
              </w:rPr>
            </w:pPr>
            <w:r>
              <w:t>传真</w:t>
            </w:r>
          </w:p>
        </w:tc>
        <w:tc>
          <w:tcPr>
            <w:tcW w:w="2700" w:type="dxa"/>
            <w:gridSpan w:val="4"/>
            <w:vAlign w:val="center"/>
          </w:tcPr>
          <w:p w:rsidR="00DB455B" w:rsidRDefault="00DB455B">
            <w:pPr>
              <w:snapToGrid w:val="0"/>
              <w:spacing w:beforeLines="0" w:line="360" w:lineRule="auto"/>
              <w:jc w:val="center"/>
            </w:pPr>
          </w:p>
        </w:tc>
        <w:tc>
          <w:tcPr>
            <w:tcW w:w="1224" w:type="dxa"/>
            <w:vAlign w:val="center"/>
          </w:tcPr>
          <w:p w:rsidR="00DB455B" w:rsidRDefault="00E76A08">
            <w:pPr>
              <w:snapToGrid w:val="0"/>
              <w:spacing w:beforeLines="0" w:line="360" w:lineRule="auto"/>
              <w:jc w:val="center"/>
            </w:pPr>
            <w:r>
              <w:t>电子邮件</w:t>
            </w:r>
          </w:p>
        </w:tc>
        <w:tc>
          <w:tcPr>
            <w:tcW w:w="2160" w:type="dxa"/>
            <w:gridSpan w:val="2"/>
            <w:vAlign w:val="center"/>
          </w:tcPr>
          <w:p w:rsidR="00DB455B" w:rsidRDefault="00DB455B">
            <w:pPr>
              <w:snapToGrid w:val="0"/>
              <w:spacing w:beforeLines="0" w:line="360" w:lineRule="auto"/>
              <w:jc w:val="center"/>
            </w:pPr>
          </w:p>
        </w:tc>
      </w:tr>
      <w:tr w:rsidR="00DB455B">
        <w:trPr>
          <w:trHeight w:hRule="exact" w:val="510"/>
          <w:jc w:val="center"/>
        </w:trPr>
        <w:tc>
          <w:tcPr>
            <w:tcW w:w="2268" w:type="dxa"/>
            <w:vAlign w:val="center"/>
          </w:tcPr>
          <w:p w:rsidR="00DB455B" w:rsidRDefault="00E76A08">
            <w:pPr>
              <w:snapToGrid w:val="0"/>
              <w:spacing w:beforeLines="0" w:line="360" w:lineRule="auto"/>
              <w:jc w:val="center"/>
            </w:pPr>
            <w:r>
              <w:t>法定代表人</w:t>
            </w:r>
          </w:p>
        </w:tc>
        <w:tc>
          <w:tcPr>
            <w:tcW w:w="997" w:type="dxa"/>
            <w:vAlign w:val="center"/>
          </w:tcPr>
          <w:p w:rsidR="00DB455B" w:rsidRDefault="00E76A08">
            <w:pPr>
              <w:snapToGrid w:val="0"/>
              <w:spacing w:beforeLines="0" w:line="360" w:lineRule="auto"/>
              <w:jc w:val="center"/>
              <w:rPr>
                <w:sz w:val="24"/>
              </w:rPr>
            </w:pPr>
            <w:r>
              <w:t>姓名</w:t>
            </w:r>
          </w:p>
        </w:tc>
        <w:tc>
          <w:tcPr>
            <w:tcW w:w="1080" w:type="dxa"/>
            <w:vAlign w:val="center"/>
          </w:tcPr>
          <w:p w:rsidR="00DB455B" w:rsidRDefault="00DB455B">
            <w:pPr>
              <w:snapToGrid w:val="0"/>
              <w:spacing w:beforeLines="0" w:line="360" w:lineRule="auto"/>
              <w:jc w:val="center"/>
            </w:pPr>
          </w:p>
        </w:tc>
        <w:tc>
          <w:tcPr>
            <w:tcW w:w="1260" w:type="dxa"/>
            <w:gridSpan w:val="2"/>
            <w:vAlign w:val="center"/>
          </w:tcPr>
          <w:p w:rsidR="00DB455B" w:rsidRDefault="00E76A08">
            <w:pPr>
              <w:snapToGrid w:val="0"/>
              <w:spacing w:beforeLines="0" w:line="360" w:lineRule="auto"/>
              <w:jc w:val="center"/>
              <w:rPr>
                <w:sz w:val="24"/>
              </w:rPr>
            </w:pPr>
            <w:r>
              <w:t>技术职称</w:t>
            </w:r>
          </w:p>
        </w:tc>
        <w:tc>
          <w:tcPr>
            <w:tcW w:w="1584" w:type="dxa"/>
            <w:gridSpan w:val="2"/>
            <w:vAlign w:val="center"/>
          </w:tcPr>
          <w:p w:rsidR="00DB455B" w:rsidRDefault="00DB455B">
            <w:pPr>
              <w:snapToGrid w:val="0"/>
              <w:spacing w:beforeLines="0" w:line="360" w:lineRule="auto"/>
              <w:jc w:val="center"/>
            </w:pPr>
          </w:p>
        </w:tc>
        <w:tc>
          <w:tcPr>
            <w:tcW w:w="720" w:type="dxa"/>
            <w:vAlign w:val="center"/>
          </w:tcPr>
          <w:p w:rsidR="00DB455B" w:rsidRDefault="00E76A08">
            <w:pPr>
              <w:snapToGrid w:val="0"/>
              <w:spacing w:beforeLines="0" w:line="360" w:lineRule="auto"/>
              <w:jc w:val="center"/>
            </w:pPr>
            <w:r>
              <w:t>电话</w:t>
            </w:r>
          </w:p>
        </w:tc>
        <w:tc>
          <w:tcPr>
            <w:tcW w:w="1440" w:type="dxa"/>
            <w:vAlign w:val="center"/>
          </w:tcPr>
          <w:p w:rsidR="00DB455B" w:rsidRDefault="00DB455B">
            <w:pPr>
              <w:snapToGrid w:val="0"/>
              <w:spacing w:beforeLines="0" w:line="360" w:lineRule="auto"/>
              <w:jc w:val="center"/>
            </w:pPr>
          </w:p>
        </w:tc>
      </w:tr>
      <w:tr w:rsidR="00DB455B">
        <w:trPr>
          <w:trHeight w:hRule="exact" w:val="510"/>
          <w:jc w:val="center"/>
        </w:trPr>
        <w:tc>
          <w:tcPr>
            <w:tcW w:w="2268" w:type="dxa"/>
            <w:vAlign w:val="center"/>
          </w:tcPr>
          <w:p w:rsidR="00DB455B" w:rsidRDefault="00E76A08">
            <w:pPr>
              <w:snapToGrid w:val="0"/>
              <w:spacing w:beforeLines="0" w:line="360" w:lineRule="auto"/>
              <w:jc w:val="center"/>
            </w:pPr>
            <w:r>
              <w:t>技术负责人</w:t>
            </w:r>
          </w:p>
        </w:tc>
        <w:tc>
          <w:tcPr>
            <w:tcW w:w="997" w:type="dxa"/>
            <w:vAlign w:val="center"/>
          </w:tcPr>
          <w:p w:rsidR="00DB455B" w:rsidRDefault="00E76A08">
            <w:pPr>
              <w:snapToGrid w:val="0"/>
              <w:spacing w:beforeLines="0" w:line="360" w:lineRule="auto"/>
              <w:jc w:val="center"/>
              <w:rPr>
                <w:sz w:val="24"/>
              </w:rPr>
            </w:pPr>
            <w:r>
              <w:t>姓名</w:t>
            </w:r>
          </w:p>
        </w:tc>
        <w:tc>
          <w:tcPr>
            <w:tcW w:w="1080" w:type="dxa"/>
            <w:vAlign w:val="center"/>
          </w:tcPr>
          <w:p w:rsidR="00DB455B" w:rsidRDefault="00DB455B">
            <w:pPr>
              <w:snapToGrid w:val="0"/>
              <w:spacing w:beforeLines="0" w:line="360" w:lineRule="auto"/>
              <w:jc w:val="center"/>
            </w:pPr>
          </w:p>
        </w:tc>
        <w:tc>
          <w:tcPr>
            <w:tcW w:w="1260" w:type="dxa"/>
            <w:gridSpan w:val="2"/>
            <w:vAlign w:val="center"/>
          </w:tcPr>
          <w:p w:rsidR="00DB455B" w:rsidRDefault="00E76A08">
            <w:pPr>
              <w:snapToGrid w:val="0"/>
              <w:spacing w:beforeLines="0" w:line="360" w:lineRule="auto"/>
              <w:jc w:val="center"/>
              <w:rPr>
                <w:sz w:val="24"/>
              </w:rPr>
            </w:pPr>
            <w:r>
              <w:t>技术职称</w:t>
            </w:r>
          </w:p>
        </w:tc>
        <w:tc>
          <w:tcPr>
            <w:tcW w:w="1584" w:type="dxa"/>
            <w:gridSpan w:val="2"/>
            <w:vAlign w:val="center"/>
          </w:tcPr>
          <w:p w:rsidR="00DB455B" w:rsidRDefault="00DB455B">
            <w:pPr>
              <w:snapToGrid w:val="0"/>
              <w:spacing w:beforeLines="0" w:line="360" w:lineRule="auto"/>
              <w:jc w:val="center"/>
            </w:pPr>
          </w:p>
        </w:tc>
        <w:tc>
          <w:tcPr>
            <w:tcW w:w="720" w:type="dxa"/>
            <w:vAlign w:val="center"/>
          </w:tcPr>
          <w:p w:rsidR="00DB455B" w:rsidRDefault="00E76A08">
            <w:pPr>
              <w:snapToGrid w:val="0"/>
              <w:spacing w:beforeLines="0" w:line="360" w:lineRule="auto"/>
              <w:jc w:val="center"/>
            </w:pPr>
            <w:r>
              <w:t>电话</w:t>
            </w:r>
          </w:p>
        </w:tc>
        <w:tc>
          <w:tcPr>
            <w:tcW w:w="1440" w:type="dxa"/>
            <w:vAlign w:val="center"/>
          </w:tcPr>
          <w:p w:rsidR="00DB455B" w:rsidRDefault="00DB455B">
            <w:pPr>
              <w:snapToGrid w:val="0"/>
              <w:spacing w:beforeLines="0" w:line="360" w:lineRule="auto"/>
              <w:jc w:val="center"/>
            </w:pPr>
          </w:p>
        </w:tc>
      </w:tr>
      <w:tr w:rsidR="00DB455B">
        <w:trPr>
          <w:trHeight w:hRule="exact" w:val="510"/>
          <w:jc w:val="center"/>
        </w:trPr>
        <w:tc>
          <w:tcPr>
            <w:tcW w:w="2268" w:type="dxa"/>
            <w:vAlign w:val="center"/>
          </w:tcPr>
          <w:p w:rsidR="00DB455B" w:rsidRDefault="00E76A08">
            <w:pPr>
              <w:snapToGrid w:val="0"/>
              <w:spacing w:beforeLines="0" w:line="360" w:lineRule="auto"/>
              <w:jc w:val="center"/>
              <w:rPr>
                <w:sz w:val="24"/>
              </w:rPr>
            </w:pPr>
            <w:r>
              <w:t>成立时间</w:t>
            </w:r>
          </w:p>
        </w:tc>
        <w:tc>
          <w:tcPr>
            <w:tcW w:w="2077" w:type="dxa"/>
            <w:gridSpan w:val="2"/>
            <w:vAlign w:val="center"/>
          </w:tcPr>
          <w:p w:rsidR="00DB455B" w:rsidRDefault="00DB455B">
            <w:pPr>
              <w:snapToGrid w:val="0"/>
              <w:spacing w:beforeLines="0" w:line="360" w:lineRule="auto"/>
              <w:jc w:val="center"/>
            </w:pPr>
          </w:p>
        </w:tc>
        <w:tc>
          <w:tcPr>
            <w:tcW w:w="5004" w:type="dxa"/>
            <w:gridSpan w:val="6"/>
            <w:vAlign w:val="center"/>
          </w:tcPr>
          <w:p w:rsidR="00DB455B" w:rsidRDefault="00E76A08">
            <w:pPr>
              <w:snapToGrid w:val="0"/>
              <w:spacing w:beforeLines="0" w:line="360" w:lineRule="auto"/>
              <w:jc w:val="center"/>
            </w:pPr>
            <w:r>
              <w:t>员工总人数</w:t>
            </w:r>
          </w:p>
        </w:tc>
      </w:tr>
      <w:tr w:rsidR="00DB455B">
        <w:trPr>
          <w:trHeight w:hRule="exact" w:val="510"/>
          <w:jc w:val="center"/>
        </w:trPr>
        <w:tc>
          <w:tcPr>
            <w:tcW w:w="2268" w:type="dxa"/>
            <w:vAlign w:val="center"/>
          </w:tcPr>
          <w:p w:rsidR="00DB455B" w:rsidRDefault="00E76A08">
            <w:pPr>
              <w:snapToGrid w:val="0"/>
              <w:spacing w:beforeLines="0" w:line="360" w:lineRule="auto"/>
              <w:jc w:val="center"/>
              <w:rPr>
                <w:sz w:val="24"/>
              </w:rPr>
            </w:pPr>
            <w:r>
              <w:t>企业资质等级</w:t>
            </w:r>
          </w:p>
        </w:tc>
        <w:tc>
          <w:tcPr>
            <w:tcW w:w="2077" w:type="dxa"/>
            <w:gridSpan w:val="2"/>
            <w:vAlign w:val="center"/>
          </w:tcPr>
          <w:p w:rsidR="00DB455B" w:rsidRDefault="00DB455B">
            <w:pPr>
              <w:snapToGrid w:val="0"/>
              <w:spacing w:beforeLines="0" w:line="360" w:lineRule="auto"/>
              <w:jc w:val="center"/>
            </w:pPr>
          </w:p>
        </w:tc>
        <w:tc>
          <w:tcPr>
            <w:tcW w:w="900" w:type="dxa"/>
            <w:vMerge w:val="restart"/>
            <w:vAlign w:val="center"/>
          </w:tcPr>
          <w:p w:rsidR="00DB455B" w:rsidRDefault="00DB455B">
            <w:pPr>
              <w:widowControl/>
              <w:snapToGrid w:val="0"/>
              <w:spacing w:beforeLines="0" w:line="360" w:lineRule="auto"/>
              <w:jc w:val="center"/>
            </w:pPr>
          </w:p>
          <w:p w:rsidR="00DB455B" w:rsidRDefault="00DB455B">
            <w:pPr>
              <w:widowControl/>
              <w:snapToGrid w:val="0"/>
              <w:spacing w:beforeLines="0" w:line="360" w:lineRule="auto"/>
              <w:jc w:val="center"/>
            </w:pPr>
          </w:p>
          <w:p w:rsidR="00DB455B" w:rsidRDefault="00E76A08">
            <w:pPr>
              <w:widowControl/>
              <w:snapToGrid w:val="0"/>
              <w:spacing w:beforeLines="0" w:line="360" w:lineRule="auto"/>
              <w:jc w:val="center"/>
            </w:pPr>
            <w:r>
              <w:t>其中</w:t>
            </w:r>
          </w:p>
          <w:p w:rsidR="00DB455B" w:rsidRDefault="00DB455B">
            <w:pPr>
              <w:widowControl/>
              <w:snapToGrid w:val="0"/>
              <w:spacing w:beforeLines="0" w:line="360" w:lineRule="auto"/>
              <w:jc w:val="center"/>
            </w:pPr>
          </w:p>
          <w:p w:rsidR="00DB455B" w:rsidRDefault="00DB455B">
            <w:pPr>
              <w:snapToGrid w:val="0"/>
              <w:spacing w:beforeLines="0" w:line="360" w:lineRule="auto"/>
              <w:jc w:val="center"/>
            </w:pPr>
          </w:p>
        </w:tc>
        <w:tc>
          <w:tcPr>
            <w:tcW w:w="1944" w:type="dxa"/>
            <w:gridSpan w:val="3"/>
            <w:vAlign w:val="center"/>
          </w:tcPr>
          <w:p w:rsidR="00DB455B" w:rsidRDefault="00E76A08">
            <w:pPr>
              <w:snapToGrid w:val="0"/>
              <w:spacing w:beforeLines="0" w:line="360" w:lineRule="auto"/>
              <w:jc w:val="center"/>
            </w:pPr>
            <w:r>
              <w:t>项目经理</w:t>
            </w:r>
          </w:p>
        </w:tc>
        <w:tc>
          <w:tcPr>
            <w:tcW w:w="2160" w:type="dxa"/>
            <w:gridSpan w:val="2"/>
            <w:vAlign w:val="center"/>
          </w:tcPr>
          <w:p w:rsidR="00DB455B" w:rsidRDefault="00DB455B">
            <w:pPr>
              <w:snapToGrid w:val="0"/>
              <w:spacing w:beforeLines="0" w:line="360" w:lineRule="auto"/>
              <w:jc w:val="center"/>
            </w:pPr>
          </w:p>
        </w:tc>
      </w:tr>
      <w:tr w:rsidR="00DB455B">
        <w:trPr>
          <w:trHeight w:hRule="exact" w:val="510"/>
          <w:jc w:val="center"/>
        </w:trPr>
        <w:tc>
          <w:tcPr>
            <w:tcW w:w="2268" w:type="dxa"/>
            <w:vAlign w:val="center"/>
          </w:tcPr>
          <w:p w:rsidR="00DB455B" w:rsidRDefault="00E76A08">
            <w:pPr>
              <w:snapToGrid w:val="0"/>
              <w:spacing w:beforeLines="0" w:line="360" w:lineRule="auto"/>
              <w:jc w:val="center"/>
              <w:rPr>
                <w:sz w:val="24"/>
              </w:rPr>
            </w:pPr>
            <w:r>
              <w:t>营业执照号</w:t>
            </w:r>
          </w:p>
        </w:tc>
        <w:tc>
          <w:tcPr>
            <w:tcW w:w="2077" w:type="dxa"/>
            <w:gridSpan w:val="2"/>
            <w:vAlign w:val="center"/>
          </w:tcPr>
          <w:p w:rsidR="00DB455B" w:rsidRDefault="00DB455B">
            <w:pPr>
              <w:snapToGrid w:val="0"/>
              <w:spacing w:beforeLines="0" w:line="360" w:lineRule="auto"/>
              <w:jc w:val="center"/>
              <w:rPr>
                <w:sz w:val="24"/>
              </w:rPr>
            </w:pPr>
          </w:p>
        </w:tc>
        <w:tc>
          <w:tcPr>
            <w:tcW w:w="900" w:type="dxa"/>
            <w:vMerge/>
            <w:vAlign w:val="center"/>
          </w:tcPr>
          <w:p w:rsidR="00DB455B" w:rsidRDefault="00DB455B">
            <w:pPr>
              <w:widowControl/>
              <w:snapToGrid w:val="0"/>
              <w:spacing w:beforeLines="0" w:line="360" w:lineRule="auto"/>
              <w:jc w:val="center"/>
            </w:pPr>
          </w:p>
        </w:tc>
        <w:tc>
          <w:tcPr>
            <w:tcW w:w="1944" w:type="dxa"/>
            <w:gridSpan w:val="3"/>
            <w:vAlign w:val="center"/>
          </w:tcPr>
          <w:p w:rsidR="00DB455B" w:rsidRDefault="00E76A08">
            <w:pPr>
              <w:snapToGrid w:val="0"/>
              <w:spacing w:beforeLines="0" w:line="360" w:lineRule="auto"/>
              <w:jc w:val="center"/>
            </w:pPr>
            <w:r>
              <w:t>高级职称人员</w:t>
            </w:r>
          </w:p>
        </w:tc>
        <w:tc>
          <w:tcPr>
            <w:tcW w:w="2160" w:type="dxa"/>
            <w:gridSpan w:val="2"/>
            <w:vAlign w:val="center"/>
          </w:tcPr>
          <w:p w:rsidR="00DB455B" w:rsidRDefault="00DB455B">
            <w:pPr>
              <w:snapToGrid w:val="0"/>
              <w:spacing w:beforeLines="0" w:line="360" w:lineRule="auto"/>
              <w:jc w:val="center"/>
            </w:pPr>
          </w:p>
        </w:tc>
      </w:tr>
      <w:tr w:rsidR="00DB455B">
        <w:trPr>
          <w:trHeight w:hRule="exact" w:val="510"/>
          <w:jc w:val="center"/>
        </w:trPr>
        <w:tc>
          <w:tcPr>
            <w:tcW w:w="2268" w:type="dxa"/>
            <w:vAlign w:val="center"/>
          </w:tcPr>
          <w:p w:rsidR="00DB455B" w:rsidRDefault="00E76A08">
            <w:pPr>
              <w:snapToGrid w:val="0"/>
              <w:spacing w:beforeLines="0" w:line="360" w:lineRule="auto"/>
              <w:jc w:val="center"/>
              <w:rPr>
                <w:sz w:val="24"/>
              </w:rPr>
            </w:pPr>
            <w:r>
              <w:t>注册资金</w:t>
            </w:r>
          </w:p>
        </w:tc>
        <w:tc>
          <w:tcPr>
            <w:tcW w:w="2077" w:type="dxa"/>
            <w:gridSpan w:val="2"/>
            <w:vAlign w:val="center"/>
          </w:tcPr>
          <w:p w:rsidR="00DB455B" w:rsidRDefault="00DB455B">
            <w:pPr>
              <w:snapToGrid w:val="0"/>
              <w:spacing w:beforeLines="0" w:line="360" w:lineRule="auto"/>
              <w:jc w:val="center"/>
              <w:rPr>
                <w:sz w:val="24"/>
              </w:rPr>
            </w:pPr>
          </w:p>
        </w:tc>
        <w:tc>
          <w:tcPr>
            <w:tcW w:w="900" w:type="dxa"/>
            <w:vMerge/>
            <w:vAlign w:val="center"/>
          </w:tcPr>
          <w:p w:rsidR="00DB455B" w:rsidRDefault="00DB455B">
            <w:pPr>
              <w:widowControl/>
              <w:snapToGrid w:val="0"/>
              <w:spacing w:beforeLines="0" w:line="360" w:lineRule="auto"/>
              <w:jc w:val="center"/>
            </w:pPr>
          </w:p>
        </w:tc>
        <w:tc>
          <w:tcPr>
            <w:tcW w:w="1944" w:type="dxa"/>
            <w:gridSpan w:val="3"/>
            <w:vAlign w:val="center"/>
          </w:tcPr>
          <w:p w:rsidR="00DB455B" w:rsidRDefault="00E76A08">
            <w:pPr>
              <w:snapToGrid w:val="0"/>
              <w:spacing w:beforeLines="0" w:line="360" w:lineRule="auto"/>
              <w:jc w:val="center"/>
            </w:pPr>
            <w:r>
              <w:t>中级职称人员</w:t>
            </w:r>
          </w:p>
        </w:tc>
        <w:tc>
          <w:tcPr>
            <w:tcW w:w="2160" w:type="dxa"/>
            <w:gridSpan w:val="2"/>
            <w:vAlign w:val="center"/>
          </w:tcPr>
          <w:p w:rsidR="00DB455B" w:rsidRDefault="00DB455B">
            <w:pPr>
              <w:snapToGrid w:val="0"/>
              <w:spacing w:beforeLines="0" w:line="360" w:lineRule="auto"/>
              <w:jc w:val="center"/>
            </w:pPr>
          </w:p>
        </w:tc>
      </w:tr>
      <w:tr w:rsidR="00DB455B">
        <w:trPr>
          <w:trHeight w:hRule="exact" w:val="510"/>
          <w:jc w:val="center"/>
        </w:trPr>
        <w:tc>
          <w:tcPr>
            <w:tcW w:w="2268" w:type="dxa"/>
            <w:vAlign w:val="center"/>
          </w:tcPr>
          <w:p w:rsidR="00DB455B" w:rsidRDefault="00E76A08">
            <w:pPr>
              <w:snapToGrid w:val="0"/>
              <w:spacing w:beforeLines="0" w:line="360" w:lineRule="auto"/>
              <w:jc w:val="center"/>
              <w:rPr>
                <w:sz w:val="24"/>
              </w:rPr>
            </w:pPr>
            <w:r>
              <w:t>基本账户开户银行</w:t>
            </w:r>
          </w:p>
        </w:tc>
        <w:tc>
          <w:tcPr>
            <w:tcW w:w="2077" w:type="dxa"/>
            <w:gridSpan w:val="2"/>
            <w:vAlign w:val="center"/>
          </w:tcPr>
          <w:p w:rsidR="00DB455B" w:rsidRDefault="00DB455B">
            <w:pPr>
              <w:snapToGrid w:val="0"/>
              <w:spacing w:beforeLines="0" w:line="360" w:lineRule="auto"/>
              <w:jc w:val="center"/>
              <w:rPr>
                <w:sz w:val="24"/>
              </w:rPr>
            </w:pPr>
          </w:p>
        </w:tc>
        <w:tc>
          <w:tcPr>
            <w:tcW w:w="900" w:type="dxa"/>
            <w:vMerge/>
            <w:vAlign w:val="center"/>
          </w:tcPr>
          <w:p w:rsidR="00DB455B" w:rsidRDefault="00DB455B">
            <w:pPr>
              <w:widowControl/>
              <w:snapToGrid w:val="0"/>
              <w:spacing w:beforeLines="0" w:line="360" w:lineRule="auto"/>
              <w:jc w:val="center"/>
            </w:pPr>
          </w:p>
        </w:tc>
        <w:tc>
          <w:tcPr>
            <w:tcW w:w="1944" w:type="dxa"/>
            <w:gridSpan w:val="3"/>
            <w:vAlign w:val="center"/>
          </w:tcPr>
          <w:p w:rsidR="00DB455B" w:rsidRDefault="00E76A08">
            <w:pPr>
              <w:snapToGrid w:val="0"/>
              <w:spacing w:beforeLines="0" w:line="360" w:lineRule="auto"/>
              <w:jc w:val="center"/>
            </w:pPr>
            <w:r>
              <w:t>初级职称人员</w:t>
            </w:r>
          </w:p>
        </w:tc>
        <w:tc>
          <w:tcPr>
            <w:tcW w:w="2160" w:type="dxa"/>
            <w:gridSpan w:val="2"/>
            <w:vAlign w:val="center"/>
          </w:tcPr>
          <w:p w:rsidR="00DB455B" w:rsidRDefault="00DB455B">
            <w:pPr>
              <w:snapToGrid w:val="0"/>
              <w:spacing w:beforeLines="0" w:line="360" w:lineRule="auto"/>
              <w:jc w:val="center"/>
            </w:pPr>
          </w:p>
        </w:tc>
      </w:tr>
      <w:tr w:rsidR="00DB455B">
        <w:trPr>
          <w:trHeight w:hRule="exact" w:val="510"/>
          <w:jc w:val="center"/>
        </w:trPr>
        <w:tc>
          <w:tcPr>
            <w:tcW w:w="2268" w:type="dxa"/>
            <w:vAlign w:val="center"/>
          </w:tcPr>
          <w:p w:rsidR="00DB455B" w:rsidRDefault="00E76A08">
            <w:pPr>
              <w:snapToGrid w:val="0"/>
              <w:spacing w:beforeLines="0" w:line="360" w:lineRule="auto"/>
              <w:jc w:val="center"/>
              <w:rPr>
                <w:sz w:val="24"/>
              </w:rPr>
            </w:pPr>
            <w:r>
              <w:t>基本账户账号</w:t>
            </w:r>
          </w:p>
        </w:tc>
        <w:tc>
          <w:tcPr>
            <w:tcW w:w="2077" w:type="dxa"/>
            <w:gridSpan w:val="2"/>
            <w:vAlign w:val="center"/>
          </w:tcPr>
          <w:p w:rsidR="00DB455B" w:rsidRDefault="00DB455B">
            <w:pPr>
              <w:snapToGrid w:val="0"/>
              <w:spacing w:beforeLines="0" w:line="360" w:lineRule="auto"/>
              <w:jc w:val="center"/>
              <w:rPr>
                <w:sz w:val="24"/>
              </w:rPr>
            </w:pPr>
          </w:p>
        </w:tc>
        <w:tc>
          <w:tcPr>
            <w:tcW w:w="900" w:type="dxa"/>
            <w:vMerge/>
            <w:vAlign w:val="center"/>
          </w:tcPr>
          <w:p w:rsidR="00DB455B" w:rsidRDefault="00DB455B">
            <w:pPr>
              <w:widowControl/>
              <w:snapToGrid w:val="0"/>
              <w:spacing w:beforeLines="0" w:line="360" w:lineRule="auto"/>
              <w:jc w:val="center"/>
            </w:pPr>
          </w:p>
        </w:tc>
        <w:tc>
          <w:tcPr>
            <w:tcW w:w="1944" w:type="dxa"/>
            <w:gridSpan w:val="3"/>
            <w:vAlign w:val="center"/>
          </w:tcPr>
          <w:p w:rsidR="00DB455B" w:rsidRDefault="00E76A08">
            <w:pPr>
              <w:snapToGrid w:val="0"/>
              <w:spacing w:beforeLines="0" w:line="360" w:lineRule="auto"/>
              <w:jc w:val="center"/>
            </w:pPr>
            <w:r>
              <w:t>技工</w:t>
            </w:r>
          </w:p>
        </w:tc>
        <w:tc>
          <w:tcPr>
            <w:tcW w:w="2160" w:type="dxa"/>
            <w:gridSpan w:val="2"/>
            <w:vAlign w:val="center"/>
          </w:tcPr>
          <w:p w:rsidR="00DB455B" w:rsidRDefault="00DB455B">
            <w:pPr>
              <w:snapToGrid w:val="0"/>
              <w:spacing w:beforeLines="0" w:line="360" w:lineRule="auto"/>
              <w:jc w:val="center"/>
            </w:pPr>
          </w:p>
        </w:tc>
      </w:tr>
      <w:tr w:rsidR="00DB455B">
        <w:trPr>
          <w:trHeight w:val="1990"/>
          <w:jc w:val="center"/>
        </w:trPr>
        <w:tc>
          <w:tcPr>
            <w:tcW w:w="2268" w:type="dxa"/>
            <w:vAlign w:val="center"/>
          </w:tcPr>
          <w:p w:rsidR="00DB455B" w:rsidRDefault="00E76A08">
            <w:pPr>
              <w:snapToGrid w:val="0"/>
              <w:spacing w:beforeLines="0" w:line="360" w:lineRule="auto"/>
              <w:jc w:val="center"/>
            </w:pPr>
            <w:r>
              <w:t>经营范围</w:t>
            </w:r>
          </w:p>
        </w:tc>
        <w:tc>
          <w:tcPr>
            <w:tcW w:w="7081" w:type="dxa"/>
            <w:gridSpan w:val="8"/>
          </w:tcPr>
          <w:p w:rsidR="00DB455B" w:rsidRDefault="00DB455B">
            <w:pPr>
              <w:snapToGrid w:val="0"/>
              <w:spacing w:beforeLines="0" w:line="360" w:lineRule="auto"/>
            </w:pPr>
          </w:p>
        </w:tc>
      </w:tr>
      <w:tr w:rsidR="00DB455B">
        <w:trPr>
          <w:trHeight w:val="1695"/>
          <w:jc w:val="center"/>
        </w:trPr>
        <w:tc>
          <w:tcPr>
            <w:tcW w:w="2268" w:type="dxa"/>
            <w:vAlign w:val="center"/>
          </w:tcPr>
          <w:p w:rsidR="00DB455B" w:rsidRDefault="00E76A08">
            <w:pPr>
              <w:snapToGrid w:val="0"/>
              <w:spacing w:beforeLines="0" w:line="360" w:lineRule="auto"/>
              <w:jc w:val="center"/>
            </w:pPr>
            <w:r>
              <w:t>资产构成情况及</w:t>
            </w:r>
          </w:p>
          <w:p w:rsidR="00DB455B" w:rsidRDefault="00E76A08">
            <w:pPr>
              <w:snapToGrid w:val="0"/>
              <w:spacing w:beforeLines="0" w:line="360" w:lineRule="auto"/>
              <w:jc w:val="center"/>
            </w:pPr>
            <w:r>
              <w:t>投资参股的关联</w:t>
            </w:r>
          </w:p>
          <w:p w:rsidR="00DB455B" w:rsidRDefault="00E76A08">
            <w:pPr>
              <w:snapToGrid w:val="0"/>
              <w:spacing w:beforeLines="0" w:line="360" w:lineRule="auto"/>
              <w:jc w:val="center"/>
            </w:pPr>
            <w:r>
              <w:t>企业情况</w:t>
            </w:r>
          </w:p>
        </w:tc>
        <w:tc>
          <w:tcPr>
            <w:tcW w:w="7081" w:type="dxa"/>
            <w:gridSpan w:val="8"/>
          </w:tcPr>
          <w:p w:rsidR="00DB455B" w:rsidRDefault="00DB455B">
            <w:pPr>
              <w:snapToGrid w:val="0"/>
              <w:spacing w:beforeLines="0" w:line="360" w:lineRule="auto"/>
            </w:pPr>
          </w:p>
        </w:tc>
      </w:tr>
      <w:tr w:rsidR="00DB455B">
        <w:trPr>
          <w:trHeight w:val="375"/>
          <w:jc w:val="center"/>
        </w:trPr>
        <w:tc>
          <w:tcPr>
            <w:tcW w:w="2268" w:type="dxa"/>
            <w:vAlign w:val="center"/>
          </w:tcPr>
          <w:p w:rsidR="00DB455B" w:rsidRDefault="00E76A08">
            <w:pPr>
              <w:snapToGrid w:val="0"/>
              <w:spacing w:beforeLines="0" w:line="360" w:lineRule="auto"/>
              <w:jc w:val="center"/>
            </w:pPr>
            <w:r>
              <w:t>备注</w:t>
            </w:r>
          </w:p>
        </w:tc>
        <w:tc>
          <w:tcPr>
            <w:tcW w:w="7081" w:type="dxa"/>
            <w:gridSpan w:val="8"/>
          </w:tcPr>
          <w:p w:rsidR="00DB455B" w:rsidRDefault="00DB455B">
            <w:pPr>
              <w:snapToGrid w:val="0"/>
              <w:spacing w:beforeLines="0" w:line="360" w:lineRule="auto"/>
            </w:pPr>
          </w:p>
        </w:tc>
      </w:tr>
    </w:tbl>
    <w:p w:rsidR="00DB455B" w:rsidRDefault="00E76A08">
      <w:pPr>
        <w:snapToGrid w:val="0"/>
        <w:spacing w:beforeLines="0" w:line="360" w:lineRule="auto"/>
        <w:ind w:left="514" w:hangingChars="245" w:hanging="514"/>
        <w:rPr>
          <w:rFonts w:eastAsia="黑体"/>
        </w:rPr>
      </w:pPr>
      <w:r>
        <w:t>注：</w:t>
      </w:r>
      <w:r>
        <w:rPr>
          <w:rFonts w:ascii="黑体" w:eastAsia="黑体" w:hint="eastAsia"/>
          <w:b/>
        </w:rPr>
        <w:t>1</w:t>
      </w:r>
      <w:r>
        <w:rPr>
          <w:rFonts w:ascii="黑体" w:eastAsia="黑体" w:hint="eastAsia"/>
          <w:b/>
        </w:rPr>
        <w:t>、</w:t>
      </w:r>
      <w:r>
        <w:rPr>
          <w:rFonts w:eastAsia="黑体" w:hint="eastAsia"/>
        </w:rPr>
        <w:t>在本表后</w:t>
      </w:r>
      <w:r>
        <w:rPr>
          <w:rFonts w:eastAsia="黑体"/>
        </w:rPr>
        <w:t>须</w:t>
      </w:r>
      <w:r>
        <w:rPr>
          <w:rFonts w:eastAsia="黑体" w:hint="eastAsia"/>
        </w:rPr>
        <w:t>附</w:t>
      </w:r>
      <w:r>
        <w:rPr>
          <w:rFonts w:eastAsia="黑体"/>
        </w:rPr>
        <w:t>下列</w:t>
      </w:r>
      <w:r>
        <w:rPr>
          <w:rFonts w:eastAsia="黑体" w:hint="eastAsia"/>
        </w:rPr>
        <w:t>证明</w:t>
      </w:r>
      <w:r>
        <w:rPr>
          <w:rFonts w:eastAsia="黑体"/>
        </w:rPr>
        <w:t>资料复印件（正本为彩色扫描件</w:t>
      </w:r>
      <w:r>
        <w:rPr>
          <w:rFonts w:eastAsia="黑体" w:hint="eastAsia"/>
        </w:rPr>
        <w:t>或彩色打印件</w:t>
      </w:r>
      <w:r>
        <w:rPr>
          <w:rFonts w:eastAsia="黑体"/>
        </w:rPr>
        <w:t>，</w:t>
      </w:r>
      <w:r>
        <w:rPr>
          <w:rFonts w:eastAsia="黑体" w:hint="eastAsia"/>
        </w:rPr>
        <w:t>加盖投标人公</w:t>
      </w:r>
      <w:r>
        <w:rPr>
          <w:rFonts w:eastAsia="黑体"/>
        </w:rPr>
        <w:t>章）</w:t>
      </w:r>
      <w:r>
        <w:rPr>
          <w:rFonts w:eastAsia="黑体" w:hint="eastAsia"/>
        </w:rPr>
        <w:t>：企业法人营业执照副本（全本）、施工资质证书副本（全本）、安全生产许可证副本（全本）、基本账户开户许可证、组织机构代码证（如已完成三证合一登记则不需要此证件）。所有证明材料均须完整、有效。</w:t>
      </w:r>
    </w:p>
    <w:p w:rsidR="00DB455B" w:rsidRDefault="00E76A08">
      <w:pPr>
        <w:widowControl/>
        <w:autoSpaceDE w:val="0"/>
        <w:autoSpaceDN w:val="0"/>
        <w:adjustRightInd w:val="0"/>
        <w:snapToGrid w:val="0"/>
        <w:spacing w:beforeLines="0" w:line="360" w:lineRule="auto"/>
        <w:ind w:firstLineChars="245" w:firstLine="517"/>
        <w:textAlignment w:val="bottom"/>
        <w:rPr>
          <w:rFonts w:ascii="黑体" w:eastAsia="黑体"/>
        </w:rPr>
      </w:pPr>
      <w:r>
        <w:rPr>
          <w:rFonts w:ascii="黑体" w:eastAsia="黑体" w:hint="eastAsia"/>
          <w:b/>
        </w:rPr>
        <w:t>2</w:t>
      </w:r>
      <w:r>
        <w:rPr>
          <w:rFonts w:ascii="黑体" w:eastAsia="黑体" w:hint="eastAsia"/>
          <w:b/>
        </w:rPr>
        <w:t>、</w:t>
      </w:r>
      <w:r>
        <w:rPr>
          <w:rFonts w:eastAsia="黑体" w:hint="eastAsia"/>
        </w:rPr>
        <w:t>如投标人近五年内发生法人合法变更或重组，应提供相关部门的合法批件或其他相关证明材料。</w:t>
      </w:r>
    </w:p>
    <w:p w:rsidR="00DB455B" w:rsidRDefault="00DB455B">
      <w:pPr>
        <w:widowControl/>
        <w:autoSpaceDE w:val="0"/>
        <w:autoSpaceDN w:val="0"/>
        <w:adjustRightInd w:val="0"/>
        <w:snapToGrid w:val="0"/>
        <w:spacing w:beforeLines="0" w:line="360" w:lineRule="auto"/>
        <w:ind w:firstLineChars="200" w:firstLine="420"/>
        <w:textAlignment w:val="bottom"/>
        <w:rPr>
          <w:rFonts w:ascii="黑体" w:eastAsia="黑体"/>
        </w:rPr>
      </w:pPr>
    </w:p>
    <w:p w:rsidR="00DB455B" w:rsidRDefault="00E76A08">
      <w:pPr>
        <w:pStyle w:val="5"/>
        <w:rPr>
          <w:rFonts w:eastAsia="黑体"/>
          <w:color w:val="auto"/>
          <w:sz w:val="24"/>
        </w:rPr>
      </w:pPr>
      <w:bookmarkStart w:id="1289" w:name="_Toc235615835"/>
      <w:bookmarkStart w:id="1290" w:name="_Toc235616117"/>
      <w:r>
        <w:rPr>
          <w:rFonts w:eastAsia="黑体"/>
          <w:color w:val="auto"/>
          <w:sz w:val="24"/>
        </w:rPr>
        <w:t>（二）投标人企业组织机构框图</w:t>
      </w:r>
    </w:p>
    <w:bookmarkEnd w:id="1289"/>
    <w:bookmarkEnd w:id="1290"/>
    <w:p w:rsidR="00DB455B" w:rsidRDefault="00DB455B">
      <w:pPr>
        <w:snapToGrid w:val="0"/>
        <w:spacing w:beforeLines="0" w:line="360" w:lineRule="auto"/>
      </w:pPr>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35"/>
      </w:tblGrid>
      <w:tr w:rsidR="00DB455B">
        <w:trPr>
          <w:trHeight w:val="9713"/>
          <w:jc w:val="center"/>
        </w:trPr>
        <w:tc>
          <w:tcPr>
            <w:tcW w:w="9135" w:type="dxa"/>
          </w:tcPr>
          <w:p w:rsidR="00DB455B" w:rsidRDefault="00DB455B">
            <w:pPr>
              <w:snapToGrid w:val="0"/>
              <w:spacing w:beforeLines="0" w:line="360" w:lineRule="auto"/>
            </w:pPr>
          </w:p>
          <w:p w:rsidR="00DB455B" w:rsidRDefault="00E76A08">
            <w:pPr>
              <w:snapToGrid w:val="0"/>
              <w:spacing w:beforeLines="0" w:line="360" w:lineRule="auto"/>
            </w:pPr>
            <w:r>
              <w:t>以框图方式表示</w:t>
            </w:r>
          </w:p>
          <w:p w:rsidR="00DB455B" w:rsidRDefault="00DB455B">
            <w:pPr>
              <w:snapToGrid w:val="0"/>
              <w:spacing w:beforeLines="0" w:line="360" w:lineRule="auto"/>
            </w:pPr>
          </w:p>
          <w:p w:rsidR="00DB455B" w:rsidRDefault="00DB455B">
            <w:pPr>
              <w:snapToGrid w:val="0"/>
              <w:spacing w:beforeLines="0" w:line="360" w:lineRule="auto"/>
            </w:pPr>
          </w:p>
          <w:p w:rsidR="00DB455B" w:rsidRDefault="00DB455B">
            <w:pPr>
              <w:snapToGrid w:val="0"/>
              <w:spacing w:beforeLines="0" w:line="360" w:lineRule="auto"/>
            </w:pPr>
          </w:p>
          <w:p w:rsidR="00DB455B" w:rsidRDefault="00DB455B">
            <w:pPr>
              <w:snapToGrid w:val="0"/>
              <w:spacing w:beforeLines="0" w:line="360" w:lineRule="auto"/>
            </w:pPr>
          </w:p>
          <w:p w:rsidR="00DB455B" w:rsidRDefault="00DB455B">
            <w:pPr>
              <w:snapToGrid w:val="0"/>
              <w:spacing w:beforeLines="0" w:line="360" w:lineRule="auto"/>
            </w:pPr>
          </w:p>
          <w:p w:rsidR="00DB455B" w:rsidRDefault="00DB455B">
            <w:pPr>
              <w:snapToGrid w:val="0"/>
              <w:spacing w:beforeLines="0" w:line="360" w:lineRule="auto"/>
            </w:pPr>
          </w:p>
          <w:p w:rsidR="00DB455B" w:rsidRDefault="00DB455B">
            <w:pPr>
              <w:snapToGrid w:val="0"/>
              <w:spacing w:beforeLines="0" w:line="360" w:lineRule="auto"/>
            </w:pPr>
          </w:p>
          <w:p w:rsidR="00DB455B" w:rsidRDefault="00DB455B">
            <w:pPr>
              <w:snapToGrid w:val="0"/>
              <w:spacing w:beforeLines="0" w:line="360" w:lineRule="auto"/>
            </w:pPr>
          </w:p>
          <w:p w:rsidR="00DB455B" w:rsidRDefault="00DB455B">
            <w:pPr>
              <w:snapToGrid w:val="0"/>
              <w:spacing w:beforeLines="0" w:line="360" w:lineRule="auto"/>
            </w:pPr>
          </w:p>
          <w:p w:rsidR="00DB455B" w:rsidRDefault="00DB455B">
            <w:pPr>
              <w:snapToGrid w:val="0"/>
              <w:spacing w:beforeLines="0" w:line="360" w:lineRule="auto"/>
            </w:pPr>
          </w:p>
          <w:p w:rsidR="00DB455B" w:rsidRDefault="00DB455B">
            <w:pPr>
              <w:snapToGrid w:val="0"/>
              <w:spacing w:beforeLines="0" w:line="360" w:lineRule="auto"/>
            </w:pPr>
          </w:p>
          <w:p w:rsidR="00DB455B" w:rsidRDefault="00DB455B">
            <w:pPr>
              <w:snapToGrid w:val="0"/>
              <w:spacing w:beforeLines="0" w:line="360" w:lineRule="auto"/>
            </w:pPr>
          </w:p>
          <w:p w:rsidR="00DB455B" w:rsidRDefault="00DB455B">
            <w:pPr>
              <w:snapToGrid w:val="0"/>
              <w:spacing w:beforeLines="0" w:line="360" w:lineRule="auto"/>
            </w:pPr>
          </w:p>
          <w:p w:rsidR="00DB455B" w:rsidRDefault="00DB455B">
            <w:pPr>
              <w:snapToGrid w:val="0"/>
              <w:spacing w:beforeLines="0" w:line="360" w:lineRule="auto"/>
            </w:pPr>
          </w:p>
          <w:p w:rsidR="00DB455B" w:rsidRDefault="00DB455B">
            <w:pPr>
              <w:snapToGrid w:val="0"/>
              <w:spacing w:beforeLines="0" w:line="360" w:lineRule="auto"/>
            </w:pPr>
          </w:p>
        </w:tc>
      </w:tr>
      <w:tr w:rsidR="00DB455B">
        <w:trPr>
          <w:trHeight w:val="2026"/>
          <w:jc w:val="center"/>
        </w:trPr>
        <w:tc>
          <w:tcPr>
            <w:tcW w:w="9135" w:type="dxa"/>
          </w:tcPr>
          <w:p w:rsidR="00DB455B" w:rsidRDefault="00E76A08">
            <w:pPr>
              <w:snapToGrid w:val="0"/>
              <w:spacing w:beforeLines="0" w:line="360" w:lineRule="auto"/>
            </w:pPr>
            <w:r>
              <w:t>说明</w:t>
            </w:r>
          </w:p>
          <w:p w:rsidR="00DB455B" w:rsidRDefault="00DB455B">
            <w:pPr>
              <w:snapToGrid w:val="0"/>
              <w:spacing w:beforeLines="0" w:line="360" w:lineRule="auto"/>
            </w:pPr>
          </w:p>
          <w:p w:rsidR="00DB455B" w:rsidRDefault="00DB455B">
            <w:pPr>
              <w:snapToGrid w:val="0"/>
              <w:spacing w:beforeLines="0" w:line="360" w:lineRule="auto"/>
            </w:pPr>
          </w:p>
          <w:p w:rsidR="00DB455B" w:rsidRDefault="00DB455B">
            <w:pPr>
              <w:snapToGrid w:val="0"/>
              <w:spacing w:beforeLines="0" w:line="360" w:lineRule="auto"/>
            </w:pPr>
          </w:p>
        </w:tc>
      </w:tr>
    </w:tbl>
    <w:p w:rsidR="00DB455B" w:rsidRDefault="00E76A08">
      <w:pPr>
        <w:pStyle w:val="5"/>
        <w:rPr>
          <w:rFonts w:eastAsia="黑体"/>
          <w:color w:val="auto"/>
          <w:sz w:val="24"/>
        </w:rPr>
      </w:pPr>
      <w:r>
        <w:rPr>
          <w:rFonts w:eastAsia="黑体"/>
          <w:color w:val="auto"/>
          <w:sz w:val="24"/>
        </w:rPr>
        <w:br w:type="page"/>
      </w:r>
      <w:r>
        <w:rPr>
          <w:rFonts w:eastAsia="黑体"/>
          <w:color w:val="auto"/>
          <w:sz w:val="24"/>
        </w:rPr>
        <w:t>（</w:t>
      </w:r>
      <w:r>
        <w:rPr>
          <w:rFonts w:eastAsia="黑体" w:hint="eastAsia"/>
          <w:color w:val="auto"/>
          <w:sz w:val="24"/>
        </w:rPr>
        <w:t>三</w:t>
      </w:r>
      <w:r>
        <w:rPr>
          <w:rFonts w:eastAsia="黑体"/>
          <w:color w:val="auto"/>
          <w:sz w:val="24"/>
        </w:rPr>
        <w:t>）</w:t>
      </w:r>
      <w:r>
        <w:rPr>
          <w:rFonts w:eastAsia="黑体" w:hint="eastAsia"/>
          <w:color w:val="auto"/>
          <w:sz w:val="24"/>
        </w:rPr>
        <w:t>申请人与其他单位资产关联、隶属关系框图</w:t>
      </w:r>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35"/>
      </w:tblGrid>
      <w:tr w:rsidR="00DB455B">
        <w:trPr>
          <w:trHeight w:val="9713"/>
          <w:jc w:val="center"/>
        </w:trPr>
        <w:tc>
          <w:tcPr>
            <w:tcW w:w="9135" w:type="dxa"/>
          </w:tcPr>
          <w:p w:rsidR="00DB455B" w:rsidRDefault="00DB455B">
            <w:pPr>
              <w:snapToGrid w:val="0"/>
              <w:spacing w:beforeLines="0" w:line="360" w:lineRule="auto"/>
            </w:pPr>
          </w:p>
          <w:p w:rsidR="00DB455B" w:rsidRDefault="00E76A08">
            <w:pPr>
              <w:snapToGrid w:val="0"/>
              <w:spacing w:beforeLines="0" w:line="360" w:lineRule="auto"/>
            </w:pPr>
            <w:r>
              <w:t>以框图方式表示</w:t>
            </w:r>
          </w:p>
          <w:p w:rsidR="00DB455B" w:rsidRDefault="00DB455B">
            <w:pPr>
              <w:snapToGrid w:val="0"/>
              <w:spacing w:beforeLines="0" w:line="360" w:lineRule="auto"/>
            </w:pPr>
          </w:p>
          <w:p w:rsidR="00DB455B" w:rsidRDefault="00DB455B">
            <w:pPr>
              <w:snapToGrid w:val="0"/>
              <w:spacing w:beforeLines="0" w:line="360" w:lineRule="auto"/>
            </w:pPr>
          </w:p>
          <w:p w:rsidR="00DB455B" w:rsidRDefault="00DB455B">
            <w:pPr>
              <w:snapToGrid w:val="0"/>
              <w:spacing w:beforeLines="0" w:line="360" w:lineRule="auto"/>
            </w:pPr>
          </w:p>
          <w:p w:rsidR="00DB455B" w:rsidRDefault="00DB455B">
            <w:pPr>
              <w:snapToGrid w:val="0"/>
              <w:spacing w:beforeLines="0" w:line="360" w:lineRule="auto"/>
            </w:pPr>
          </w:p>
          <w:p w:rsidR="00DB455B" w:rsidRDefault="00DB455B">
            <w:pPr>
              <w:snapToGrid w:val="0"/>
              <w:spacing w:beforeLines="0" w:line="360" w:lineRule="auto"/>
            </w:pPr>
          </w:p>
          <w:p w:rsidR="00DB455B" w:rsidRDefault="00DB455B">
            <w:pPr>
              <w:snapToGrid w:val="0"/>
              <w:spacing w:beforeLines="0" w:line="360" w:lineRule="auto"/>
            </w:pPr>
          </w:p>
          <w:p w:rsidR="00DB455B" w:rsidRDefault="00DB455B">
            <w:pPr>
              <w:snapToGrid w:val="0"/>
              <w:spacing w:beforeLines="0" w:line="360" w:lineRule="auto"/>
            </w:pPr>
          </w:p>
          <w:p w:rsidR="00DB455B" w:rsidRDefault="00DB455B">
            <w:pPr>
              <w:snapToGrid w:val="0"/>
              <w:spacing w:beforeLines="0" w:line="360" w:lineRule="auto"/>
            </w:pPr>
          </w:p>
          <w:p w:rsidR="00DB455B" w:rsidRDefault="00DB455B">
            <w:pPr>
              <w:snapToGrid w:val="0"/>
              <w:spacing w:beforeLines="0" w:line="360" w:lineRule="auto"/>
            </w:pPr>
          </w:p>
          <w:p w:rsidR="00DB455B" w:rsidRDefault="00DB455B">
            <w:pPr>
              <w:snapToGrid w:val="0"/>
              <w:spacing w:beforeLines="0" w:line="360" w:lineRule="auto"/>
            </w:pPr>
          </w:p>
          <w:p w:rsidR="00DB455B" w:rsidRDefault="00DB455B">
            <w:pPr>
              <w:snapToGrid w:val="0"/>
              <w:spacing w:beforeLines="0" w:line="360" w:lineRule="auto"/>
            </w:pPr>
          </w:p>
          <w:p w:rsidR="00DB455B" w:rsidRDefault="00DB455B">
            <w:pPr>
              <w:snapToGrid w:val="0"/>
              <w:spacing w:beforeLines="0" w:line="360" w:lineRule="auto"/>
            </w:pPr>
          </w:p>
          <w:p w:rsidR="00DB455B" w:rsidRDefault="00DB455B">
            <w:pPr>
              <w:snapToGrid w:val="0"/>
              <w:spacing w:beforeLines="0" w:line="360" w:lineRule="auto"/>
            </w:pPr>
          </w:p>
          <w:p w:rsidR="00DB455B" w:rsidRDefault="00DB455B">
            <w:pPr>
              <w:snapToGrid w:val="0"/>
              <w:spacing w:beforeLines="0" w:line="360" w:lineRule="auto"/>
            </w:pPr>
          </w:p>
          <w:p w:rsidR="00DB455B" w:rsidRDefault="00DB455B">
            <w:pPr>
              <w:snapToGrid w:val="0"/>
              <w:spacing w:beforeLines="0" w:line="360" w:lineRule="auto"/>
            </w:pPr>
          </w:p>
          <w:p w:rsidR="00DB455B" w:rsidRDefault="00DB455B">
            <w:pPr>
              <w:snapToGrid w:val="0"/>
              <w:spacing w:beforeLines="0" w:line="360" w:lineRule="auto"/>
            </w:pPr>
          </w:p>
          <w:p w:rsidR="00DB455B" w:rsidRDefault="00DB455B">
            <w:pPr>
              <w:snapToGrid w:val="0"/>
              <w:spacing w:beforeLines="0" w:line="360" w:lineRule="auto"/>
            </w:pPr>
          </w:p>
          <w:p w:rsidR="00DB455B" w:rsidRDefault="00DB455B">
            <w:pPr>
              <w:snapToGrid w:val="0"/>
              <w:spacing w:beforeLines="0" w:line="360" w:lineRule="auto"/>
            </w:pPr>
          </w:p>
          <w:p w:rsidR="00DB455B" w:rsidRDefault="00DB455B">
            <w:pPr>
              <w:snapToGrid w:val="0"/>
              <w:spacing w:beforeLines="0" w:line="360" w:lineRule="auto"/>
            </w:pPr>
          </w:p>
        </w:tc>
      </w:tr>
    </w:tbl>
    <w:p w:rsidR="00DB455B" w:rsidRDefault="00DB455B">
      <w:pPr>
        <w:snapToGrid w:val="0"/>
        <w:spacing w:beforeLines="0" w:line="360" w:lineRule="auto"/>
      </w:pPr>
    </w:p>
    <w:p w:rsidR="00DB455B" w:rsidRDefault="00E76A08">
      <w:pPr>
        <w:snapToGrid w:val="0"/>
        <w:spacing w:beforeLines="0" w:line="360" w:lineRule="auto"/>
      </w:pPr>
      <w:r>
        <w:t>注：</w:t>
      </w:r>
    </w:p>
    <w:p w:rsidR="00DB455B" w:rsidRDefault="00E76A08">
      <w:pPr>
        <w:snapToGrid w:val="0"/>
        <w:spacing w:beforeLines="0" w:line="360" w:lineRule="auto"/>
        <w:ind w:leftChars="203" w:left="707" w:hangingChars="134" w:hanging="281"/>
        <w:rPr>
          <w:rFonts w:eastAsia="黑体"/>
        </w:rPr>
      </w:pPr>
      <w:r>
        <w:rPr>
          <w:rFonts w:eastAsia="黑体"/>
        </w:rPr>
        <w:t>1</w:t>
      </w:r>
      <w:r>
        <w:rPr>
          <w:rFonts w:eastAsia="黑体"/>
        </w:rPr>
        <w:t>、本框图用于表示申请人投资参股的关联企业情况、或具有直接管理和被管理关系的母子公司之间的隶属关联情况。申请人如对关联、隶属企业情况隐瞒不报，将视为提供虚假材料而予以查处。</w:t>
      </w:r>
    </w:p>
    <w:p w:rsidR="00DB455B" w:rsidRDefault="00E76A08">
      <w:pPr>
        <w:snapToGrid w:val="0"/>
        <w:spacing w:beforeLines="0" w:line="360" w:lineRule="auto"/>
        <w:ind w:leftChars="203" w:left="707" w:hangingChars="134" w:hanging="281"/>
        <w:jc w:val="left"/>
        <w:rPr>
          <w:rFonts w:eastAsia="黑体"/>
        </w:rPr>
      </w:pPr>
      <w:r>
        <w:rPr>
          <w:rFonts w:eastAsia="黑体"/>
        </w:rPr>
        <w:t>2</w:t>
      </w:r>
      <w:r>
        <w:rPr>
          <w:rFonts w:eastAsia="黑体"/>
        </w:rPr>
        <w:t>、本框图须提供涉及申请人利益关系的所有资产关联情况，应在本框图内明确显示申请人的投资人、母公司、子公司、分公司及其控股和参股公司。</w:t>
      </w:r>
    </w:p>
    <w:p w:rsidR="00DB455B" w:rsidRDefault="00E76A08">
      <w:pPr>
        <w:pStyle w:val="5"/>
        <w:rPr>
          <w:rFonts w:eastAsia="黑体"/>
          <w:color w:val="auto"/>
          <w:sz w:val="24"/>
        </w:rPr>
      </w:pPr>
      <w:r>
        <w:rPr>
          <w:rFonts w:eastAsia="黑体"/>
          <w:color w:val="auto"/>
          <w:sz w:val="24"/>
        </w:rPr>
        <w:br w:type="page"/>
      </w:r>
      <w:r>
        <w:rPr>
          <w:rFonts w:eastAsia="黑体"/>
          <w:color w:val="auto"/>
          <w:sz w:val="24"/>
        </w:rPr>
        <w:t>（</w:t>
      </w:r>
      <w:r>
        <w:rPr>
          <w:rFonts w:eastAsia="黑体" w:hint="eastAsia"/>
          <w:color w:val="auto"/>
          <w:sz w:val="24"/>
        </w:rPr>
        <w:t>四</w:t>
      </w:r>
      <w:r>
        <w:rPr>
          <w:rFonts w:eastAsia="黑体"/>
          <w:color w:val="auto"/>
          <w:sz w:val="24"/>
        </w:rPr>
        <w:t>）拟委任的项目经理和项目总</w:t>
      </w:r>
      <w:r>
        <w:rPr>
          <w:rFonts w:eastAsia="黑体" w:hint="eastAsia"/>
          <w:color w:val="auto"/>
          <w:sz w:val="24"/>
        </w:rPr>
        <w:t>工（技术负责人）</w:t>
      </w:r>
      <w:r>
        <w:rPr>
          <w:rFonts w:eastAsia="黑体"/>
          <w:color w:val="auto"/>
          <w:sz w:val="24"/>
        </w:rPr>
        <w:t>资历表</w:t>
      </w:r>
    </w:p>
    <w:p w:rsidR="00DB455B" w:rsidRDefault="00DB455B">
      <w:pPr>
        <w:snapToGrid w:val="0"/>
        <w:spacing w:beforeLines="0" w:line="360" w:lineRule="auto"/>
      </w:pP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2"/>
        <w:gridCol w:w="180"/>
        <w:gridCol w:w="900"/>
        <w:gridCol w:w="902"/>
        <w:gridCol w:w="1136"/>
        <w:gridCol w:w="1080"/>
        <w:gridCol w:w="931"/>
        <w:gridCol w:w="1818"/>
        <w:gridCol w:w="1262"/>
      </w:tblGrid>
      <w:tr w:rsidR="00DB455B">
        <w:trPr>
          <w:trHeight w:hRule="exact" w:val="567"/>
          <w:jc w:val="center"/>
        </w:trPr>
        <w:tc>
          <w:tcPr>
            <w:tcW w:w="1202" w:type="dxa"/>
            <w:vAlign w:val="center"/>
          </w:tcPr>
          <w:p w:rsidR="00DB455B" w:rsidRDefault="00E76A08">
            <w:pPr>
              <w:snapToGrid w:val="0"/>
              <w:spacing w:beforeLines="0" w:line="360" w:lineRule="auto"/>
              <w:jc w:val="center"/>
              <w:rPr>
                <w:sz w:val="24"/>
              </w:rPr>
            </w:pPr>
            <w:r>
              <w:t>姓名</w:t>
            </w:r>
          </w:p>
        </w:tc>
        <w:tc>
          <w:tcPr>
            <w:tcW w:w="1982" w:type="dxa"/>
            <w:gridSpan w:val="3"/>
            <w:vAlign w:val="center"/>
          </w:tcPr>
          <w:p w:rsidR="00DB455B" w:rsidRDefault="00DB455B">
            <w:pPr>
              <w:snapToGrid w:val="0"/>
              <w:spacing w:beforeLines="0" w:line="360" w:lineRule="auto"/>
              <w:jc w:val="center"/>
            </w:pPr>
          </w:p>
        </w:tc>
        <w:tc>
          <w:tcPr>
            <w:tcW w:w="1136" w:type="dxa"/>
            <w:vAlign w:val="center"/>
          </w:tcPr>
          <w:p w:rsidR="00DB455B" w:rsidRDefault="00E76A08">
            <w:pPr>
              <w:snapToGrid w:val="0"/>
              <w:spacing w:beforeLines="0" w:line="360" w:lineRule="auto"/>
              <w:jc w:val="center"/>
              <w:rPr>
                <w:sz w:val="24"/>
              </w:rPr>
            </w:pPr>
            <w:r>
              <w:t>年龄</w:t>
            </w:r>
          </w:p>
        </w:tc>
        <w:tc>
          <w:tcPr>
            <w:tcW w:w="2011" w:type="dxa"/>
            <w:gridSpan w:val="2"/>
            <w:vAlign w:val="center"/>
          </w:tcPr>
          <w:p w:rsidR="00DB455B" w:rsidRDefault="00DB455B">
            <w:pPr>
              <w:snapToGrid w:val="0"/>
              <w:spacing w:beforeLines="0" w:line="360" w:lineRule="auto"/>
              <w:jc w:val="center"/>
            </w:pPr>
          </w:p>
        </w:tc>
        <w:tc>
          <w:tcPr>
            <w:tcW w:w="1818" w:type="dxa"/>
            <w:vAlign w:val="center"/>
          </w:tcPr>
          <w:p w:rsidR="00DB455B" w:rsidRDefault="00E76A08">
            <w:pPr>
              <w:snapToGrid w:val="0"/>
              <w:spacing w:beforeLines="0" w:line="360" w:lineRule="auto"/>
              <w:jc w:val="center"/>
            </w:pPr>
            <w:r>
              <w:t>专业</w:t>
            </w:r>
          </w:p>
        </w:tc>
        <w:tc>
          <w:tcPr>
            <w:tcW w:w="1262" w:type="dxa"/>
          </w:tcPr>
          <w:p w:rsidR="00DB455B" w:rsidRDefault="00DB455B">
            <w:pPr>
              <w:snapToGrid w:val="0"/>
              <w:spacing w:beforeLines="0" w:line="360" w:lineRule="auto"/>
              <w:jc w:val="center"/>
            </w:pPr>
          </w:p>
        </w:tc>
      </w:tr>
      <w:tr w:rsidR="00DB455B">
        <w:trPr>
          <w:trHeight w:hRule="exact" w:val="818"/>
          <w:jc w:val="center"/>
        </w:trPr>
        <w:tc>
          <w:tcPr>
            <w:tcW w:w="1202" w:type="dxa"/>
            <w:vAlign w:val="center"/>
          </w:tcPr>
          <w:p w:rsidR="00DB455B" w:rsidRDefault="00E76A08">
            <w:pPr>
              <w:snapToGrid w:val="0"/>
              <w:spacing w:beforeLines="0" w:line="360" w:lineRule="auto"/>
              <w:jc w:val="center"/>
              <w:rPr>
                <w:sz w:val="24"/>
              </w:rPr>
            </w:pPr>
            <w:r>
              <w:t>职称</w:t>
            </w:r>
          </w:p>
        </w:tc>
        <w:tc>
          <w:tcPr>
            <w:tcW w:w="1982" w:type="dxa"/>
            <w:gridSpan w:val="3"/>
            <w:vAlign w:val="center"/>
          </w:tcPr>
          <w:p w:rsidR="00DB455B" w:rsidRDefault="00DB455B">
            <w:pPr>
              <w:snapToGrid w:val="0"/>
              <w:spacing w:beforeLines="0" w:line="360" w:lineRule="auto"/>
              <w:jc w:val="center"/>
            </w:pPr>
          </w:p>
        </w:tc>
        <w:tc>
          <w:tcPr>
            <w:tcW w:w="1136" w:type="dxa"/>
            <w:vAlign w:val="center"/>
          </w:tcPr>
          <w:p w:rsidR="00DB455B" w:rsidRDefault="00E76A08">
            <w:pPr>
              <w:snapToGrid w:val="0"/>
              <w:spacing w:beforeLines="0" w:line="360" w:lineRule="auto"/>
              <w:jc w:val="center"/>
              <w:rPr>
                <w:sz w:val="24"/>
              </w:rPr>
            </w:pPr>
            <w:r>
              <w:t>公司单位职务</w:t>
            </w:r>
          </w:p>
        </w:tc>
        <w:tc>
          <w:tcPr>
            <w:tcW w:w="2011" w:type="dxa"/>
            <w:gridSpan w:val="2"/>
            <w:vAlign w:val="center"/>
          </w:tcPr>
          <w:p w:rsidR="00DB455B" w:rsidRDefault="00DB455B">
            <w:pPr>
              <w:snapToGrid w:val="0"/>
              <w:spacing w:beforeLines="0" w:line="360" w:lineRule="auto"/>
              <w:jc w:val="center"/>
            </w:pPr>
          </w:p>
        </w:tc>
        <w:tc>
          <w:tcPr>
            <w:tcW w:w="1818" w:type="dxa"/>
            <w:vAlign w:val="center"/>
          </w:tcPr>
          <w:p w:rsidR="00DB455B" w:rsidRDefault="00E76A08">
            <w:pPr>
              <w:snapToGrid w:val="0"/>
              <w:spacing w:beforeLines="0" w:line="360" w:lineRule="auto"/>
              <w:jc w:val="center"/>
            </w:pPr>
            <w:r>
              <w:t>拟在本标段工程担任职务</w:t>
            </w:r>
          </w:p>
        </w:tc>
        <w:tc>
          <w:tcPr>
            <w:tcW w:w="1262" w:type="dxa"/>
          </w:tcPr>
          <w:p w:rsidR="00DB455B" w:rsidRDefault="00DB455B">
            <w:pPr>
              <w:snapToGrid w:val="0"/>
              <w:spacing w:beforeLines="0" w:line="360" w:lineRule="auto"/>
              <w:jc w:val="center"/>
            </w:pPr>
          </w:p>
        </w:tc>
      </w:tr>
      <w:tr w:rsidR="00DB455B">
        <w:trPr>
          <w:trHeight w:hRule="exact" w:val="567"/>
          <w:jc w:val="center"/>
        </w:trPr>
        <w:tc>
          <w:tcPr>
            <w:tcW w:w="1202" w:type="dxa"/>
          </w:tcPr>
          <w:p w:rsidR="00DB455B" w:rsidRDefault="00E76A08">
            <w:pPr>
              <w:snapToGrid w:val="0"/>
              <w:spacing w:beforeLines="0" w:line="360" w:lineRule="auto"/>
              <w:jc w:val="center"/>
            </w:pPr>
            <w:r>
              <w:t>毕业学校</w:t>
            </w:r>
          </w:p>
        </w:tc>
        <w:tc>
          <w:tcPr>
            <w:tcW w:w="8209" w:type="dxa"/>
            <w:gridSpan w:val="8"/>
            <w:vAlign w:val="center"/>
          </w:tcPr>
          <w:p w:rsidR="00DB455B" w:rsidRDefault="00E76A08">
            <w:pPr>
              <w:snapToGrid w:val="0"/>
              <w:spacing w:beforeLines="0" w:line="360" w:lineRule="auto"/>
              <w:jc w:val="center"/>
            </w:pPr>
            <w:r>
              <w:rPr>
                <w:u w:val="single"/>
              </w:rPr>
              <w:t xml:space="preserve">       </w:t>
            </w:r>
            <w:r>
              <w:t>年</w:t>
            </w:r>
            <w:r>
              <w:rPr>
                <w:u w:val="single"/>
              </w:rPr>
              <w:t xml:space="preserve">     </w:t>
            </w:r>
            <w:r>
              <w:t>月毕业于</w:t>
            </w:r>
            <w:r>
              <w:rPr>
                <w:u w:val="single"/>
              </w:rPr>
              <w:t xml:space="preserve">     </w:t>
            </w:r>
            <w:r>
              <w:t>学校</w:t>
            </w:r>
            <w:r>
              <w:rPr>
                <w:u w:val="single"/>
              </w:rPr>
              <w:t xml:space="preserve">     </w:t>
            </w:r>
            <w:r>
              <w:t>专业，学制</w:t>
            </w:r>
            <w:r>
              <w:rPr>
                <w:u w:val="single"/>
              </w:rPr>
              <w:t xml:space="preserve">     </w:t>
            </w:r>
            <w:r>
              <w:t>年</w:t>
            </w:r>
          </w:p>
        </w:tc>
      </w:tr>
      <w:tr w:rsidR="00DB455B">
        <w:trPr>
          <w:trHeight w:hRule="exact" w:val="567"/>
          <w:jc w:val="center"/>
        </w:trPr>
        <w:tc>
          <w:tcPr>
            <w:tcW w:w="9411" w:type="dxa"/>
            <w:gridSpan w:val="9"/>
            <w:vAlign w:val="center"/>
          </w:tcPr>
          <w:p w:rsidR="00DB455B" w:rsidRDefault="00E76A08">
            <w:pPr>
              <w:snapToGrid w:val="0"/>
              <w:spacing w:beforeLines="0" w:line="360" w:lineRule="auto"/>
              <w:ind w:firstLineChars="100" w:firstLine="210"/>
              <w:jc w:val="center"/>
            </w:pPr>
            <w:r>
              <w:t>经历</w:t>
            </w:r>
          </w:p>
        </w:tc>
      </w:tr>
      <w:tr w:rsidR="00DB455B">
        <w:trPr>
          <w:trHeight w:hRule="exact" w:val="796"/>
          <w:jc w:val="center"/>
        </w:trPr>
        <w:tc>
          <w:tcPr>
            <w:tcW w:w="2282" w:type="dxa"/>
            <w:gridSpan w:val="3"/>
            <w:vAlign w:val="center"/>
          </w:tcPr>
          <w:p w:rsidR="00DB455B" w:rsidRDefault="00E76A08">
            <w:pPr>
              <w:snapToGrid w:val="0"/>
              <w:spacing w:beforeLines="0" w:line="360" w:lineRule="auto"/>
              <w:ind w:firstLineChars="50" w:firstLine="105"/>
              <w:jc w:val="left"/>
            </w:pPr>
            <w:r>
              <w:rPr>
                <w:u w:val="single"/>
              </w:rPr>
              <w:t xml:space="preserve">     </w:t>
            </w:r>
            <w:r>
              <w:t>年～</w:t>
            </w:r>
            <w:r>
              <w:rPr>
                <w:u w:val="single"/>
              </w:rPr>
              <w:t xml:space="preserve">     </w:t>
            </w:r>
            <w:r>
              <w:t>年</w:t>
            </w:r>
          </w:p>
        </w:tc>
        <w:tc>
          <w:tcPr>
            <w:tcW w:w="3118" w:type="dxa"/>
            <w:gridSpan w:val="3"/>
            <w:vAlign w:val="center"/>
          </w:tcPr>
          <w:p w:rsidR="00DB455B" w:rsidRDefault="00E76A08">
            <w:pPr>
              <w:snapToGrid w:val="0"/>
              <w:spacing w:beforeLines="0" w:line="360" w:lineRule="auto"/>
              <w:jc w:val="center"/>
            </w:pPr>
            <w:r>
              <w:t>参加过的工程项目名称</w:t>
            </w:r>
          </w:p>
        </w:tc>
        <w:tc>
          <w:tcPr>
            <w:tcW w:w="931" w:type="dxa"/>
            <w:vAlign w:val="center"/>
          </w:tcPr>
          <w:p w:rsidR="00DB455B" w:rsidRDefault="00E76A08">
            <w:pPr>
              <w:snapToGrid w:val="0"/>
              <w:spacing w:beforeLines="0" w:line="360" w:lineRule="auto"/>
              <w:jc w:val="center"/>
            </w:pPr>
            <w:r>
              <w:t>担任何职</w:t>
            </w:r>
          </w:p>
        </w:tc>
        <w:tc>
          <w:tcPr>
            <w:tcW w:w="3080" w:type="dxa"/>
            <w:gridSpan w:val="2"/>
            <w:vAlign w:val="center"/>
          </w:tcPr>
          <w:p w:rsidR="00DB455B" w:rsidRDefault="00E76A08">
            <w:pPr>
              <w:snapToGrid w:val="0"/>
              <w:spacing w:beforeLines="0" w:line="360" w:lineRule="auto"/>
              <w:jc w:val="center"/>
            </w:pPr>
            <w:r>
              <w:t>发包人及联系电话</w:t>
            </w:r>
          </w:p>
        </w:tc>
      </w:tr>
      <w:tr w:rsidR="00DB455B">
        <w:trPr>
          <w:trHeight w:hRule="exact" w:val="567"/>
          <w:jc w:val="center"/>
        </w:trPr>
        <w:tc>
          <w:tcPr>
            <w:tcW w:w="2282" w:type="dxa"/>
            <w:gridSpan w:val="3"/>
          </w:tcPr>
          <w:p w:rsidR="00DB455B" w:rsidRDefault="00DB455B">
            <w:pPr>
              <w:snapToGrid w:val="0"/>
              <w:spacing w:beforeLines="0" w:line="360" w:lineRule="auto"/>
              <w:jc w:val="center"/>
              <w:rPr>
                <w:sz w:val="24"/>
              </w:rPr>
            </w:pPr>
          </w:p>
        </w:tc>
        <w:tc>
          <w:tcPr>
            <w:tcW w:w="3118" w:type="dxa"/>
            <w:gridSpan w:val="3"/>
          </w:tcPr>
          <w:p w:rsidR="00DB455B" w:rsidRDefault="00DB455B">
            <w:pPr>
              <w:snapToGrid w:val="0"/>
              <w:spacing w:beforeLines="0" w:line="360" w:lineRule="auto"/>
              <w:jc w:val="center"/>
              <w:rPr>
                <w:sz w:val="24"/>
              </w:rPr>
            </w:pPr>
          </w:p>
        </w:tc>
        <w:tc>
          <w:tcPr>
            <w:tcW w:w="931" w:type="dxa"/>
          </w:tcPr>
          <w:p w:rsidR="00DB455B" w:rsidRDefault="00DB455B">
            <w:pPr>
              <w:snapToGrid w:val="0"/>
              <w:spacing w:beforeLines="0" w:line="360" w:lineRule="auto"/>
              <w:jc w:val="center"/>
            </w:pPr>
          </w:p>
        </w:tc>
        <w:tc>
          <w:tcPr>
            <w:tcW w:w="3080" w:type="dxa"/>
            <w:gridSpan w:val="2"/>
          </w:tcPr>
          <w:p w:rsidR="00DB455B" w:rsidRDefault="00DB455B">
            <w:pPr>
              <w:snapToGrid w:val="0"/>
              <w:spacing w:beforeLines="0" w:line="360" w:lineRule="auto"/>
              <w:jc w:val="center"/>
            </w:pPr>
          </w:p>
        </w:tc>
      </w:tr>
      <w:tr w:rsidR="00DB455B">
        <w:trPr>
          <w:trHeight w:hRule="exact" w:val="567"/>
          <w:jc w:val="center"/>
        </w:trPr>
        <w:tc>
          <w:tcPr>
            <w:tcW w:w="2282" w:type="dxa"/>
            <w:gridSpan w:val="3"/>
          </w:tcPr>
          <w:p w:rsidR="00DB455B" w:rsidRDefault="00DB455B">
            <w:pPr>
              <w:snapToGrid w:val="0"/>
              <w:spacing w:beforeLines="0" w:line="360" w:lineRule="auto"/>
              <w:jc w:val="center"/>
              <w:rPr>
                <w:sz w:val="24"/>
              </w:rPr>
            </w:pPr>
          </w:p>
        </w:tc>
        <w:tc>
          <w:tcPr>
            <w:tcW w:w="3118" w:type="dxa"/>
            <w:gridSpan w:val="3"/>
          </w:tcPr>
          <w:p w:rsidR="00DB455B" w:rsidRDefault="00DB455B">
            <w:pPr>
              <w:snapToGrid w:val="0"/>
              <w:spacing w:beforeLines="0" w:line="360" w:lineRule="auto"/>
              <w:jc w:val="center"/>
              <w:rPr>
                <w:sz w:val="24"/>
              </w:rPr>
            </w:pPr>
          </w:p>
        </w:tc>
        <w:tc>
          <w:tcPr>
            <w:tcW w:w="931" w:type="dxa"/>
          </w:tcPr>
          <w:p w:rsidR="00DB455B" w:rsidRDefault="00DB455B">
            <w:pPr>
              <w:snapToGrid w:val="0"/>
              <w:spacing w:beforeLines="0" w:line="360" w:lineRule="auto"/>
              <w:jc w:val="center"/>
            </w:pPr>
          </w:p>
        </w:tc>
        <w:tc>
          <w:tcPr>
            <w:tcW w:w="3080" w:type="dxa"/>
            <w:gridSpan w:val="2"/>
          </w:tcPr>
          <w:p w:rsidR="00DB455B" w:rsidRDefault="00DB455B">
            <w:pPr>
              <w:snapToGrid w:val="0"/>
              <w:spacing w:beforeLines="0" w:line="360" w:lineRule="auto"/>
              <w:jc w:val="center"/>
            </w:pPr>
          </w:p>
        </w:tc>
      </w:tr>
      <w:tr w:rsidR="00DB455B">
        <w:trPr>
          <w:trHeight w:hRule="exact" w:val="567"/>
          <w:jc w:val="center"/>
        </w:trPr>
        <w:tc>
          <w:tcPr>
            <w:tcW w:w="2282" w:type="dxa"/>
            <w:gridSpan w:val="3"/>
          </w:tcPr>
          <w:p w:rsidR="00DB455B" w:rsidRDefault="00DB455B">
            <w:pPr>
              <w:snapToGrid w:val="0"/>
              <w:spacing w:beforeLines="0" w:line="360" w:lineRule="auto"/>
              <w:jc w:val="center"/>
              <w:rPr>
                <w:sz w:val="24"/>
              </w:rPr>
            </w:pPr>
          </w:p>
        </w:tc>
        <w:tc>
          <w:tcPr>
            <w:tcW w:w="3118" w:type="dxa"/>
            <w:gridSpan w:val="3"/>
          </w:tcPr>
          <w:p w:rsidR="00DB455B" w:rsidRDefault="00DB455B">
            <w:pPr>
              <w:snapToGrid w:val="0"/>
              <w:spacing w:beforeLines="0" w:line="360" w:lineRule="auto"/>
              <w:jc w:val="center"/>
              <w:rPr>
                <w:sz w:val="24"/>
              </w:rPr>
            </w:pPr>
          </w:p>
        </w:tc>
        <w:tc>
          <w:tcPr>
            <w:tcW w:w="931" w:type="dxa"/>
          </w:tcPr>
          <w:p w:rsidR="00DB455B" w:rsidRDefault="00DB455B">
            <w:pPr>
              <w:snapToGrid w:val="0"/>
              <w:spacing w:beforeLines="0" w:line="360" w:lineRule="auto"/>
              <w:jc w:val="center"/>
            </w:pPr>
          </w:p>
        </w:tc>
        <w:tc>
          <w:tcPr>
            <w:tcW w:w="3080" w:type="dxa"/>
            <w:gridSpan w:val="2"/>
          </w:tcPr>
          <w:p w:rsidR="00DB455B" w:rsidRDefault="00DB455B">
            <w:pPr>
              <w:snapToGrid w:val="0"/>
              <w:spacing w:beforeLines="0" w:line="360" w:lineRule="auto"/>
              <w:jc w:val="center"/>
            </w:pPr>
          </w:p>
        </w:tc>
      </w:tr>
      <w:tr w:rsidR="00DB455B">
        <w:trPr>
          <w:trHeight w:hRule="exact" w:val="567"/>
          <w:jc w:val="center"/>
        </w:trPr>
        <w:tc>
          <w:tcPr>
            <w:tcW w:w="2282" w:type="dxa"/>
            <w:gridSpan w:val="3"/>
          </w:tcPr>
          <w:p w:rsidR="00DB455B" w:rsidRDefault="00DB455B">
            <w:pPr>
              <w:snapToGrid w:val="0"/>
              <w:spacing w:beforeLines="0" w:line="360" w:lineRule="auto"/>
              <w:jc w:val="center"/>
              <w:rPr>
                <w:sz w:val="24"/>
              </w:rPr>
            </w:pPr>
          </w:p>
        </w:tc>
        <w:tc>
          <w:tcPr>
            <w:tcW w:w="3118" w:type="dxa"/>
            <w:gridSpan w:val="3"/>
          </w:tcPr>
          <w:p w:rsidR="00DB455B" w:rsidRDefault="00DB455B">
            <w:pPr>
              <w:snapToGrid w:val="0"/>
              <w:spacing w:beforeLines="0" w:line="360" w:lineRule="auto"/>
              <w:jc w:val="center"/>
              <w:rPr>
                <w:sz w:val="24"/>
              </w:rPr>
            </w:pPr>
          </w:p>
        </w:tc>
        <w:tc>
          <w:tcPr>
            <w:tcW w:w="931" w:type="dxa"/>
          </w:tcPr>
          <w:p w:rsidR="00DB455B" w:rsidRDefault="00DB455B">
            <w:pPr>
              <w:snapToGrid w:val="0"/>
              <w:spacing w:beforeLines="0" w:line="360" w:lineRule="auto"/>
              <w:jc w:val="center"/>
            </w:pPr>
          </w:p>
        </w:tc>
        <w:tc>
          <w:tcPr>
            <w:tcW w:w="3080" w:type="dxa"/>
            <w:gridSpan w:val="2"/>
          </w:tcPr>
          <w:p w:rsidR="00DB455B" w:rsidRDefault="00DB455B">
            <w:pPr>
              <w:snapToGrid w:val="0"/>
              <w:spacing w:beforeLines="0" w:line="360" w:lineRule="auto"/>
              <w:jc w:val="center"/>
            </w:pPr>
          </w:p>
        </w:tc>
      </w:tr>
      <w:tr w:rsidR="00DB455B">
        <w:trPr>
          <w:trHeight w:hRule="exact" w:val="567"/>
          <w:jc w:val="center"/>
        </w:trPr>
        <w:tc>
          <w:tcPr>
            <w:tcW w:w="2282" w:type="dxa"/>
            <w:gridSpan w:val="3"/>
          </w:tcPr>
          <w:p w:rsidR="00DB455B" w:rsidRDefault="00DB455B">
            <w:pPr>
              <w:snapToGrid w:val="0"/>
              <w:spacing w:beforeLines="0" w:line="360" w:lineRule="auto"/>
              <w:jc w:val="center"/>
              <w:rPr>
                <w:sz w:val="24"/>
              </w:rPr>
            </w:pPr>
          </w:p>
        </w:tc>
        <w:tc>
          <w:tcPr>
            <w:tcW w:w="3118" w:type="dxa"/>
            <w:gridSpan w:val="3"/>
          </w:tcPr>
          <w:p w:rsidR="00DB455B" w:rsidRDefault="00DB455B">
            <w:pPr>
              <w:snapToGrid w:val="0"/>
              <w:spacing w:beforeLines="0" w:line="360" w:lineRule="auto"/>
              <w:jc w:val="center"/>
              <w:rPr>
                <w:sz w:val="24"/>
              </w:rPr>
            </w:pPr>
          </w:p>
        </w:tc>
        <w:tc>
          <w:tcPr>
            <w:tcW w:w="931" w:type="dxa"/>
          </w:tcPr>
          <w:p w:rsidR="00DB455B" w:rsidRDefault="00DB455B">
            <w:pPr>
              <w:snapToGrid w:val="0"/>
              <w:spacing w:beforeLines="0" w:line="360" w:lineRule="auto"/>
              <w:jc w:val="center"/>
            </w:pPr>
          </w:p>
        </w:tc>
        <w:tc>
          <w:tcPr>
            <w:tcW w:w="3080" w:type="dxa"/>
            <w:gridSpan w:val="2"/>
          </w:tcPr>
          <w:p w:rsidR="00DB455B" w:rsidRDefault="00DB455B">
            <w:pPr>
              <w:snapToGrid w:val="0"/>
              <w:spacing w:beforeLines="0" w:line="360" w:lineRule="auto"/>
              <w:jc w:val="center"/>
            </w:pPr>
          </w:p>
        </w:tc>
      </w:tr>
      <w:tr w:rsidR="00DB455B">
        <w:trPr>
          <w:trHeight w:hRule="exact" w:val="567"/>
          <w:jc w:val="center"/>
        </w:trPr>
        <w:tc>
          <w:tcPr>
            <w:tcW w:w="3184" w:type="dxa"/>
            <w:gridSpan w:val="4"/>
            <w:vAlign w:val="center"/>
          </w:tcPr>
          <w:p w:rsidR="00DB455B" w:rsidRDefault="00E76A08">
            <w:pPr>
              <w:snapToGrid w:val="0"/>
              <w:spacing w:beforeLines="0" w:line="360" w:lineRule="auto"/>
              <w:jc w:val="center"/>
            </w:pPr>
            <w:r>
              <w:t>获奖情况</w:t>
            </w:r>
          </w:p>
        </w:tc>
        <w:tc>
          <w:tcPr>
            <w:tcW w:w="6227" w:type="dxa"/>
            <w:gridSpan w:val="5"/>
          </w:tcPr>
          <w:p w:rsidR="00DB455B" w:rsidRDefault="00DB455B">
            <w:pPr>
              <w:snapToGrid w:val="0"/>
              <w:spacing w:beforeLines="0" w:line="360" w:lineRule="auto"/>
              <w:jc w:val="center"/>
            </w:pPr>
          </w:p>
        </w:tc>
      </w:tr>
      <w:tr w:rsidR="00DB455B">
        <w:trPr>
          <w:trHeight w:hRule="exact" w:val="567"/>
          <w:jc w:val="center"/>
        </w:trPr>
        <w:tc>
          <w:tcPr>
            <w:tcW w:w="1382" w:type="dxa"/>
            <w:gridSpan w:val="2"/>
            <w:vMerge w:val="restart"/>
            <w:vAlign w:val="center"/>
          </w:tcPr>
          <w:p w:rsidR="00DB455B" w:rsidRDefault="00E76A08">
            <w:pPr>
              <w:snapToGrid w:val="0"/>
              <w:spacing w:beforeLines="0" w:line="360" w:lineRule="auto"/>
              <w:jc w:val="center"/>
            </w:pPr>
            <w:r>
              <w:t>目前任职项目状况</w:t>
            </w:r>
          </w:p>
        </w:tc>
        <w:tc>
          <w:tcPr>
            <w:tcW w:w="1802" w:type="dxa"/>
            <w:gridSpan w:val="2"/>
            <w:vAlign w:val="center"/>
          </w:tcPr>
          <w:p w:rsidR="00DB455B" w:rsidRDefault="00E76A08">
            <w:pPr>
              <w:snapToGrid w:val="0"/>
              <w:spacing w:beforeLines="0" w:line="360" w:lineRule="auto"/>
              <w:jc w:val="center"/>
            </w:pPr>
            <w:r>
              <w:t>项目名称</w:t>
            </w:r>
          </w:p>
        </w:tc>
        <w:tc>
          <w:tcPr>
            <w:tcW w:w="6227" w:type="dxa"/>
            <w:gridSpan w:val="5"/>
            <w:vMerge w:val="restart"/>
          </w:tcPr>
          <w:p w:rsidR="00DB455B" w:rsidRDefault="00DB455B">
            <w:pPr>
              <w:widowControl/>
              <w:snapToGrid w:val="0"/>
              <w:spacing w:beforeLines="0" w:line="360" w:lineRule="auto"/>
              <w:jc w:val="center"/>
            </w:pPr>
          </w:p>
          <w:p w:rsidR="00DB455B" w:rsidRDefault="00DB455B">
            <w:pPr>
              <w:widowControl/>
              <w:snapToGrid w:val="0"/>
              <w:spacing w:beforeLines="0" w:line="360" w:lineRule="auto"/>
              <w:jc w:val="center"/>
            </w:pPr>
          </w:p>
          <w:p w:rsidR="00DB455B" w:rsidRDefault="00DB455B">
            <w:pPr>
              <w:snapToGrid w:val="0"/>
              <w:spacing w:beforeLines="0" w:line="360" w:lineRule="auto"/>
              <w:jc w:val="center"/>
            </w:pPr>
          </w:p>
        </w:tc>
      </w:tr>
      <w:tr w:rsidR="00DB455B">
        <w:trPr>
          <w:trHeight w:hRule="exact" w:val="567"/>
          <w:jc w:val="center"/>
        </w:trPr>
        <w:tc>
          <w:tcPr>
            <w:tcW w:w="1382" w:type="dxa"/>
            <w:gridSpan w:val="2"/>
            <w:vMerge/>
            <w:vAlign w:val="center"/>
          </w:tcPr>
          <w:p w:rsidR="00DB455B" w:rsidRDefault="00DB455B">
            <w:pPr>
              <w:snapToGrid w:val="0"/>
              <w:spacing w:beforeLines="0" w:line="360" w:lineRule="auto"/>
              <w:jc w:val="center"/>
            </w:pPr>
          </w:p>
        </w:tc>
        <w:tc>
          <w:tcPr>
            <w:tcW w:w="1802" w:type="dxa"/>
            <w:gridSpan w:val="2"/>
            <w:vAlign w:val="center"/>
          </w:tcPr>
          <w:p w:rsidR="00DB455B" w:rsidRDefault="00E76A08">
            <w:pPr>
              <w:snapToGrid w:val="0"/>
              <w:spacing w:beforeLines="0" w:line="360" w:lineRule="auto"/>
              <w:jc w:val="center"/>
            </w:pPr>
            <w:r>
              <w:t>担任职位</w:t>
            </w:r>
          </w:p>
        </w:tc>
        <w:tc>
          <w:tcPr>
            <w:tcW w:w="6227" w:type="dxa"/>
            <w:gridSpan w:val="5"/>
            <w:vMerge/>
          </w:tcPr>
          <w:p w:rsidR="00DB455B" w:rsidRDefault="00DB455B">
            <w:pPr>
              <w:widowControl/>
              <w:snapToGrid w:val="0"/>
              <w:spacing w:beforeLines="0" w:line="360" w:lineRule="auto"/>
              <w:jc w:val="center"/>
            </w:pPr>
          </w:p>
        </w:tc>
      </w:tr>
      <w:tr w:rsidR="00DB455B">
        <w:trPr>
          <w:trHeight w:val="437"/>
          <w:jc w:val="center"/>
        </w:trPr>
        <w:tc>
          <w:tcPr>
            <w:tcW w:w="1382" w:type="dxa"/>
            <w:gridSpan w:val="2"/>
            <w:vMerge/>
            <w:vAlign w:val="center"/>
          </w:tcPr>
          <w:p w:rsidR="00DB455B" w:rsidRDefault="00DB455B">
            <w:pPr>
              <w:snapToGrid w:val="0"/>
              <w:spacing w:beforeLines="0" w:line="360" w:lineRule="auto"/>
              <w:jc w:val="center"/>
            </w:pPr>
          </w:p>
        </w:tc>
        <w:tc>
          <w:tcPr>
            <w:tcW w:w="1802" w:type="dxa"/>
            <w:gridSpan w:val="2"/>
            <w:vAlign w:val="center"/>
          </w:tcPr>
          <w:p w:rsidR="00DB455B" w:rsidRDefault="00E76A08">
            <w:pPr>
              <w:snapToGrid w:val="0"/>
              <w:spacing w:beforeLines="0" w:line="360" w:lineRule="auto"/>
              <w:jc w:val="center"/>
            </w:pPr>
            <w:r>
              <w:t>可以调离日期</w:t>
            </w:r>
          </w:p>
        </w:tc>
        <w:tc>
          <w:tcPr>
            <w:tcW w:w="6227" w:type="dxa"/>
            <w:gridSpan w:val="5"/>
            <w:vMerge/>
          </w:tcPr>
          <w:p w:rsidR="00DB455B" w:rsidRDefault="00DB455B">
            <w:pPr>
              <w:widowControl/>
              <w:snapToGrid w:val="0"/>
              <w:spacing w:beforeLines="0" w:line="360" w:lineRule="auto"/>
              <w:jc w:val="center"/>
            </w:pPr>
          </w:p>
        </w:tc>
      </w:tr>
      <w:tr w:rsidR="00DB455B">
        <w:trPr>
          <w:trHeight w:val="979"/>
          <w:jc w:val="center"/>
        </w:trPr>
        <w:tc>
          <w:tcPr>
            <w:tcW w:w="3184" w:type="dxa"/>
            <w:gridSpan w:val="4"/>
            <w:tcBorders>
              <w:bottom w:val="single" w:sz="4" w:space="0" w:color="auto"/>
            </w:tcBorders>
            <w:vAlign w:val="center"/>
          </w:tcPr>
          <w:p w:rsidR="00DB455B" w:rsidRDefault="00E76A08">
            <w:pPr>
              <w:snapToGrid w:val="0"/>
              <w:spacing w:beforeLines="0" w:line="360" w:lineRule="auto"/>
              <w:jc w:val="center"/>
            </w:pPr>
            <w:r>
              <w:t>备注</w:t>
            </w:r>
          </w:p>
        </w:tc>
        <w:tc>
          <w:tcPr>
            <w:tcW w:w="6227" w:type="dxa"/>
            <w:gridSpan w:val="5"/>
          </w:tcPr>
          <w:p w:rsidR="00DB455B" w:rsidRDefault="00DB455B">
            <w:pPr>
              <w:widowControl/>
              <w:snapToGrid w:val="0"/>
              <w:spacing w:beforeLines="0" w:line="360" w:lineRule="auto"/>
              <w:jc w:val="center"/>
            </w:pPr>
          </w:p>
          <w:p w:rsidR="00DB455B" w:rsidRDefault="00DB455B">
            <w:pPr>
              <w:snapToGrid w:val="0"/>
              <w:spacing w:beforeLines="0" w:line="360" w:lineRule="auto"/>
              <w:jc w:val="center"/>
            </w:pPr>
          </w:p>
        </w:tc>
      </w:tr>
    </w:tbl>
    <w:p w:rsidR="00DB455B" w:rsidRDefault="00DB455B">
      <w:pPr>
        <w:snapToGrid w:val="0"/>
        <w:spacing w:beforeLines="0" w:line="360" w:lineRule="auto"/>
      </w:pPr>
    </w:p>
    <w:p w:rsidR="00DB455B" w:rsidRDefault="00E76A08">
      <w:pPr>
        <w:snapToGrid w:val="0"/>
        <w:spacing w:beforeLines="0" w:line="360" w:lineRule="auto"/>
      </w:pPr>
      <w:r>
        <w:t>注：</w:t>
      </w:r>
    </w:p>
    <w:p w:rsidR="00DB455B" w:rsidRDefault="00E76A08">
      <w:pPr>
        <w:snapToGrid w:val="0"/>
        <w:spacing w:beforeLines="0" w:line="360" w:lineRule="auto"/>
        <w:ind w:leftChars="200" w:left="708" w:hangingChars="137" w:hanging="288"/>
        <w:rPr>
          <w:rFonts w:eastAsia="黑体"/>
        </w:rPr>
      </w:pPr>
      <w:r>
        <w:rPr>
          <w:rFonts w:eastAsia="黑体"/>
        </w:rPr>
        <w:t>1</w:t>
      </w:r>
      <w:r>
        <w:rPr>
          <w:rFonts w:eastAsia="黑体"/>
        </w:rPr>
        <w:t>、本表后应附工程所有拟投入</w:t>
      </w:r>
      <w:r>
        <w:rPr>
          <w:rFonts w:eastAsia="黑体" w:hint="eastAsia"/>
        </w:rPr>
        <w:t>项目经理、项目总工（技术负责人）</w:t>
      </w:r>
      <w:r>
        <w:rPr>
          <w:rFonts w:eastAsia="黑体"/>
        </w:rPr>
        <w:t>的有效完整的身份证、毕业证、职称</w:t>
      </w:r>
      <w:r>
        <w:rPr>
          <w:rFonts w:eastAsia="黑体" w:hint="eastAsia"/>
        </w:rPr>
        <w:t>证、建造师资质证书（项目经理）、安全证书等</w:t>
      </w:r>
      <w:r>
        <w:rPr>
          <w:rFonts w:eastAsia="黑体"/>
        </w:rPr>
        <w:t>相关证书的复印件（正本应附彩色扫描件或彩色打印件</w:t>
      </w:r>
      <w:r>
        <w:rPr>
          <w:rFonts w:eastAsia="黑体" w:hint="eastAsia"/>
        </w:rPr>
        <w:t>，加盖申请单位章</w:t>
      </w:r>
      <w:r>
        <w:rPr>
          <w:rFonts w:eastAsia="黑体"/>
        </w:rPr>
        <w:t>），</w:t>
      </w:r>
      <w:r>
        <w:rPr>
          <w:rFonts w:eastAsia="黑体" w:hint="eastAsia"/>
        </w:rPr>
        <w:t>以及</w:t>
      </w:r>
      <w:r>
        <w:rPr>
          <w:rFonts w:eastAsia="黑体"/>
        </w:rPr>
        <w:t>其担任类似项目的项目经理和项目总</w:t>
      </w:r>
      <w:r>
        <w:rPr>
          <w:rFonts w:eastAsia="黑体" w:hint="eastAsia"/>
        </w:rPr>
        <w:t>工（技术负责人）</w:t>
      </w:r>
      <w:r>
        <w:rPr>
          <w:rFonts w:eastAsia="黑体"/>
        </w:rPr>
        <w:t>的相关业绩证明材料复印件（正本应附彩色扫描件或彩色打印件</w:t>
      </w:r>
      <w:r>
        <w:rPr>
          <w:rFonts w:eastAsia="黑体" w:hint="eastAsia"/>
        </w:rPr>
        <w:t>，加盖申请单位章</w:t>
      </w:r>
      <w:r>
        <w:rPr>
          <w:rFonts w:eastAsia="黑体"/>
        </w:rPr>
        <w:t>）。</w:t>
      </w:r>
      <w:r>
        <w:rPr>
          <w:rFonts w:eastAsia="黑体" w:hint="eastAsia"/>
        </w:rPr>
        <w:t>项目经理还须在所附建造师资质证书（彩色扫描件）旁空白处加盖执业印章。</w:t>
      </w:r>
    </w:p>
    <w:p w:rsidR="00DB455B" w:rsidRDefault="00E76A08">
      <w:pPr>
        <w:snapToGrid w:val="0"/>
        <w:spacing w:beforeLines="0" w:line="360" w:lineRule="auto"/>
        <w:ind w:leftChars="200" w:left="708" w:hangingChars="137" w:hanging="288"/>
        <w:rPr>
          <w:rFonts w:eastAsia="黑体"/>
        </w:rPr>
      </w:pPr>
      <w:r>
        <w:rPr>
          <w:rFonts w:eastAsia="黑体" w:hint="eastAsia"/>
        </w:rPr>
        <w:t>2</w:t>
      </w:r>
      <w:r>
        <w:rPr>
          <w:rFonts w:eastAsia="黑体"/>
        </w:rPr>
        <w:t>、目前未在具体项目上任职的，请在备注栏说明现在负责的工作内容。</w:t>
      </w:r>
    </w:p>
    <w:p w:rsidR="00DB455B" w:rsidRDefault="00E76A08">
      <w:pPr>
        <w:pStyle w:val="5"/>
        <w:rPr>
          <w:rFonts w:eastAsia="黑体"/>
          <w:color w:val="auto"/>
          <w:sz w:val="24"/>
        </w:rPr>
      </w:pPr>
      <w:r>
        <w:rPr>
          <w:rFonts w:ascii="黑体" w:eastAsia="黑体" w:hint="eastAsia"/>
          <w:color w:val="auto"/>
          <w:sz w:val="24"/>
        </w:rPr>
        <w:t>(</w:t>
      </w:r>
      <w:r>
        <w:rPr>
          <w:rFonts w:ascii="黑体" w:eastAsia="黑体" w:hint="eastAsia"/>
          <w:color w:val="auto"/>
          <w:sz w:val="24"/>
        </w:rPr>
        <w:t>五</w:t>
      </w:r>
      <w:r>
        <w:rPr>
          <w:rFonts w:ascii="黑体" w:eastAsia="黑体" w:hint="eastAsia"/>
          <w:color w:val="auto"/>
          <w:sz w:val="24"/>
        </w:rPr>
        <w:t xml:space="preserve">) </w:t>
      </w:r>
      <w:r>
        <w:rPr>
          <w:rFonts w:ascii="黑体" w:eastAsia="黑体" w:hint="eastAsia"/>
          <w:color w:val="auto"/>
          <w:sz w:val="24"/>
        </w:rPr>
        <w:t>近年财</w:t>
      </w:r>
      <w:r>
        <w:rPr>
          <w:rFonts w:eastAsia="黑体"/>
          <w:color w:val="auto"/>
          <w:sz w:val="24"/>
        </w:rPr>
        <w:t>务状况表</w:t>
      </w:r>
    </w:p>
    <w:tbl>
      <w:tblPr>
        <w:tblW w:w="8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5"/>
        <w:gridCol w:w="1379"/>
        <w:gridCol w:w="1379"/>
        <w:gridCol w:w="1379"/>
        <w:gridCol w:w="1389"/>
      </w:tblGrid>
      <w:tr w:rsidR="00DB455B">
        <w:trPr>
          <w:trHeight w:hRule="exact" w:val="624"/>
          <w:jc w:val="center"/>
        </w:trPr>
        <w:tc>
          <w:tcPr>
            <w:tcW w:w="3265" w:type="dxa"/>
            <w:vAlign w:val="center"/>
          </w:tcPr>
          <w:p w:rsidR="00DB455B" w:rsidRDefault="00E76A08">
            <w:pPr>
              <w:snapToGrid w:val="0"/>
              <w:spacing w:beforeLines="0" w:line="360" w:lineRule="auto"/>
              <w:jc w:val="center"/>
            </w:pPr>
            <w:bookmarkStart w:id="1291" w:name="_Toc235615836"/>
            <w:bookmarkStart w:id="1292" w:name="_Toc235616118"/>
            <w:r>
              <w:t>项目或指标</w:t>
            </w:r>
          </w:p>
        </w:tc>
        <w:tc>
          <w:tcPr>
            <w:tcW w:w="1379" w:type="dxa"/>
            <w:vAlign w:val="center"/>
          </w:tcPr>
          <w:p w:rsidR="00DB455B" w:rsidRDefault="00E76A08">
            <w:pPr>
              <w:snapToGrid w:val="0"/>
              <w:spacing w:beforeLines="0" w:line="360" w:lineRule="auto"/>
              <w:jc w:val="center"/>
            </w:pPr>
            <w:r>
              <w:t>单位</w:t>
            </w:r>
          </w:p>
        </w:tc>
        <w:tc>
          <w:tcPr>
            <w:tcW w:w="1379" w:type="dxa"/>
            <w:vAlign w:val="center"/>
          </w:tcPr>
          <w:p w:rsidR="00DB455B" w:rsidRDefault="00E76A08">
            <w:pPr>
              <w:snapToGrid w:val="0"/>
              <w:spacing w:beforeLines="0" w:line="360" w:lineRule="auto"/>
              <w:ind w:firstLineChars="150" w:firstLine="315"/>
              <w:jc w:val="center"/>
            </w:pPr>
            <w:r>
              <w:t>年</w:t>
            </w:r>
          </w:p>
        </w:tc>
        <w:tc>
          <w:tcPr>
            <w:tcW w:w="1379" w:type="dxa"/>
            <w:vAlign w:val="center"/>
          </w:tcPr>
          <w:p w:rsidR="00DB455B" w:rsidRDefault="00E76A08">
            <w:pPr>
              <w:snapToGrid w:val="0"/>
              <w:spacing w:beforeLines="0" w:line="360" w:lineRule="auto"/>
              <w:ind w:firstLineChars="100" w:firstLine="210"/>
              <w:jc w:val="center"/>
            </w:pPr>
            <w:r>
              <w:t>年</w:t>
            </w:r>
          </w:p>
        </w:tc>
        <w:tc>
          <w:tcPr>
            <w:tcW w:w="1389" w:type="dxa"/>
            <w:vAlign w:val="center"/>
          </w:tcPr>
          <w:p w:rsidR="00DB455B" w:rsidRDefault="00E76A08">
            <w:pPr>
              <w:snapToGrid w:val="0"/>
              <w:spacing w:beforeLines="0" w:line="360" w:lineRule="auto"/>
              <w:ind w:firstLineChars="50" w:firstLine="105"/>
              <w:jc w:val="center"/>
            </w:pPr>
            <w:r>
              <w:t>年</w:t>
            </w:r>
          </w:p>
        </w:tc>
      </w:tr>
      <w:tr w:rsidR="00DB455B">
        <w:trPr>
          <w:trHeight w:hRule="exact" w:val="624"/>
          <w:jc w:val="center"/>
        </w:trPr>
        <w:tc>
          <w:tcPr>
            <w:tcW w:w="3265" w:type="dxa"/>
            <w:vAlign w:val="center"/>
          </w:tcPr>
          <w:p w:rsidR="00DB455B" w:rsidRDefault="00E76A08">
            <w:pPr>
              <w:snapToGrid w:val="0"/>
              <w:spacing w:beforeLines="0" w:line="360" w:lineRule="auto"/>
            </w:pPr>
            <w:r>
              <w:t>一、注册资金</w:t>
            </w:r>
          </w:p>
        </w:tc>
        <w:tc>
          <w:tcPr>
            <w:tcW w:w="1379" w:type="dxa"/>
            <w:vAlign w:val="center"/>
          </w:tcPr>
          <w:p w:rsidR="00DB455B" w:rsidRDefault="00E76A08">
            <w:pPr>
              <w:snapToGrid w:val="0"/>
              <w:spacing w:beforeLines="0" w:line="360" w:lineRule="auto"/>
              <w:jc w:val="center"/>
              <w:rPr>
                <w:sz w:val="24"/>
              </w:rPr>
            </w:pPr>
            <w:r>
              <w:t>万元</w:t>
            </w:r>
          </w:p>
        </w:tc>
        <w:tc>
          <w:tcPr>
            <w:tcW w:w="1379" w:type="dxa"/>
          </w:tcPr>
          <w:p w:rsidR="00DB455B" w:rsidRDefault="00DB455B">
            <w:pPr>
              <w:snapToGrid w:val="0"/>
              <w:spacing w:beforeLines="0" w:line="360" w:lineRule="auto"/>
              <w:rPr>
                <w:sz w:val="24"/>
              </w:rPr>
            </w:pPr>
          </w:p>
        </w:tc>
        <w:tc>
          <w:tcPr>
            <w:tcW w:w="1379" w:type="dxa"/>
          </w:tcPr>
          <w:p w:rsidR="00DB455B" w:rsidRDefault="00DB455B">
            <w:pPr>
              <w:snapToGrid w:val="0"/>
              <w:spacing w:beforeLines="0" w:line="360" w:lineRule="auto"/>
            </w:pPr>
          </w:p>
        </w:tc>
        <w:tc>
          <w:tcPr>
            <w:tcW w:w="1389" w:type="dxa"/>
          </w:tcPr>
          <w:p w:rsidR="00DB455B" w:rsidRDefault="00DB455B">
            <w:pPr>
              <w:snapToGrid w:val="0"/>
              <w:spacing w:beforeLines="0" w:line="360" w:lineRule="auto"/>
            </w:pPr>
          </w:p>
        </w:tc>
      </w:tr>
      <w:tr w:rsidR="00DB455B">
        <w:trPr>
          <w:trHeight w:hRule="exact" w:val="624"/>
          <w:jc w:val="center"/>
        </w:trPr>
        <w:tc>
          <w:tcPr>
            <w:tcW w:w="3265" w:type="dxa"/>
            <w:vAlign w:val="center"/>
          </w:tcPr>
          <w:p w:rsidR="00DB455B" w:rsidRDefault="00E76A08">
            <w:pPr>
              <w:snapToGrid w:val="0"/>
              <w:spacing w:beforeLines="0" w:line="360" w:lineRule="auto"/>
            </w:pPr>
            <w:r>
              <w:t>二、净资产</w:t>
            </w:r>
          </w:p>
        </w:tc>
        <w:tc>
          <w:tcPr>
            <w:tcW w:w="1379" w:type="dxa"/>
            <w:vAlign w:val="center"/>
          </w:tcPr>
          <w:p w:rsidR="00DB455B" w:rsidRDefault="00E76A08">
            <w:pPr>
              <w:snapToGrid w:val="0"/>
              <w:spacing w:beforeLines="0" w:line="360" w:lineRule="auto"/>
              <w:jc w:val="center"/>
              <w:rPr>
                <w:sz w:val="24"/>
              </w:rPr>
            </w:pPr>
            <w:r>
              <w:t>万元</w:t>
            </w:r>
          </w:p>
        </w:tc>
        <w:tc>
          <w:tcPr>
            <w:tcW w:w="1379" w:type="dxa"/>
          </w:tcPr>
          <w:p w:rsidR="00DB455B" w:rsidRDefault="00DB455B">
            <w:pPr>
              <w:snapToGrid w:val="0"/>
              <w:spacing w:beforeLines="0" w:line="360" w:lineRule="auto"/>
              <w:rPr>
                <w:sz w:val="24"/>
              </w:rPr>
            </w:pPr>
          </w:p>
        </w:tc>
        <w:tc>
          <w:tcPr>
            <w:tcW w:w="1379" w:type="dxa"/>
          </w:tcPr>
          <w:p w:rsidR="00DB455B" w:rsidRDefault="00DB455B">
            <w:pPr>
              <w:snapToGrid w:val="0"/>
              <w:spacing w:beforeLines="0" w:line="360" w:lineRule="auto"/>
            </w:pPr>
          </w:p>
        </w:tc>
        <w:tc>
          <w:tcPr>
            <w:tcW w:w="1389" w:type="dxa"/>
          </w:tcPr>
          <w:p w:rsidR="00DB455B" w:rsidRDefault="00DB455B">
            <w:pPr>
              <w:snapToGrid w:val="0"/>
              <w:spacing w:beforeLines="0" w:line="360" w:lineRule="auto"/>
            </w:pPr>
          </w:p>
        </w:tc>
      </w:tr>
      <w:tr w:rsidR="00DB455B">
        <w:trPr>
          <w:trHeight w:hRule="exact" w:val="624"/>
          <w:jc w:val="center"/>
        </w:trPr>
        <w:tc>
          <w:tcPr>
            <w:tcW w:w="3265" w:type="dxa"/>
            <w:vAlign w:val="center"/>
          </w:tcPr>
          <w:p w:rsidR="00DB455B" w:rsidRDefault="00E76A08">
            <w:pPr>
              <w:snapToGrid w:val="0"/>
              <w:spacing w:beforeLines="0" w:line="360" w:lineRule="auto"/>
            </w:pPr>
            <w:r>
              <w:t>三、总资产</w:t>
            </w:r>
          </w:p>
        </w:tc>
        <w:tc>
          <w:tcPr>
            <w:tcW w:w="1379" w:type="dxa"/>
            <w:vAlign w:val="center"/>
          </w:tcPr>
          <w:p w:rsidR="00DB455B" w:rsidRDefault="00E76A08">
            <w:pPr>
              <w:snapToGrid w:val="0"/>
              <w:spacing w:beforeLines="0" w:line="360" w:lineRule="auto"/>
              <w:jc w:val="center"/>
              <w:rPr>
                <w:sz w:val="24"/>
              </w:rPr>
            </w:pPr>
            <w:r>
              <w:t>万元</w:t>
            </w:r>
          </w:p>
        </w:tc>
        <w:tc>
          <w:tcPr>
            <w:tcW w:w="1379" w:type="dxa"/>
          </w:tcPr>
          <w:p w:rsidR="00DB455B" w:rsidRDefault="00DB455B">
            <w:pPr>
              <w:snapToGrid w:val="0"/>
              <w:spacing w:beforeLines="0" w:line="360" w:lineRule="auto"/>
              <w:rPr>
                <w:sz w:val="24"/>
              </w:rPr>
            </w:pPr>
          </w:p>
        </w:tc>
        <w:tc>
          <w:tcPr>
            <w:tcW w:w="1379" w:type="dxa"/>
          </w:tcPr>
          <w:p w:rsidR="00DB455B" w:rsidRDefault="00DB455B">
            <w:pPr>
              <w:snapToGrid w:val="0"/>
              <w:spacing w:beforeLines="0" w:line="360" w:lineRule="auto"/>
            </w:pPr>
          </w:p>
        </w:tc>
        <w:tc>
          <w:tcPr>
            <w:tcW w:w="1389" w:type="dxa"/>
          </w:tcPr>
          <w:p w:rsidR="00DB455B" w:rsidRDefault="00DB455B">
            <w:pPr>
              <w:snapToGrid w:val="0"/>
              <w:spacing w:beforeLines="0" w:line="360" w:lineRule="auto"/>
            </w:pPr>
          </w:p>
        </w:tc>
      </w:tr>
      <w:tr w:rsidR="00DB455B">
        <w:trPr>
          <w:trHeight w:hRule="exact" w:val="624"/>
          <w:jc w:val="center"/>
        </w:trPr>
        <w:tc>
          <w:tcPr>
            <w:tcW w:w="3265" w:type="dxa"/>
            <w:vAlign w:val="center"/>
          </w:tcPr>
          <w:p w:rsidR="00DB455B" w:rsidRDefault="00E76A08">
            <w:pPr>
              <w:snapToGrid w:val="0"/>
              <w:spacing w:beforeLines="0" w:line="360" w:lineRule="auto"/>
            </w:pPr>
            <w:r>
              <w:t>四、固定资产</w:t>
            </w:r>
          </w:p>
        </w:tc>
        <w:tc>
          <w:tcPr>
            <w:tcW w:w="1379" w:type="dxa"/>
            <w:vAlign w:val="center"/>
          </w:tcPr>
          <w:p w:rsidR="00DB455B" w:rsidRDefault="00E76A08">
            <w:pPr>
              <w:snapToGrid w:val="0"/>
              <w:spacing w:beforeLines="0" w:line="360" w:lineRule="auto"/>
              <w:jc w:val="center"/>
              <w:rPr>
                <w:sz w:val="24"/>
              </w:rPr>
            </w:pPr>
            <w:r>
              <w:t>万元</w:t>
            </w:r>
          </w:p>
        </w:tc>
        <w:tc>
          <w:tcPr>
            <w:tcW w:w="1379" w:type="dxa"/>
          </w:tcPr>
          <w:p w:rsidR="00DB455B" w:rsidRDefault="00DB455B">
            <w:pPr>
              <w:snapToGrid w:val="0"/>
              <w:spacing w:beforeLines="0" w:line="360" w:lineRule="auto"/>
              <w:rPr>
                <w:sz w:val="24"/>
              </w:rPr>
            </w:pPr>
          </w:p>
        </w:tc>
        <w:tc>
          <w:tcPr>
            <w:tcW w:w="1379" w:type="dxa"/>
          </w:tcPr>
          <w:p w:rsidR="00DB455B" w:rsidRDefault="00DB455B">
            <w:pPr>
              <w:snapToGrid w:val="0"/>
              <w:spacing w:beforeLines="0" w:line="360" w:lineRule="auto"/>
            </w:pPr>
          </w:p>
        </w:tc>
        <w:tc>
          <w:tcPr>
            <w:tcW w:w="1389" w:type="dxa"/>
          </w:tcPr>
          <w:p w:rsidR="00DB455B" w:rsidRDefault="00DB455B">
            <w:pPr>
              <w:snapToGrid w:val="0"/>
              <w:spacing w:beforeLines="0" w:line="360" w:lineRule="auto"/>
            </w:pPr>
          </w:p>
        </w:tc>
      </w:tr>
      <w:tr w:rsidR="00DB455B">
        <w:trPr>
          <w:trHeight w:hRule="exact" w:val="624"/>
          <w:jc w:val="center"/>
        </w:trPr>
        <w:tc>
          <w:tcPr>
            <w:tcW w:w="3265" w:type="dxa"/>
            <w:vAlign w:val="center"/>
          </w:tcPr>
          <w:p w:rsidR="00DB455B" w:rsidRDefault="00E76A08">
            <w:pPr>
              <w:snapToGrid w:val="0"/>
              <w:spacing w:beforeLines="0" w:line="360" w:lineRule="auto"/>
            </w:pPr>
            <w:r>
              <w:t>五、流动资产</w:t>
            </w:r>
          </w:p>
        </w:tc>
        <w:tc>
          <w:tcPr>
            <w:tcW w:w="1379" w:type="dxa"/>
            <w:vAlign w:val="center"/>
          </w:tcPr>
          <w:p w:rsidR="00DB455B" w:rsidRDefault="00E76A08">
            <w:pPr>
              <w:snapToGrid w:val="0"/>
              <w:spacing w:beforeLines="0" w:line="360" w:lineRule="auto"/>
              <w:jc w:val="center"/>
              <w:rPr>
                <w:sz w:val="24"/>
              </w:rPr>
            </w:pPr>
            <w:r>
              <w:t>万元</w:t>
            </w:r>
          </w:p>
        </w:tc>
        <w:tc>
          <w:tcPr>
            <w:tcW w:w="1379" w:type="dxa"/>
          </w:tcPr>
          <w:p w:rsidR="00DB455B" w:rsidRDefault="00DB455B">
            <w:pPr>
              <w:snapToGrid w:val="0"/>
              <w:spacing w:beforeLines="0" w:line="360" w:lineRule="auto"/>
              <w:rPr>
                <w:sz w:val="24"/>
              </w:rPr>
            </w:pPr>
          </w:p>
        </w:tc>
        <w:tc>
          <w:tcPr>
            <w:tcW w:w="1379" w:type="dxa"/>
          </w:tcPr>
          <w:p w:rsidR="00DB455B" w:rsidRDefault="00DB455B">
            <w:pPr>
              <w:snapToGrid w:val="0"/>
              <w:spacing w:beforeLines="0" w:line="360" w:lineRule="auto"/>
            </w:pPr>
          </w:p>
        </w:tc>
        <w:tc>
          <w:tcPr>
            <w:tcW w:w="1389" w:type="dxa"/>
          </w:tcPr>
          <w:p w:rsidR="00DB455B" w:rsidRDefault="00DB455B">
            <w:pPr>
              <w:snapToGrid w:val="0"/>
              <w:spacing w:beforeLines="0" w:line="360" w:lineRule="auto"/>
            </w:pPr>
          </w:p>
        </w:tc>
      </w:tr>
      <w:tr w:rsidR="00DB455B">
        <w:trPr>
          <w:trHeight w:hRule="exact" w:val="624"/>
          <w:jc w:val="center"/>
        </w:trPr>
        <w:tc>
          <w:tcPr>
            <w:tcW w:w="3265" w:type="dxa"/>
            <w:vAlign w:val="center"/>
          </w:tcPr>
          <w:p w:rsidR="00DB455B" w:rsidRDefault="00E76A08">
            <w:pPr>
              <w:snapToGrid w:val="0"/>
              <w:spacing w:beforeLines="0" w:line="360" w:lineRule="auto"/>
            </w:pPr>
            <w:r>
              <w:t>六、流动负债</w:t>
            </w:r>
          </w:p>
        </w:tc>
        <w:tc>
          <w:tcPr>
            <w:tcW w:w="1379" w:type="dxa"/>
            <w:vAlign w:val="center"/>
          </w:tcPr>
          <w:p w:rsidR="00DB455B" w:rsidRDefault="00E76A08">
            <w:pPr>
              <w:snapToGrid w:val="0"/>
              <w:spacing w:beforeLines="0" w:line="360" w:lineRule="auto"/>
              <w:jc w:val="center"/>
              <w:rPr>
                <w:sz w:val="24"/>
              </w:rPr>
            </w:pPr>
            <w:r>
              <w:t>万元</w:t>
            </w:r>
          </w:p>
        </w:tc>
        <w:tc>
          <w:tcPr>
            <w:tcW w:w="1379" w:type="dxa"/>
          </w:tcPr>
          <w:p w:rsidR="00DB455B" w:rsidRDefault="00DB455B">
            <w:pPr>
              <w:snapToGrid w:val="0"/>
              <w:spacing w:beforeLines="0" w:line="360" w:lineRule="auto"/>
              <w:rPr>
                <w:sz w:val="24"/>
              </w:rPr>
            </w:pPr>
          </w:p>
        </w:tc>
        <w:tc>
          <w:tcPr>
            <w:tcW w:w="1379" w:type="dxa"/>
          </w:tcPr>
          <w:p w:rsidR="00DB455B" w:rsidRDefault="00DB455B">
            <w:pPr>
              <w:snapToGrid w:val="0"/>
              <w:spacing w:beforeLines="0" w:line="360" w:lineRule="auto"/>
            </w:pPr>
          </w:p>
        </w:tc>
        <w:tc>
          <w:tcPr>
            <w:tcW w:w="1389" w:type="dxa"/>
          </w:tcPr>
          <w:p w:rsidR="00DB455B" w:rsidRDefault="00DB455B">
            <w:pPr>
              <w:snapToGrid w:val="0"/>
              <w:spacing w:beforeLines="0" w:line="360" w:lineRule="auto"/>
            </w:pPr>
          </w:p>
        </w:tc>
      </w:tr>
      <w:tr w:rsidR="00DB455B">
        <w:trPr>
          <w:trHeight w:hRule="exact" w:val="624"/>
          <w:jc w:val="center"/>
        </w:trPr>
        <w:tc>
          <w:tcPr>
            <w:tcW w:w="3265" w:type="dxa"/>
            <w:vAlign w:val="center"/>
          </w:tcPr>
          <w:p w:rsidR="00DB455B" w:rsidRDefault="00E76A08">
            <w:pPr>
              <w:snapToGrid w:val="0"/>
              <w:spacing w:beforeLines="0" w:line="360" w:lineRule="auto"/>
            </w:pPr>
            <w:r>
              <w:t>七、负债合计</w:t>
            </w:r>
          </w:p>
        </w:tc>
        <w:tc>
          <w:tcPr>
            <w:tcW w:w="1379" w:type="dxa"/>
            <w:vAlign w:val="center"/>
          </w:tcPr>
          <w:p w:rsidR="00DB455B" w:rsidRDefault="00E76A08">
            <w:pPr>
              <w:snapToGrid w:val="0"/>
              <w:spacing w:beforeLines="0" w:line="360" w:lineRule="auto"/>
              <w:jc w:val="center"/>
              <w:rPr>
                <w:sz w:val="24"/>
              </w:rPr>
            </w:pPr>
            <w:r>
              <w:t>万元</w:t>
            </w:r>
          </w:p>
        </w:tc>
        <w:tc>
          <w:tcPr>
            <w:tcW w:w="1379" w:type="dxa"/>
          </w:tcPr>
          <w:p w:rsidR="00DB455B" w:rsidRDefault="00DB455B">
            <w:pPr>
              <w:snapToGrid w:val="0"/>
              <w:spacing w:beforeLines="0" w:line="360" w:lineRule="auto"/>
              <w:rPr>
                <w:sz w:val="24"/>
              </w:rPr>
            </w:pPr>
          </w:p>
        </w:tc>
        <w:tc>
          <w:tcPr>
            <w:tcW w:w="1379" w:type="dxa"/>
          </w:tcPr>
          <w:p w:rsidR="00DB455B" w:rsidRDefault="00DB455B">
            <w:pPr>
              <w:snapToGrid w:val="0"/>
              <w:spacing w:beforeLines="0" w:line="360" w:lineRule="auto"/>
            </w:pPr>
          </w:p>
        </w:tc>
        <w:tc>
          <w:tcPr>
            <w:tcW w:w="1389" w:type="dxa"/>
          </w:tcPr>
          <w:p w:rsidR="00DB455B" w:rsidRDefault="00DB455B">
            <w:pPr>
              <w:snapToGrid w:val="0"/>
              <w:spacing w:beforeLines="0" w:line="360" w:lineRule="auto"/>
            </w:pPr>
          </w:p>
        </w:tc>
      </w:tr>
      <w:tr w:rsidR="00DB455B">
        <w:trPr>
          <w:trHeight w:hRule="exact" w:val="624"/>
          <w:jc w:val="center"/>
        </w:trPr>
        <w:tc>
          <w:tcPr>
            <w:tcW w:w="3265" w:type="dxa"/>
            <w:vAlign w:val="center"/>
          </w:tcPr>
          <w:p w:rsidR="00DB455B" w:rsidRDefault="00E76A08">
            <w:pPr>
              <w:snapToGrid w:val="0"/>
              <w:spacing w:beforeLines="0" w:line="360" w:lineRule="auto"/>
            </w:pPr>
            <w:r>
              <w:t>八、营业收入</w:t>
            </w:r>
          </w:p>
        </w:tc>
        <w:tc>
          <w:tcPr>
            <w:tcW w:w="1379" w:type="dxa"/>
            <w:vAlign w:val="center"/>
          </w:tcPr>
          <w:p w:rsidR="00DB455B" w:rsidRDefault="00E76A08">
            <w:pPr>
              <w:snapToGrid w:val="0"/>
              <w:spacing w:beforeLines="0" w:line="360" w:lineRule="auto"/>
              <w:jc w:val="center"/>
              <w:rPr>
                <w:sz w:val="24"/>
              </w:rPr>
            </w:pPr>
            <w:r>
              <w:t>万元</w:t>
            </w:r>
          </w:p>
        </w:tc>
        <w:tc>
          <w:tcPr>
            <w:tcW w:w="1379" w:type="dxa"/>
          </w:tcPr>
          <w:p w:rsidR="00DB455B" w:rsidRDefault="00DB455B">
            <w:pPr>
              <w:snapToGrid w:val="0"/>
              <w:spacing w:beforeLines="0" w:line="360" w:lineRule="auto"/>
              <w:rPr>
                <w:sz w:val="24"/>
              </w:rPr>
            </w:pPr>
          </w:p>
        </w:tc>
        <w:tc>
          <w:tcPr>
            <w:tcW w:w="1379" w:type="dxa"/>
          </w:tcPr>
          <w:p w:rsidR="00DB455B" w:rsidRDefault="00DB455B">
            <w:pPr>
              <w:snapToGrid w:val="0"/>
              <w:spacing w:beforeLines="0" w:line="360" w:lineRule="auto"/>
            </w:pPr>
          </w:p>
        </w:tc>
        <w:tc>
          <w:tcPr>
            <w:tcW w:w="1389" w:type="dxa"/>
          </w:tcPr>
          <w:p w:rsidR="00DB455B" w:rsidRDefault="00DB455B">
            <w:pPr>
              <w:snapToGrid w:val="0"/>
              <w:spacing w:beforeLines="0" w:line="360" w:lineRule="auto"/>
            </w:pPr>
          </w:p>
        </w:tc>
      </w:tr>
      <w:tr w:rsidR="00DB455B">
        <w:trPr>
          <w:trHeight w:hRule="exact" w:val="624"/>
          <w:jc w:val="center"/>
        </w:trPr>
        <w:tc>
          <w:tcPr>
            <w:tcW w:w="3265" w:type="dxa"/>
            <w:vAlign w:val="center"/>
          </w:tcPr>
          <w:p w:rsidR="00DB455B" w:rsidRDefault="00E76A08">
            <w:pPr>
              <w:snapToGrid w:val="0"/>
              <w:spacing w:beforeLines="0" w:line="360" w:lineRule="auto"/>
            </w:pPr>
            <w:r>
              <w:t>九、净利润</w:t>
            </w:r>
          </w:p>
        </w:tc>
        <w:tc>
          <w:tcPr>
            <w:tcW w:w="1379" w:type="dxa"/>
            <w:vAlign w:val="center"/>
          </w:tcPr>
          <w:p w:rsidR="00DB455B" w:rsidRDefault="00E76A08">
            <w:pPr>
              <w:snapToGrid w:val="0"/>
              <w:spacing w:beforeLines="0" w:line="360" w:lineRule="auto"/>
              <w:jc w:val="center"/>
              <w:rPr>
                <w:sz w:val="24"/>
              </w:rPr>
            </w:pPr>
            <w:r>
              <w:t>万元</w:t>
            </w:r>
          </w:p>
        </w:tc>
        <w:tc>
          <w:tcPr>
            <w:tcW w:w="1379" w:type="dxa"/>
          </w:tcPr>
          <w:p w:rsidR="00DB455B" w:rsidRDefault="00DB455B">
            <w:pPr>
              <w:snapToGrid w:val="0"/>
              <w:spacing w:beforeLines="0" w:line="360" w:lineRule="auto"/>
              <w:rPr>
                <w:sz w:val="24"/>
              </w:rPr>
            </w:pPr>
          </w:p>
        </w:tc>
        <w:tc>
          <w:tcPr>
            <w:tcW w:w="1379" w:type="dxa"/>
          </w:tcPr>
          <w:p w:rsidR="00DB455B" w:rsidRDefault="00DB455B">
            <w:pPr>
              <w:snapToGrid w:val="0"/>
              <w:spacing w:beforeLines="0" w:line="360" w:lineRule="auto"/>
            </w:pPr>
          </w:p>
        </w:tc>
        <w:tc>
          <w:tcPr>
            <w:tcW w:w="1389" w:type="dxa"/>
          </w:tcPr>
          <w:p w:rsidR="00DB455B" w:rsidRDefault="00DB455B">
            <w:pPr>
              <w:snapToGrid w:val="0"/>
              <w:spacing w:beforeLines="0" w:line="360" w:lineRule="auto"/>
            </w:pPr>
          </w:p>
        </w:tc>
      </w:tr>
      <w:tr w:rsidR="00DB455B">
        <w:trPr>
          <w:trHeight w:hRule="exact" w:val="624"/>
          <w:jc w:val="center"/>
        </w:trPr>
        <w:tc>
          <w:tcPr>
            <w:tcW w:w="3265" w:type="dxa"/>
            <w:vAlign w:val="center"/>
          </w:tcPr>
          <w:p w:rsidR="00DB455B" w:rsidRDefault="00E76A08">
            <w:pPr>
              <w:snapToGrid w:val="0"/>
              <w:spacing w:beforeLines="0" w:line="360" w:lineRule="auto"/>
            </w:pPr>
            <w:r>
              <w:t>十、现金流量净额</w:t>
            </w:r>
          </w:p>
        </w:tc>
        <w:tc>
          <w:tcPr>
            <w:tcW w:w="1379" w:type="dxa"/>
            <w:vAlign w:val="center"/>
          </w:tcPr>
          <w:p w:rsidR="00DB455B" w:rsidRDefault="00E76A08">
            <w:pPr>
              <w:snapToGrid w:val="0"/>
              <w:spacing w:beforeLines="0" w:line="360" w:lineRule="auto"/>
              <w:jc w:val="center"/>
              <w:rPr>
                <w:sz w:val="24"/>
              </w:rPr>
            </w:pPr>
            <w:r>
              <w:t>万元</w:t>
            </w:r>
          </w:p>
        </w:tc>
        <w:tc>
          <w:tcPr>
            <w:tcW w:w="1379" w:type="dxa"/>
          </w:tcPr>
          <w:p w:rsidR="00DB455B" w:rsidRDefault="00DB455B">
            <w:pPr>
              <w:snapToGrid w:val="0"/>
              <w:spacing w:beforeLines="0" w:line="360" w:lineRule="auto"/>
              <w:rPr>
                <w:sz w:val="24"/>
              </w:rPr>
            </w:pPr>
          </w:p>
        </w:tc>
        <w:tc>
          <w:tcPr>
            <w:tcW w:w="1379" w:type="dxa"/>
          </w:tcPr>
          <w:p w:rsidR="00DB455B" w:rsidRDefault="00DB455B">
            <w:pPr>
              <w:snapToGrid w:val="0"/>
              <w:spacing w:beforeLines="0" w:line="360" w:lineRule="auto"/>
            </w:pPr>
          </w:p>
        </w:tc>
        <w:tc>
          <w:tcPr>
            <w:tcW w:w="1389" w:type="dxa"/>
          </w:tcPr>
          <w:p w:rsidR="00DB455B" w:rsidRDefault="00DB455B">
            <w:pPr>
              <w:snapToGrid w:val="0"/>
              <w:spacing w:beforeLines="0" w:line="360" w:lineRule="auto"/>
            </w:pPr>
          </w:p>
        </w:tc>
      </w:tr>
      <w:tr w:rsidR="00DB455B">
        <w:trPr>
          <w:trHeight w:hRule="exact" w:val="624"/>
          <w:jc w:val="center"/>
        </w:trPr>
        <w:tc>
          <w:tcPr>
            <w:tcW w:w="3265" w:type="dxa"/>
            <w:vAlign w:val="center"/>
          </w:tcPr>
          <w:p w:rsidR="00DB455B" w:rsidRDefault="00E76A08">
            <w:pPr>
              <w:snapToGrid w:val="0"/>
              <w:spacing w:beforeLines="0" w:line="360" w:lineRule="auto"/>
              <w:rPr>
                <w:sz w:val="24"/>
              </w:rPr>
            </w:pPr>
            <w:r>
              <w:t>十一、主要财务指标</w:t>
            </w:r>
          </w:p>
        </w:tc>
        <w:tc>
          <w:tcPr>
            <w:tcW w:w="1379" w:type="dxa"/>
            <w:vAlign w:val="center"/>
          </w:tcPr>
          <w:p w:rsidR="00DB455B" w:rsidRDefault="00DB455B">
            <w:pPr>
              <w:snapToGrid w:val="0"/>
              <w:spacing w:beforeLines="0" w:line="360" w:lineRule="auto"/>
              <w:jc w:val="center"/>
              <w:rPr>
                <w:sz w:val="24"/>
              </w:rPr>
            </w:pPr>
          </w:p>
        </w:tc>
        <w:tc>
          <w:tcPr>
            <w:tcW w:w="1379" w:type="dxa"/>
          </w:tcPr>
          <w:p w:rsidR="00DB455B" w:rsidRDefault="00DB455B">
            <w:pPr>
              <w:snapToGrid w:val="0"/>
              <w:spacing w:beforeLines="0" w:line="360" w:lineRule="auto"/>
              <w:rPr>
                <w:sz w:val="24"/>
              </w:rPr>
            </w:pPr>
          </w:p>
        </w:tc>
        <w:tc>
          <w:tcPr>
            <w:tcW w:w="1379" w:type="dxa"/>
          </w:tcPr>
          <w:p w:rsidR="00DB455B" w:rsidRDefault="00DB455B">
            <w:pPr>
              <w:snapToGrid w:val="0"/>
              <w:spacing w:beforeLines="0" w:line="360" w:lineRule="auto"/>
            </w:pPr>
          </w:p>
        </w:tc>
        <w:tc>
          <w:tcPr>
            <w:tcW w:w="1389" w:type="dxa"/>
          </w:tcPr>
          <w:p w:rsidR="00DB455B" w:rsidRDefault="00DB455B">
            <w:pPr>
              <w:snapToGrid w:val="0"/>
              <w:spacing w:beforeLines="0" w:line="360" w:lineRule="auto"/>
            </w:pPr>
          </w:p>
        </w:tc>
      </w:tr>
      <w:tr w:rsidR="00DB455B">
        <w:trPr>
          <w:trHeight w:hRule="exact" w:val="624"/>
          <w:jc w:val="center"/>
        </w:trPr>
        <w:tc>
          <w:tcPr>
            <w:tcW w:w="3265" w:type="dxa"/>
            <w:vAlign w:val="center"/>
          </w:tcPr>
          <w:p w:rsidR="00DB455B" w:rsidRDefault="00E76A08">
            <w:pPr>
              <w:snapToGrid w:val="0"/>
              <w:spacing w:beforeLines="0" w:line="360" w:lineRule="auto"/>
            </w:pPr>
            <w:r>
              <w:t>1.</w:t>
            </w:r>
            <w:r>
              <w:t>净资产收益率</w:t>
            </w:r>
          </w:p>
        </w:tc>
        <w:tc>
          <w:tcPr>
            <w:tcW w:w="1379" w:type="dxa"/>
            <w:vAlign w:val="center"/>
          </w:tcPr>
          <w:p w:rsidR="00DB455B" w:rsidRDefault="00E76A08">
            <w:pPr>
              <w:snapToGrid w:val="0"/>
              <w:spacing w:beforeLines="0" w:line="360" w:lineRule="auto"/>
              <w:jc w:val="center"/>
              <w:rPr>
                <w:sz w:val="24"/>
              </w:rPr>
            </w:pPr>
            <w:r>
              <w:t>％</w:t>
            </w:r>
          </w:p>
        </w:tc>
        <w:tc>
          <w:tcPr>
            <w:tcW w:w="1379" w:type="dxa"/>
          </w:tcPr>
          <w:p w:rsidR="00DB455B" w:rsidRDefault="00DB455B">
            <w:pPr>
              <w:snapToGrid w:val="0"/>
              <w:spacing w:beforeLines="0" w:line="360" w:lineRule="auto"/>
              <w:rPr>
                <w:sz w:val="24"/>
              </w:rPr>
            </w:pPr>
          </w:p>
        </w:tc>
        <w:tc>
          <w:tcPr>
            <w:tcW w:w="1379" w:type="dxa"/>
          </w:tcPr>
          <w:p w:rsidR="00DB455B" w:rsidRDefault="00DB455B">
            <w:pPr>
              <w:snapToGrid w:val="0"/>
              <w:spacing w:beforeLines="0" w:line="360" w:lineRule="auto"/>
            </w:pPr>
          </w:p>
        </w:tc>
        <w:tc>
          <w:tcPr>
            <w:tcW w:w="1389" w:type="dxa"/>
          </w:tcPr>
          <w:p w:rsidR="00DB455B" w:rsidRDefault="00DB455B">
            <w:pPr>
              <w:snapToGrid w:val="0"/>
              <w:spacing w:beforeLines="0" w:line="360" w:lineRule="auto"/>
            </w:pPr>
          </w:p>
        </w:tc>
      </w:tr>
      <w:tr w:rsidR="00DB455B">
        <w:trPr>
          <w:trHeight w:hRule="exact" w:val="624"/>
          <w:jc w:val="center"/>
        </w:trPr>
        <w:tc>
          <w:tcPr>
            <w:tcW w:w="3265" w:type="dxa"/>
            <w:vAlign w:val="center"/>
          </w:tcPr>
          <w:p w:rsidR="00DB455B" w:rsidRDefault="00E76A08">
            <w:pPr>
              <w:numPr>
                <w:ilvl w:val="0"/>
                <w:numId w:val="10"/>
              </w:numPr>
              <w:snapToGrid w:val="0"/>
              <w:spacing w:beforeLines="0" w:line="360" w:lineRule="auto"/>
            </w:pPr>
            <w:r>
              <w:t>总资产报酬率</w:t>
            </w:r>
          </w:p>
        </w:tc>
        <w:tc>
          <w:tcPr>
            <w:tcW w:w="1379" w:type="dxa"/>
            <w:vAlign w:val="center"/>
          </w:tcPr>
          <w:p w:rsidR="00DB455B" w:rsidRDefault="00E76A08">
            <w:pPr>
              <w:snapToGrid w:val="0"/>
              <w:spacing w:beforeLines="0" w:line="360" w:lineRule="auto"/>
              <w:jc w:val="center"/>
              <w:rPr>
                <w:sz w:val="24"/>
              </w:rPr>
            </w:pPr>
            <w:r>
              <w:t>％</w:t>
            </w:r>
          </w:p>
        </w:tc>
        <w:tc>
          <w:tcPr>
            <w:tcW w:w="1379" w:type="dxa"/>
          </w:tcPr>
          <w:p w:rsidR="00DB455B" w:rsidRDefault="00DB455B">
            <w:pPr>
              <w:snapToGrid w:val="0"/>
              <w:spacing w:beforeLines="0" w:line="360" w:lineRule="auto"/>
              <w:rPr>
                <w:sz w:val="24"/>
              </w:rPr>
            </w:pPr>
          </w:p>
        </w:tc>
        <w:tc>
          <w:tcPr>
            <w:tcW w:w="1379" w:type="dxa"/>
          </w:tcPr>
          <w:p w:rsidR="00DB455B" w:rsidRDefault="00DB455B">
            <w:pPr>
              <w:snapToGrid w:val="0"/>
              <w:spacing w:beforeLines="0" w:line="360" w:lineRule="auto"/>
            </w:pPr>
          </w:p>
        </w:tc>
        <w:tc>
          <w:tcPr>
            <w:tcW w:w="1389" w:type="dxa"/>
          </w:tcPr>
          <w:p w:rsidR="00DB455B" w:rsidRDefault="00DB455B">
            <w:pPr>
              <w:snapToGrid w:val="0"/>
              <w:spacing w:beforeLines="0" w:line="360" w:lineRule="auto"/>
            </w:pPr>
          </w:p>
        </w:tc>
      </w:tr>
      <w:tr w:rsidR="00DB455B">
        <w:trPr>
          <w:trHeight w:hRule="exact" w:val="624"/>
          <w:jc w:val="center"/>
        </w:trPr>
        <w:tc>
          <w:tcPr>
            <w:tcW w:w="3265" w:type="dxa"/>
            <w:vAlign w:val="center"/>
          </w:tcPr>
          <w:p w:rsidR="00DB455B" w:rsidRDefault="00E76A08">
            <w:pPr>
              <w:numPr>
                <w:ilvl w:val="0"/>
                <w:numId w:val="10"/>
              </w:numPr>
              <w:snapToGrid w:val="0"/>
              <w:spacing w:beforeLines="0" w:line="360" w:lineRule="auto"/>
            </w:pPr>
            <w:r>
              <w:t>主营业务利润率</w:t>
            </w:r>
          </w:p>
        </w:tc>
        <w:tc>
          <w:tcPr>
            <w:tcW w:w="1379" w:type="dxa"/>
            <w:vAlign w:val="center"/>
          </w:tcPr>
          <w:p w:rsidR="00DB455B" w:rsidRDefault="00E76A08">
            <w:pPr>
              <w:snapToGrid w:val="0"/>
              <w:spacing w:beforeLines="0" w:line="360" w:lineRule="auto"/>
              <w:jc w:val="center"/>
              <w:rPr>
                <w:sz w:val="24"/>
              </w:rPr>
            </w:pPr>
            <w:r>
              <w:t>％</w:t>
            </w:r>
          </w:p>
        </w:tc>
        <w:tc>
          <w:tcPr>
            <w:tcW w:w="1379" w:type="dxa"/>
          </w:tcPr>
          <w:p w:rsidR="00DB455B" w:rsidRDefault="00DB455B">
            <w:pPr>
              <w:snapToGrid w:val="0"/>
              <w:spacing w:beforeLines="0" w:line="360" w:lineRule="auto"/>
              <w:rPr>
                <w:sz w:val="24"/>
              </w:rPr>
            </w:pPr>
          </w:p>
        </w:tc>
        <w:tc>
          <w:tcPr>
            <w:tcW w:w="1379" w:type="dxa"/>
          </w:tcPr>
          <w:p w:rsidR="00DB455B" w:rsidRDefault="00DB455B">
            <w:pPr>
              <w:snapToGrid w:val="0"/>
              <w:spacing w:beforeLines="0" w:line="360" w:lineRule="auto"/>
            </w:pPr>
          </w:p>
        </w:tc>
        <w:tc>
          <w:tcPr>
            <w:tcW w:w="1389" w:type="dxa"/>
          </w:tcPr>
          <w:p w:rsidR="00DB455B" w:rsidRDefault="00DB455B">
            <w:pPr>
              <w:snapToGrid w:val="0"/>
              <w:spacing w:beforeLines="0" w:line="360" w:lineRule="auto"/>
            </w:pPr>
          </w:p>
        </w:tc>
      </w:tr>
      <w:tr w:rsidR="00DB455B">
        <w:trPr>
          <w:trHeight w:hRule="exact" w:val="624"/>
          <w:jc w:val="center"/>
        </w:trPr>
        <w:tc>
          <w:tcPr>
            <w:tcW w:w="3265" w:type="dxa"/>
            <w:vAlign w:val="center"/>
          </w:tcPr>
          <w:p w:rsidR="00DB455B" w:rsidRDefault="00E76A08">
            <w:pPr>
              <w:numPr>
                <w:ilvl w:val="0"/>
                <w:numId w:val="10"/>
              </w:numPr>
              <w:snapToGrid w:val="0"/>
              <w:spacing w:beforeLines="0" w:line="360" w:lineRule="auto"/>
            </w:pPr>
            <w:r>
              <w:t>资产负债率</w:t>
            </w:r>
          </w:p>
        </w:tc>
        <w:tc>
          <w:tcPr>
            <w:tcW w:w="1379" w:type="dxa"/>
            <w:vAlign w:val="center"/>
          </w:tcPr>
          <w:p w:rsidR="00DB455B" w:rsidRDefault="00E76A08">
            <w:pPr>
              <w:snapToGrid w:val="0"/>
              <w:spacing w:beforeLines="0" w:line="360" w:lineRule="auto"/>
              <w:jc w:val="center"/>
              <w:rPr>
                <w:sz w:val="24"/>
              </w:rPr>
            </w:pPr>
            <w:r>
              <w:t>％</w:t>
            </w:r>
          </w:p>
        </w:tc>
        <w:tc>
          <w:tcPr>
            <w:tcW w:w="1379" w:type="dxa"/>
          </w:tcPr>
          <w:p w:rsidR="00DB455B" w:rsidRDefault="00DB455B">
            <w:pPr>
              <w:snapToGrid w:val="0"/>
              <w:spacing w:beforeLines="0" w:line="360" w:lineRule="auto"/>
              <w:rPr>
                <w:sz w:val="24"/>
              </w:rPr>
            </w:pPr>
          </w:p>
        </w:tc>
        <w:tc>
          <w:tcPr>
            <w:tcW w:w="1379" w:type="dxa"/>
          </w:tcPr>
          <w:p w:rsidR="00DB455B" w:rsidRDefault="00DB455B">
            <w:pPr>
              <w:snapToGrid w:val="0"/>
              <w:spacing w:beforeLines="0" w:line="360" w:lineRule="auto"/>
            </w:pPr>
          </w:p>
        </w:tc>
        <w:tc>
          <w:tcPr>
            <w:tcW w:w="1389" w:type="dxa"/>
          </w:tcPr>
          <w:p w:rsidR="00DB455B" w:rsidRDefault="00DB455B">
            <w:pPr>
              <w:snapToGrid w:val="0"/>
              <w:spacing w:beforeLines="0" w:line="360" w:lineRule="auto"/>
            </w:pPr>
          </w:p>
        </w:tc>
      </w:tr>
      <w:tr w:rsidR="00DB455B">
        <w:trPr>
          <w:trHeight w:hRule="exact" w:val="624"/>
          <w:jc w:val="center"/>
        </w:trPr>
        <w:tc>
          <w:tcPr>
            <w:tcW w:w="3265" w:type="dxa"/>
            <w:vAlign w:val="center"/>
          </w:tcPr>
          <w:p w:rsidR="00DB455B" w:rsidRDefault="00E76A08">
            <w:pPr>
              <w:numPr>
                <w:ilvl w:val="0"/>
                <w:numId w:val="10"/>
              </w:numPr>
              <w:snapToGrid w:val="0"/>
              <w:spacing w:beforeLines="0" w:line="360" w:lineRule="auto"/>
            </w:pPr>
            <w:r>
              <w:t>流动比率</w:t>
            </w:r>
          </w:p>
        </w:tc>
        <w:tc>
          <w:tcPr>
            <w:tcW w:w="1379" w:type="dxa"/>
            <w:vAlign w:val="center"/>
          </w:tcPr>
          <w:p w:rsidR="00DB455B" w:rsidRDefault="00E76A08">
            <w:pPr>
              <w:snapToGrid w:val="0"/>
              <w:spacing w:beforeLines="0" w:line="360" w:lineRule="auto"/>
              <w:jc w:val="center"/>
              <w:rPr>
                <w:sz w:val="24"/>
              </w:rPr>
            </w:pPr>
            <w:r>
              <w:t>％</w:t>
            </w:r>
          </w:p>
        </w:tc>
        <w:tc>
          <w:tcPr>
            <w:tcW w:w="1379" w:type="dxa"/>
          </w:tcPr>
          <w:p w:rsidR="00DB455B" w:rsidRDefault="00DB455B">
            <w:pPr>
              <w:snapToGrid w:val="0"/>
              <w:spacing w:beforeLines="0" w:line="360" w:lineRule="auto"/>
              <w:rPr>
                <w:sz w:val="24"/>
              </w:rPr>
            </w:pPr>
          </w:p>
        </w:tc>
        <w:tc>
          <w:tcPr>
            <w:tcW w:w="1379" w:type="dxa"/>
          </w:tcPr>
          <w:p w:rsidR="00DB455B" w:rsidRDefault="00DB455B">
            <w:pPr>
              <w:snapToGrid w:val="0"/>
              <w:spacing w:beforeLines="0" w:line="360" w:lineRule="auto"/>
            </w:pPr>
          </w:p>
        </w:tc>
        <w:tc>
          <w:tcPr>
            <w:tcW w:w="1389" w:type="dxa"/>
          </w:tcPr>
          <w:p w:rsidR="00DB455B" w:rsidRDefault="00DB455B">
            <w:pPr>
              <w:snapToGrid w:val="0"/>
              <w:spacing w:beforeLines="0" w:line="360" w:lineRule="auto"/>
            </w:pPr>
          </w:p>
        </w:tc>
      </w:tr>
      <w:tr w:rsidR="00DB455B">
        <w:trPr>
          <w:trHeight w:hRule="exact" w:val="624"/>
          <w:jc w:val="center"/>
        </w:trPr>
        <w:tc>
          <w:tcPr>
            <w:tcW w:w="3265" w:type="dxa"/>
            <w:vAlign w:val="center"/>
          </w:tcPr>
          <w:p w:rsidR="00DB455B" w:rsidRDefault="00E76A08">
            <w:pPr>
              <w:numPr>
                <w:ilvl w:val="0"/>
                <w:numId w:val="10"/>
              </w:numPr>
              <w:snapToGrid w:val="0"/>
              <w:spacing w:beforeLines="0" w:line="360" w:lineRule="auto"/>
            </w:pPr>
            <w:r>
              <w:t>速动比率</w:t>
            </w:r>
          </w:p>
        </w:tc>
        <w:tc>
          <w:tcPr>
            <w:tcW w:w="1379" w:type="dxa"/>
            <w:vAlign w:val="center"/>
          </w:tcPr>
          <w:p w:rsidR="00DB455B" w:rsidRDefault="00E76A08">
            <w:pPr>
              <w:snapToGrid w:val="0"/>
              <w:spacing w:beforeLines="0" w:line="360" w:lineRule="auto"/>
              <w:jc w:val="center"/>
              <w:rPr>
                <w:sz w:val="24"/>
              </w:rPr>
            </w:pPr>
            <w:r>
              <w:t>％</w:t>
            </w:r>
          </w:p>
        </w:tc>
        <w:tc>
          <w:tcPr>
            <w:tcW w:w="1379" w:type="dxa"/>
          </w:tcPr>
          <w:p w:rsidR="00DB455B" w:rsidRDefault="00DB455B">
            <w:pPr>
              <w:snapToGrid w:val="0"/>
              <w:spacing w:beforeLines="0" w:line="360" w:lineRule="auto"/>
              <w:rPr>
                <w:sz w:val="24"/>
              </w:rPr>
            </w:pPr>
          </w:p>
        </w:tc>
        <w:tc>
          <w:tcPr>
            <w:tcW w:w="1379" w:type="dxa"/>
          </w:tcPr>
          <w:p w:rsidR="00DB455B" w:rsidRDefault="00DB455B">
            <w:pPr>
              <w:snapToGrid w:val="0"/>
              <w:spacing w:beforeLines="0" w:line="360" w:lineRule="auto"/>
            </w:pPr>
          </w:p>
        </w:tc>
        <w:tc>
          <w:tcPr>
            <w:tcW w:w="1389" w:type="dxa"/>
          </w:tcPr>
          <w:p w:rsidR="00DB455B" w:rsidRDefault="00DB455B">
            <w:pPr>
              <w:snapToGrid w:val="0"/>
              <w:spacing w:beforeLines="0" w:line="360" w:lineRule="auto"/>
            </w:pPr>
          </w:p>
        </w:tc>
      </w:tr>
    </w:tbl>
    <w:p w:rsidR="00DB455B" w:rsidRDefault="00E76A08">
      <w:pPr>
        <w:snapToGrid w:val="0"/>
        <w:spacing w:beforeLines="0" w:line="360" w:lineRule="auto"/>
        <w:ind w:left="630" w:hanging="630"/>
      </w:pPr>
      <w:r>
        <w:t>注：</w:t>
      </w:r>
    </w:p>
    <w:p w:rsidR="00DB455B" w:rsidRDefault="00E76A08">
      <w:pPr>
        <w:snapToGrid w:val="0"/>
        <w:spacing w:beforeLines="0" w:line="360" w:lineRule="auto"/>
        <w:ind w:firstLineChars="7" w:firstLine="15"/>
        <w:jc w:val="left"/>
        <w:rPr>
          <w:rFonts w:eastAsia="黑体"/>
        </w:rPr>
      </w:pPr>
      <w:bookmarkStart w:id="1293" w:name="_Toc235616119"/>
      <w:bookmarkStart w:id="1294" w:name="_Toc235615837"/>
      <w:r>
        <w:rPr>
          <w:rFonts w:eastAsia="黑体"/>
        </w:rPr>
        <w:t>1</w:t>
      </w:r>
      <w:r>
        <w:rPr>
          <w:rFonts w:eastAsia="黑体"/>
        </w:rPr>
        <w:t>、本表后应附近三年经会计师事务所或审计机构审计的财务会计报表，包括资产负债表、现金流量表、利润表和财务情况说明书的复印件（正本为彩色扫描件或彩色打印件</w:t>
      </w:r>
      <w:r>
        <w:rPr>
          <w:rFonts w:eastAsia="黑体" w:hint="eastAsia"/>
        </w:rPr>
        <w:t>，加盖申请单位章</w:t>
      </w:r>
      <w:r>
        <w:rPr>
          <w:rFonts w:eastAsia="黑体"/>
        </w:rPr>
        <w:t>）。</w:t>
      </w:r>
    </w:p>
    <w:p w:rsidR="00DB455B" w:rsidRDefault="00E76A08">
      <w:pPr>
        <w:snapToGrid w:val="0"/>
        <w:spacing w:beforeLines="0" w:line="360" w:lineRule="auto"/>
        <w:ind w:firstLineChars="7" w:firstLine="15"/>
        <w:jc w:val="left"/>
      </w:pPr>
      <w:r>
        <w:rPr>
          <w:rFonts w:eastAsia="黑体"/>
        </w:rPr>
        <w:t>2</w:t>
      </w:r>
      <w:r>
        <w:rPr>
          <w:rFonts w:eastAsia="黑体"/>
        </w:rPr>
        <w:t>、本表所列数据必须与本表各附件中的数据相一致。</w:t>
      </w:r>
    </w:p>
    <w:p w:rsidR="00DB455B" w:rsidRDefault="00DB455B">
      <w:pPr>
        <w:snapToGrid w:val="0"/>
        <w:spacing w:beforeLines="0" w:line="360" w:lineRule="auto"/>
      </w:pPr>
    </w:p>
    <w:p w:rsidR="00DB455B" w:rsidRDefault="00DB455B">
      <w:pPr>
        <w:snapToGrid w:val="0"/>
        <w:spacing w:beforeLines="0" w:line="360" w:lineRule="auto"/>
      </w:pPr>
    </w:p>
    <w:p w:rsidR="00DB455B" w:rsidRDefault="00DB455B">
      <w:pPr>
        <w:snapToGrid w:val="0"/>
        <w:spacing w:beforeLines="0" w:line="360" w:lineRule="auto"/>
        <w:jc w:val="center"/>
        <w:rPr>
          <w:rFonts w:eastAsia="黑体"/>
          <w:sz w:val="24"/>
        </w:rPr>
      </w:pPr>
    </w:p>
    <w:p w:rsidR="00DB455B" w:rsidRDefault="00DB455B">
      <w:pPr>
        <w:snapToGrid w:val="0"/>
        <w:spacing w:beforeLines="0" w:line="360" w:lineRule="auto"/>
        <w:jc w:val="center"/>
        <w:rPr>
          <w:rFonts w:eastAsia="黑体"/>
          <w:sz w:val="24"/>
        </w:rPr>
      </w:pPr>
    </w:p>
    <w:p w:rsidR="00DB455B" w:rsidRDefault="00E76A08">
      <w:pPr>
        <w:snapToGrid w:val="0"/>
        <w:spacing w:beforeLines="0" w:line="360" w:lineRule="auto"/>
        <w:jc w:val="center"/>
        <w:rPr>
          <w:rFonts w:eastAsia="黑体"/>
          <w:sz w:val="24"/>
        </w:rPr>
      </w:pPr>
      <w:r>
        <w:rPr>
          <w:rFonts w:eastAsia="黑体" w:hint="eastAsia"/>
          <w:sz w:val="24"/>
        </w:rPr>
        <w:t>银行存款证明</w:t>
      </w:r>
    </w:p>
    <w:p w:rsidR="00DB455B" w:rsidRDefault="00E76A08">
      <w:pPr>
        <w:snapToGrid w:val="0"/>
        <w:spacing w:beforeLines="0" w:line="360" w:lineRule="auto"/>
        <w:rPr>
          <w:rFonts w:eastAsia="黑体"/>
          <w:sz w:val="24"/>
        </w:rPr>
      </w:pPr>
      <w:r>
        <w:rPr>
          <w:rFonts w:eastAsia="黑体" w:hint="eastAsia"/>
          <w:sz w:val="24"/>
        </w:rPr>
        <w:t>注：格式自拟，正本中应附上存款证明的原件，</w:t>
      </w:r>
      <w:r>
        <w:rPr>
          <w:rFonts w:ascii="宋体" w:hAnsi="宋体" w:hint="eastAsia"/>
          <w:b/>
        </w:rPr>
        <w:t>若</w:t>
      </w:r>
      <w:r>
        <w:rPr>
          <w:rFonts w:eastAsia="黑体" w:hint="eastAsia"/>
          <w:sz w:val="24"/>
        </w:rPr>
        <w:t>投标人同时对多个标段进行投标，仅需在招标控制价最大标段的投标文件正本中附上存款证明原件，其他标段中附上复印件。</w:t>
      </w:r>
    </w:p>
    <w:p w:rsidR="00DB455B" w:rsidRDefault="00E76A08">
      <w:pPr>
        <w:pStyle w:val="5"/>
        <w:rPr>
          <w:rFonts w:eastAsia="黑体"/>
          <w:color w:val="auto"/>
          <w:sz w:val="24"/>
        </w:rPr>
      </w:pPr>
      <w:r>
        <w:rPr>
          <w:color w:val="auto"/>
          <w:u w:val="single"/>
        </w:rPr>
        <w:br w:type="page"/>
      </w:r>
      <w:r>
        <w:rPr>
          <w:rFonts w:ascii="黑体" w:eastAsia="黑体"/>
          <w:color w:val="auto"/>
          <w:sz w:val="24"/>
        </w:rPr>
        <w:t xml:space="preserve"> (</w:t>
      </w:r>
      <w:r>
        <w:rPr>
          <w:rFonts w:ascii="黑体" w:eastAsia="黑体" w:hint="eastAsia"/>
          <w:color w:val="auto"/>
          <w:sz w:val="24"/>
        </w:rPr>
        <w:t>六</w:t>
      </w:r>
      <w:r>
        <w:rPr>
          <w:rFonts w:ascii="黑体" w:eastAsia="黑体"/>
          <w:color w:val="auto"/>
          <w:sz w:val="24"/>
        </w:rPr>
        <w:t>)</w:t>
      </w:r>
      <w:bookmarkEnd w:id="1293"/>
      <w:bookmarkEnd w:id="1294"/>
      <w:r>
        <w:rPr>
          <w:rFonts w:ascii="黑体" w:eastAsia="黑体"/>
          <w:color w:val="auto"/>
          <w:sz w:val="24"/>
        </w:rPr>
        <w:t xml:space="preserve"> </w:t>
      </w:r>
      <w:r>
        <w:rPr>
          <w:rFonts w:ascii="黑体" w:eastAsia="黑体"/>
          <w:color w:val="auto"/>
          <w:sz w:val="24"/>
        </w:rPr>
        <w:t>近年完</w:t>
      </w:r>
      <w:r>
        <w:rPr>
          <w:rFonts w:eastAsia="黑体"/>
          <w:color w:val="auto"/>
          <w:sz w:val="24"/>
        </w:rPr>
        <w:t>成的类似项目情况表</w:t>
      </w:r>
    </w:p>
    <w:p w:rsidR="00DB455B" w:rsidRDefault="00E76A08">
      <w:pPr>
        <w:snapToGrid w:val="0"/>
        <w:spacing w:beforeLines="0" w:line="360" w:lineRule="auto"/>
        <w:jc w:val="center"/>
        <w:rPr>
          <w:rFonts w:eastAsia="黑体"/>
          <w:sz w:val="24"/>
          <w:szCs w:val="24"/>
        </w:rPr>
      </w:pPr>
      <w:r>
        <w:rPr>
          <w:rFonts w:ascii="黑体" w:eastAsia="黑体" w:cs="黑体"/>
          <w:sz w:val="24"/>
          <w:szCs w:val="24"/>
        </w:rPr>
        <w:t>(</w:t>
      </w:r>
      <w:r>
        <w:rPr>
          <w:rFonts w:ascii="黑体" w:eastAsia="黑体" w:cs="黑体" w:hint="eastAsia"/>
          <w:sz w:val="24"/>
          <w:szCs w:val="24"/>
        </w:rPr>
        <w:t>六</w:t>
      </w:r>
      <w:r>
        <w:rPr>
          <w:rFonts w:ascii="黑体" w:eastAsia="黑体" w:cs="黑体"/>
          <w:sz w:val="24"/>
          <w:szCs w:val="24"/>
        </w:rPr>
        <w:t xml:space="preserve">)-1 </w:t>
      </w:r>
      <w:r>
        <w:rPr>
          <w:rFonts w:ascii="黑体" w:eastAsia="黑体" w:cs="黑体" w:hint="eastAsia"/>
          <w:sz w:val="24"/>
          <w:szCs w:val="24"/>
        </w:rPr>
        <w:t>近年完</w:t>
      </w:r>
      <w:r>
        <w:rPr>
          <w:rFonts w:eastAsia="黑体" w:cs="黑体" w:hint="eastAsia"/>
          <w:sz w:val="24"/>
          <w:szCs w:val="24"/>
        </w:rPr>
        <w:t>成的类似项目汇总表</w:t>
      </w:r>
    </w:p>
    <w:tbl>
      <w:tblPr>
        <w:tblW w:w="8634" w:type="dxa"/>
        <w:tblInd w:w="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065"/>
        <w:gridCol w:w="1137"/>
        <w:gridCol w:w="993"/>
        <w:gridCol w:w="1065"/>
        <w:gridCol w:w="1184"/>
        <w:gridCol w:w="1254"/>
        <w:gridCol w:w="1276"/>
      </w:tblGrid>
      <w:tr w:rsidR="00DB455B">
        <w:trPr>
          <w:trHeight w:val="780"/>
        </w:trPr>
        <w:tc>
          <w:tcPr>
            <w:tcW w:w="660" w:type="dxa"/>
            <w:vAlign w:val="center"/>
          </w:tcPr>
          <w:p w:rsidR="00DB455B" w:rsidRDefault="00E76A08">
            <w:pPr>
              <w:snapToGrid w:val="0"/>
              <w:spacing w:beforeLines="0"/>
              <w:jc w:val="center"/>
              <w:rPr>
                <w:sz w:val="18"/>
                <w:szCs w:val="18"/>
              </w:rPr>
            </w:pPr>
            <w:r>
              <w:rPr>
                <w:rFonts w:hint="eastAsia"/>
                <w:sz w:val="18"/>
                <w:szCs w:val="18"/>
              </w:rPr>
              <w:t>序号</w:t>
            </w:r>
          </w:p>
        </w:tc>
        <w:tc>
          <w:tcPr>
            <w:tcW w:w="1065" w:type="dxa"/>
            <w:vAlign w:val="center"/>
          </w:tcPr>
          <w:p w:rsidR="00DB455B" w:rsidRDefault="00E76A08">
            <w:pPr>
              <w:snapToGrid w:val="0"/>
              <w:spacing w:beforeLines="0"/>
              <w:jc w:val="center"/>
              <w:rPr>
                <w:sz w:val="18"/>
                <w:szCs w:val="18"/>
              </w:rPr>
            </w:pPr>
            <w:r>
              <w:rPr>
                <w:rFonts w:hint="eastAsia"/>
                <w:sz w:val="18"/>
                <w:szCs w:val="18"/>
              </w:rPr>
              <w:t>项目名称</w:t>
            </w:r>
          </w:p>
        </w:tc>
        <w:tc>
          <w:tcPr>
            <w:tcW w:w="1137" w:type="dxa"/>
            <w:vAlign w:val="center"/>
          </w:tcPr>
          <w:p w:rsidR="00DB455B" w:rsidRDefault="00E76A08">
            <w:pPr>
              <w:snapToGrid w:val="0"/>
              <w:spacing w:beforeLines="0"/>
              <w:jc w:val="center"/>
              <w:rPr>
                <w:sz w:val="18"/>
                <w:szCs w:val="18"/>
              </w:rPr>
            </w:pPr>
            <w:r>
              <w:rPr>
                <w:rFonts w:hint="eastAsia"/>
                <w:sz w:val="18"/>
                <w:szCs w:val="18"/>
              </w:rPr>
              <w:t>项目所在地</w:t>
            </w:r>
          </w:p>
        </w:tc>
        <w:tc>
          <w:tcPr>
            <w:tcW w:w="993" w:type="dxa"/>
            <w:vAlign w:val="center"/>
          </w:tcPr>
          <w:p w:rsidR="00DB455B" w:rsidRDefault="00E76A08">
            <w:pPr>
              <w:snapToGrid w:val="0"/>
              <w:spacing w:beforeLines="0"/>
              <w:jc w:val="center"/>
              <w:rPr>
                <w:sz w:val="18"/>
                <w:szCs w:val="18"/>
              </w:rPr>
            </w:pPr>
            <w:r>
              <w:rPr>
                <w:rFonts w:hint="eastAsia"/>
                <w:sz w:val="18"/>
                <w:szCs w:val="18"/>
              </w:rPr>
              <w:t>开工日期</w:t>
            </w:r>
          </w:p>
        </w:tc>
        <w:tc>
          <w:tcPr>
            <w:tcW w:w="1065" w:type="dxa"/>
            <w:vAlign w:val="center"/>
          </w:tcPr>
          <w:p w:rsidR="00DB455B" w:rsidRDefault="00E76A08">
            <w:pPr>
              <w:snapToGrid w:val="0"/>
              <w:spacing w:beforeLines="0"/>
              <w:jc w:val="center"/>
              <w:rPr>
                <w:sz w:val="18"/>
                <w:szCs w:val="18"/>
              </w:rPr>
            </w:pPr>
            <w:r>
              <w:rPr>
                <w:rFonts w:hint="eastAsia"/>
                <w:sz w:val="18"/>
                <w:szCs w:val="18"/>
              </w:rPr>
              <w:t>竣工日期</w:t>
            </w:r>
          </w:p>
        </w:tc>
        <w:tc>
          <w:tcPr>
            <w:tcW w:w="1184" w:type="dxa"/>
            <w:vAlign w:val="center"/>
          </w:tcPr>
          <w:p w:rsidR="00DB455B" w:rsidRDefault="00E76A08">
            <w:pPr>
              <w:snapToGrid w:val="0"/>
              <w:spacing w:beforeLines="0"/>
              <w:jc w:val="center"/>
              <w:rPr>
                <w:sz w:val="18"/>
                <w:szCs w:val="18"/>
              </w:rPr>
            </w:pPr>
            <w:r>
              <w:rPr>
                <w:rFonts w:hint="eastAsia"/>
                <w:sz w:val="18"/>
                <w:szCs w:val="18"/>
              </w:rPr>
              <w:t>发包人名称</w:t>
            </w:r>
          </w:p>
        </w:tc>
        <w:tc>
          <w:tcPr>
            <w:tcW w:w="1254" w:type="dxa"/>
            <w:vAlign w:val="center"/>
          </w:tcPr>
          <w:p w:rsidR="00DB455B" w:rsidRDefault="00E76A08">
            <w:pPr>
              <w:snapToGrid w:val="0"/>
              <w:spacing w:beforeLines="0"/>
              <w:jc w:val="center"/>
              <w:rPr>
                <w:sz w:val="18"/>
                <w:szCs w:val="18"/>
              </w:rPr>
            </w:pPr>
            <w:r>
              <w:rPr>
                <w:rFonts w:hint="eastAsia"/>
                <w:sz w:val="18"/>
                <w:szCs w:val="18"/>
              </w:rPr>
              <w:t>发包人</w:t>
            </w:r>
          </w:p>
          <w:p w:rsidR="00DB455B" w:rsidRDefault="00E76A08">
            <w:pPr>
              <w:snapToGrid w:val="0"/>
              <w:spacing w:beforeLines="0"/>
              <w:jc w:val="center"/>
              <w:rPr>
                <w:sz w:val="18"/>
                <w:szCs w:val="18"/>
              </w:rPr>
            </w:pPr>
            <w:r>
              <w:rPr>
                <w:rFonts w:hint="eastAsia"/>
                <w:sz w:val="18"/>
                <w:szCs w:val="18"/>
              </w:rPr>
              <w:t>联系人及</w:t>
            </w:r>
          </w:p>
          <w:p w:rsidR="00DB455B" w:rsidRDefault="00E76A08">
            <w:pPr>
              <w:snapToGrid w:val="0"/>
              <w:spacing w:beforeLines="0"/>
              <w:jc w:val="center"/>
              <w:rPr>
                <w:sz w:val="18"/>
                <w:szCs w:val="18"/>
              </w:rPr>
            </w:pPr>
            <w:r>
              <w:rPr>
                <w:rFonts w:hint="eastAsia"/>
                <w:sz w:val="18"/>
                <w:szCs w:val="18"/>
              </w:rPr>
              <w:t>联系电话</w:t>
            </w:r>
          </w:p>
        </w:tc>
        <w:tc>
          <w:tcPr>
            <w:tcW w:w="1276" w:type="dxa"/>
            <w:vAlign w:val="center"/>
          </w:tcPr>
          <w:p w:rsidR="00DB455B" w:rsidRDefault="00E76A08">
            <w:pPr>
              <w:snapToGrid w:val="0"/>
              <w:spacing w:beforeLines="0"/>
              <w:jc w:val="center"/>
              <w:rPr>
                <w:sz w:val="18"/>
                <w:szCs w:val="18"/>
              </w:rPr>
            </w:pPr>
            <w:r>
              <w:rPr>
                <w:rFonts w:hint="eastAsia"/>
                <w:sz w:val="18"/>
                <w:szCs w:val="18"/>
              </w:rPr>
              <w:t>合同金额</w:t>
            </w:r>
          </w:p>
        </w:tc>
      </w:tr>
      <w:tr w:rsidR="00DB455B">
        <w:trPr>
          <w:trHeight w:val="780"/>
        </w:trPr>
        <w:tc>
          <w:tcPr>
            <w:tcW w:w="660" w:type="dxa"/>
            <w:vAlign w:val="center"/>
          </w:tcPr>
          <w:p w:rsidR="00DB455B" w:rsidRDefault="00DB455B">
            <w:pPr>
              <w:snapToGrid w:val="0"/>
              <w:spacing w:beforeLines="0"/>
              <w:jc w:val="center"/>
              <w:rPr>
                <w:sz w:val="18"/>
                <w:szCs w:val="18"/>
              </w:rPr>
            </w:pPr>
          </w:p>
        </w:tc>
        <w:tc>
          <w:tcPr>
            <w:tcW w:w="1065" w:type="dxa"/>
            <w:vAlign w:val="center"/>
          </w:tcPr>
          <w:p w:rsidR="00DB455B" w:rsidRDefault="00DB455B">
            <w:pPr>
              <w:snapToGrid w:val="0"/>
              <w:spacing w:beforeLines="0"/>
              <w:jc w:val="center"/>
              <w:rPr>
                <w:sz w:val="18"/>
                <w:szCs w:val="18"/>
              </w:rPr>
            </w:pPr>
          </w:p>
        </w:tc>
        <w:tc>
          <w:tcPr>
            <w:tcW w:w="1137" w:type="dxa"/>
            <w:vAlign w:val="center"/>
          </w:tcPr>
          <w:p w:rsidR="00DB455B" w:rsidRDefault="00DB455B">
            <w:pPr>
              <w:snapToGrid w:val="0"/>
              <w:spacing w:beforeLines="0"/>
              <w:jc w:val="center"/>
              <w:rPr>
                <w:sz w:val="18"/>
                <w:szCs w:val="18"/>
              </w:rPr>
            </w:pPr>
          </w:p>
        </w:tc>
        <w:tc>
          <w:tcPr>
            <w:tcW w:w="993" w:type="dxa"/>
            <w:vAlign w:val="center"/>
          </w:tcPr>
          <w:p w:rsidR="00DB455B" w:rsidRDefault="00DB455B">
            <w:pPr>
              <w:snapToGrid w:val="0"/>
              <w:spacing w:beforeLines="0"/>
              <w:jc w:val="center"/>
              <w:rPr>
                <w:sz w:val="18"/>
                <w:szCs w:val="18"/>
              </w:rPr>
            </w:pPr>
          </w:p>
        </w:tc>
        <w:tc>
          <w:tcPr>
            <w:tcW w:w="1065" w:type="dxa"/>
            <w:vAlign w:val="center"/>
          </w:tcPr>
          <w:p w:rsidR="00DB455B" w:rsidRDefault="00DB455B">
            <w:pPr>
              <w:snapToGrid w:val="0"/>
              <w:spacing w:beforeLines="0"/>
              <w:jc w:val="center"/>
              <w:rPr>
                <w:sz w:val="18"/>
                <w:szCs w:val="18"/>
              </w:rPr>
            </w:pPr>
          </w:p>
        </w:tc>
        <w:tc>
          <w:tcPr>
            <w:tcW w:w="1184" w:type="dxa"/>
            <w:vAlign w:val="center"/>
          </w:tcPr>
          <w:p w:rsidR="00DB455B" w:rsidRDefault="00DB455B">
            <w:pPr>
              <w:snapToGrid w:val="0"/>
              <w:spacing w:beforeLines="0"/>
              <w:jc w:val="center"/>
              <w:rPr>
                <w:sz w:val="18"/>
                <w:szCs w:val="18"/>
              </w:rPr>
            </w:pPr>
          </w:p>
        </w:tc>
        <w:tc>
          <w:tcPr>
            <w:tcW w:w="1254" w:type="dxa"/>
            <w:vAlign w:val="center"/>
          </w:tcPr>
          <w:p w:rsidR="00DB455B" w:rsidRDefault="00DB455B">
            <w:pPr>
              <w:snapToGrid w:val="0"/>
              <w:spacing w:beforeLines="0"/>
              <w:jc w:val="center"/>
              <w:rPr>
                <w:sz w:val="18"/>
                <w:szCs w:val="18"/>
              </w:rPr>
            </w:pPr>
          </w:p>
        </w:tc>
        <w:tc>
          <w:tcPr>
            <w:tcW w:w="1276" w:type="dxa"/>
            <w:vAlign w:val="center"/>
          </w:tcPr>
          <w:p w:rsidR="00DB455B" w:rsidRDefault="00DB455B">
            <w:pPr>
              <w:snapToGrid w:val="0"/>
              <w:spacing w:beforeLines="0"/>
              <w:jc w:val="center"/>
              <w:rPr>
                <w:sz w:val="18"/>
                <w:szCs w:val="18"/>
              </w:rPr>
            </w:pPr>
          </w:p>
        </w:tc>
      </w:tr>
      <w:tr w:rsidR="00DB455B">
        <w:trPr>
          <w:trHeight w:val="780"/>
        </w:trPr>
        <w:tc>
          <w:tcPr>
            <w:tcW w:w="660" w:type="dxa"/>
            <w:vAlign w:val="center"/>
          </w:tcPr>
          <w:p w:rsidR="00DB455B" w:rsidRDefault="00DB455B">
            <w:pPr>
              <w:snapToGrid w:val="0"/>
              <w:spacing w:beforeLines="0"/>
              <w:jc w:val="center"/>
              <w:rPr>
                <w:sz w:val="18"/>
                <w:szCs w:val="18"/>
                <w:u w:val="single"/>
              </w:rPr>
            </w:pPr>
          </w:p>
        </w:tc>
        <w:tc>
          <w:tcPr>
            <w:tcW w:w="1065" w:type="dxa"/>
            <w:vAlign w:val="center"/>
          </w:tcPr>
          <w:p w:rsidR="00DB455B" w:rsidRDefault="00DB455B">
            <w:pPr>
              <w:snapToGrid w:val="0"/>
              <w:spacing w:beforeLines="0"/>
              <w:jc w:val="center"/>
              <w:rPr>
                <w:sz w:val="18"/>
                <w:szCs w:val="18"/>
                <w:u w:val="single"/>
              </w:rPr>
            </w:pPr>
          </w:p>
        </w:tc>
        <w:tc>
          <w:tcPr>
            <w:tcW w:w="1137" w:type="dxa"/>
            <w:vAlign w:val="center"/>
          </w:tcPr>
          <w:p w:rsidR="00DB455B" w:rsidRDefault="00DB455B">
            <w:pPr>
              <w:snapToGrid w:val="0"/>
              <w:spacing w:beforeLines="0"/>
              <w:jc w:val="center"/>
              <w:rPr>
                <w:sz w:val="18"/>
                <w:szCs w:val="18"/>
                <w:u w:val="single"/>
              </w:rPr>
            </w:pPr>
          </w:p>
        </w:tc>
        <w:tc>
          <w:tcPr>
            <w:tcW w:w="993" w:type="dxa"/>
            <w:vAlign w:val="center"/>
          </w:tcPr>
          <w:p w:rsidR="00DB455B" w:rsidRDefault="00DB455B">
            <w:pPr>
              <w:snapToGrid w:val="0"/>
              <w:spacing w:beforeLines="0"/>
              <w:jc w:val="center"/>
              <w:rPr>
                <w:sz w:val="18"/>
                <w:szCs w:val="18"/>
                <w:u w:val="single"/>
              </w:rPr>
            </w:pPr>
          </w:p>
        </w:tc>
        <w:tc>
          <w:tcPr>
            <w:tcW w:w="1065" w:type="dxa"/>
            <w:vAlign w:val="center"/>
          </w:tcPr>
          <w:p w:rsidR="00DB455B" w:rsidRDefault="00DB455B">
            <w:pPr>
              <w:snapToGrid w:val="0"/>
              <w:spacing w:beforeLines="0"/>
              <w:jc w:val="center"/>
              <w:rPr>
                <w:sz w:val="18"/>
                <w:szCs w:val="18"/>
                <w:u w:val="single"/>
              </w:rPr>
            </w:pPr>
          </w:p>
        </w:tc>
        <w:tc>
          <w:tcPr>
            <w:tcW w:w="1184" w:type="dxa"/>
            <w:vAlign w:val="center"/>
          </w:tcPr>
          <w:p w:rsidR="00DB455B" w:rsidRDefault="00DB455B">
            <w:pPr>
              <w:snapToGrid w:val="0"/>
              <w:spacing w:beforeLines="0"/>
              <w:jc w:val="center"/>
              <w:rPr>
                <w:sz w:val="18"/>
                <w:szCs w:val="18"/>
                <w:u w:val="single"/>
              </w:rPr>
            </w:pPr>
          </w:p>
        </w:tc>
        <w:tc>
          <w:tcPr>
            <w:tcW w:w="1254" w:type="dxa"/>
            <w:vAlign w:val="center"/>
          </w:tcPr>
          <w:p w:rsidR="00DB455B" w:rsidRDefault="00DB455B">
            <w:pPr>
              <w:snapToGrid w:val="0"/>
              <w:spacing w:beforeLines="0"/>
              <w:jc w:val="center"/>
              <w:rPr>
                <w:sz w:val="18"/>
                <w:szCs w:val="18"/>
                <w:u w:val="single"/>
              </w:rPr>
            </w:pPr>
          </w:p>
        </w:tc>
        <w:tc>
          <w:tcPr>
            <w:tcW w:w="1276" w:type="dxa"/>
            <w:vAlign w:val="center"/>
          </w:tcPr>
          <w:p w:rsidR="00DB455B" w:rsidRDefault="00DB455B">
            <w:pPr>
              <w:snapToGrid w:val="0"/>
              <w:spacing w:beforeLines="0"/>
              <w:jc w:val="center"/>
              <w:rPr>
                <w:sz w:val="18"/>
                <w:szCs w:val="18"/>
                <w:u w:val="single"/>
              </w:rPr>
            </w:pPr>
          </w:p>
        </w:tc>
      </w:tr>
      <w:tr w:rsidR="00DB455B">
        <w:trPr>
          <w:trHeight w:val="780"/>
        </w:trPr>
        <w:tc>
          <w:tcPr>
            <w:tcW w:w="660" w:type="dxa"/>
            <w:vAlign w:val="center"/>
          </w:tcPr>
          <w:p w:rsidR="00DB455B" w:rsidRDefault="00DB455B">
            <w:pPr>
              <w:snapToGrid w:val="0"/>
              <w:spacing w:beforeLines="0"/>
              <w:jc w:val="center"/>
              <w:rPr>
                <w:sz w:val="18"/>
                <w:szCs w:val="18"/>
                <w:u w:val="single"/>
              </w:rPr>
            </w:pPr>
          </w:p>
        </w:tc>
        <w:tc>
          <w:tcPr>
            <w:tcW w:w="1065" w:type="dxa"/>
            <w:vAlign w:val="center"/>
          </w:tcPr>
          <w:p w:rsidR="00DB455B" w:rsidRDefault="00DB455B">
            <w:pPr>
              <w:snapToGrid w:val="0"/>
              <w:spacing w:beforeLines="0"/>
              <w:jc w:val="center"/>
              <w:rPr>
                <w:sz w:val="18"/>
                <w:szCs w:val="18"/>
                <w:u w:val="single"/>
              </w:rPr>
            </w:pPr>
          </w:p>
        </w:tc>
        <w:tc>
          <w:tcPr>
            <w:tcW w:w="1137" w:type="dxa"/>
            <w:vAlign w:val="center"/>
          </w:tcPr>
          <w:p w:rsidR="00DB455B" w:rsidRDefault="00DB455B">
            <w:pPr>
              <w:snapToGrid w:val="0"/>
              <w:spacing w:beforeLines="0"/>
              <w:jc w:val="center"/>
              <w:rPr>
                <w:sz w:val="18"/>
                <w:szCs w:val="18"/>
                <w:u w:val="single"/>
              </w:rPr>
            </w:pPr>
          </w:p>
        </w:tc>
        <w:tc>
          <w:tcPr>
            <w:tcW w:w="993" w:type="dxa"/>
            <w:vAlign w:val="center"/>
          </w:tcPr>
          <w:p w:rsidR="00DB455B" w:rsidRDefault="00DB455B">
            <w:pPr>
              <w:snapToGrid w:val="0"/>
              <w:spacing w:beforeLines="0"/>
              <w:jc w:val="center"/>
              <w:rPr>
                <w:sz w:val="18"/>
                <w:szCs w:val="18"/>
                <w:u w:val="single"/>
              </w:rPr>
            </w:pPr>
          </w:p>
        </w:tc>
        <w:tc>
          <w:tcPr>
            <w:tcW w:w="1065" w:type="dxa"/>
            <w:vAlign w:val="center"/>
          </w:tcPr>
          <w:p w:rsidR="00DB455B" w:rsidRDefault="00DB455B">
            <w:pPr>
              <w:snapToGrid w:val="0"/>
              <w:spacing w:beforeLines="0"/>
              <w:jc w:val="center"/>
              <w:rPr>
                <w:sz w:val="18"/>
                <w:szCs w:val="18"/>
                <w:u w:val="single"/>
              </w:rPr>
            </w:pPr>
          </w:p>
        </w:tc>
        <w:tc>
          <w:tcPr>
            <w:tcW w:w="1184" w:type="dxa"/>
            <w:vAlign w:val="center"/>
          </w:tcPr>
          <w:p w:rsidR="00DB455B" w:rsidRDefault="00DB455B">
            <w:pPr>
              <w:snapToGrid w:val="0"/>
              <w:spacing w:beforeLines="0"/>
              <w:jc w:val="center"/>
              <w:rPr>
                <w:sz w:val="18"/>
                <w:szCs w:val="18"/>
                <w:u w:val="single"/>
              </w:rPr>
            </w:pPr>
          </w:p>
        </w:tc>
        <w:tc>
          <w:tcPr>
            <w:tcW w:w="1254" w:type="dxa"/>
            <w:vAlign w:val="center"/>
          </w:tcPr>
          <w:p w:rsidR="00DB455B" w:rsidRDefault="00DB455B">
            <w:pPr>
              <w:snapToGrid w:val="0"/>
              <w:spacing w:beforeLines="0"/>
              <w:jc w:val="center"/>
              <w:rPr>
                <w:sz w:val="18"/>
                <w:szCs w:val="18"/>
                <w:u w:val="single"/>
              </w:rPr>
            </w:pPr>
          </w:p>
        </w:tc>
        <w:tc>
          <w:tcPr>
            <w:tcW w:w="1276" w:type="dxa"/>
            <w:vAlign w:val="center"/>
          </w:tcPr>
          <w:p w:rsidR="00DB455B" w:rsidRDefault="00DB455B">
            <w:pPr>
              <w:snapToGrid w:val="0"/>
              <w:spacing w:beforeLines="0"/>
              <w:jc w:val="center"/>
              <w:rPr>
                <w:sz w:val="18"/>
                <w:szCs w:val="18"/>
                <w:u w:val="single"/>
              </w:rPr>
            </w:pPr>
          </w:p>
        </w:tc>
      </w:tr>
      <w:tr w:rsidR="00DB455B">
        <w:trPr>
          <w:trHeight w:val="780"/>
        </w:trPr>
        <w:tc>
          <w:tcPr>
            <w:tcW w:w="660" w:type="dxa"/>
            <w:vAlign w:val="center"/>
          </w:tcPr>
          <w:p w:rsidR="00DB455B" w:rsidRDefault="00DB455B">
            <w:pPr>
              <w:snapToGrid w:val="0"/>
              <w:spacing w:beforeLines="0"/>
              <w:jc w:val="center"/>
              <w:rPr>
                <w:sz w:val="18"/>
                <w:szCs w:val="18"/>
                <w:u w:val="single"/>
              </w:rPr>
            </w:pPr>
          </w:p>
        </w:tc>
        <w:tc>
          <w:tcPr>
            <w:tcW w:w="1065" w:type="dxa"/>
            <w:vAlign w:val="center"/>
          </w:tcPr>
          <w:p w:rsidR="00DB455B" w:rsidRDefault="00DB455B">
            <w:pPr>
              <w:snapToGrid w:val="0"/>
              <w:spacing w:beforeLines="0"/>
              <w:jc w:val="center"/>
              <w:rPr>
                <w:sz w:val="18"/>
                <w:szCs w:val="18"/>
                <w:u w:val="single"/>
              </w:rPr>
            </w:pPr>
          </w:p>
        </w:tc>
        <w:tc>
          <w:tcPr>
            <w:tcW w:w="1137" w:type="dxa"/>
            <w:vAlign w:val="center"/>
          </w:tcPr>
          <w:p w:rsidR="00DB455B" w:rsidRDefault="00DB455B">
            <w:pPr>
              <w:snapToGrid w:val="0"/>
              <w:spacing w:beforeLines="0"/>
              <w:jc w:val="center"/>
              <w:rPr>
                <w:sz w:val="18"/>
                <w:szCs w:val="18"/>
                <w:u w:val="single"/>
              </w:rPr>
            </w:pPr>
          </w:p>
        </w:tc>
        <w:tc>
          <w:tcPr>
            <w:tcW w:w="993" w:type="dxa"/>
            <w:vAlign w:val="center"/>
          </w:tcPr>
          <w:p w:rsidR="00DB455B" w:rsidRDefault="00DB455B">
            <w:pPr>
              <w:snapToGrid w:val="0"/>
              <w:spacing w:beforeLines="0"/>
              <w:jc w:val="center"/>
              <w:rPr>
                <w:sz w:val="18"/>
                <w:szCs w:val="18"/>
                <w:u w:val="single"/>
              </w:rPr>
            </w:pPr>
          </w:p>
        </w:tc>
        <w:tc>
          <w:tcPr>
            <w:tcW w:w="1065" w:type="dxa"/>
            <w:vAlign w:val="center"/>
          </w:tcPr>
          <w:p w:rsidR="00DB455B" w:rsidRDefault="00DB455B">
            <w:pPr>
              <w:snapToGrid w:val="0"/>
              <w:spacing w:beforeLines="0"/>
              <w:jc w:val="center"/>
              <w:rPr>
                <w:sz w:val="18"/>
                <w:szCs w:val="18"/>
                <w:u w:val="single"/>
              </w:rPr>
            </w:pPr>
          </w:p>
        </w:tc>
        <w:tc>
          <w:tcPr>
            <w:tcW w:w="1184" w:type="dxa"/>
            <w:vAlign w:val="center"/>
          </w:tcPr>
          <w:p w:rsidR="00DB455B" w:rsidRDefault="00DB455B">
            <w:pPr>
              <w:snapToGrid w:val="0"/>
              <w:spacing w:beforeLines="0"/>
              <w:jc w:val="center"/>
              <w:rPr>
                <w:sz w:val="18"/>
                <w:szCs w:val="18"/>
                <w:u w:val="single"/>
              </w:rPr>
            </w:pPr>
          </w:p>
        </w:tc>
        <w:tc>
          <w:tcPr>
            <w:tcW w:w="1254" w:type="dxa"/>
            <w:vAlign w:val="center"/>
          </w:tcPr>
          <w:p w:rsidR="00DB455B" w:rsidRDefault="00DB455B">
            <w:pPr>
              <w:snapToGrid w:val="0"/>
              <w:spacing w:beforeLines="0"/>
              <w:jc w:val="center"/>
              <w:rPr>
                <w:sz w:val="18"/>
                <w:szCs w:val="18"/>
                <w:u w:val="single"/>
              </w:rPr>
            </w:pPr>
          </w:p>
        </w:tc>
        <w:tc>
          <w:tcPr>
            <w:tcW w:w="1276" w:type="dxa"/>
            <w:vAlign w:val="center"/>
          </w:tcPr>
          <w:p w:rsidR="00DB455B" w:rsidRDefault="00DB455B">
            <w:pPr>
              <w:snapToGrid w:val="0"/>
              <w:spacing w:beforeLines="0"/>
              <w:jc w:val="center"/>
              <w:rPr>
                <w:sz w:val="18"/>
                <w:szCs w:val="18"/>
                <w:u w:val="single"/>
              </w:rPr>
            </w:pPr>
          </w:p>
        </w:tc>
      </w:tr>
      <w:tr w:rsidR="00DB455B">
        <w:trPr>
          <w:trHeight w:val="780"/>
        </w:trPr>
        <w:tc>
          <w:tcPr>
            <w:tcW w:w="660" w:type="dxa"/>
            <w:vAlign w:val="center"/>
          </w:tcPr>
          <w:p w:rsidR="00DB455B" w:rsidRDefault="00DB455B">
            <w:pPr>
              <w:snapToGrid w:val="0"/>
              <w:spacing w:beforeLines="0"/>
              <w:jc w:val="center"/>
              <w:rPr>
                <w:sz w:val="18"/>
                <w:szCs w:val="18"/>
                <w:u w:val="single"/>
              </w:rPr>
            </w:pPr>
          </w:p>
        </w:tc>
        <w:tc>
          <w:tcPr>
            <w:tcW w:w="1065" w:type="dxa"/>
            <w:vAlign w:val="center"/>
          </w:tcPr>
          <w:p w:rsidR="00DB455B" w:rsidRDefault="00DB455B">
            <w:pPr>
              <w:snapToGrid w:val="0"/>
              <w:spacing w:beforeLines="0"/>
              <w:jc w:val="center"/>
              <w:rPr>
                <w:sz w:val="18"/>
                <w:szCs w:val="18"/>
                <w:u w:val="single"/>
              </w:rPr>
            </w:pPr>
          </w:p>
        </w:tc>
        <w:tc>
          <w:tcPr>
            <w:tcW w:w="1137" w:type="dxa"/>
            <w:vAlign w:val="center"/>
          </w:tcPr>
          <w:p w:rsidR="00DB455B" w:rsidRDefault="00DB455B">
            <w:pPr>
              <w:snapToGrid w:val="0"/>
              <w:spacing w:beforeLines="0"/>
              <w:jc w:val="center"/>
              <w:rPr>
                <w:sz w:val="18"/>
                <w:szCs w:val="18"/>
                <w:u w:val="single"/>
              </w:rPr>
            </w:pPr>
          </w:p>
        </w:tc>
        <w:tc>
          <w:tcPr>
            <w:tcW w:w="993" w:type="dxa"/>
            <w:vAlign w:val="center"/>
          </w:tcPr>
          <w:p w:rsidR="00DB455B" w:rsidRDefault="00DB455B">
            <w:pPr>
              <w:snapToGrid w:val="0"/>
              <w:spacing w:beforeLines="0"/>
              <w:jc w:val="center"/>
              <w:rPr>
                <w:sz w:val="18"/>
                <w:szCs w:val="18"/>
                <w:u w:val="single"/>
              </w:rPr>
            </w:pPr>
          </w:p>
        </w:tc>
        <w:tc>
          <w:tcPr>
            <w:tcW w:w="1065" w:type="dxa"/>
            <w:vAlign w:val="center"/>
          </w:tcPr>
          <w:p w:rsidR="00DB455B" w:rsidRDefault="00DB455B">
            <w:pPr>
              <w:snapToGrid w:val="0"/>
              <w:spacing w:beforeLines="0"/>
              <w:jc w:val="center"/>
              <w:rPr>
                <w:sz w:val="18"/>
                <w:szCs w:val="18"/>
                <w:u w:val="single"/>
              </w:rPr>
            </w:pPr>
          </w:p>
        </w:tc>
        <w:tc>
          <w:tcPr>
            <w:tcW w:w="1184" w:type="dxa"/>
            <w:vAlign w:val="center"/>
          </w:tcPr>
          <w:p w:rsidR="00DB455B" w:rsidRDefault="00DB455B">
            <w:pPr>
              <w:snapToGrid w:val="0"/>
              <w:spacing w:beforeLines="0"/>
              <w:jc w:val="center"/>
              <w:rPr>
                <w:sz w:val="18"/>
                <w:szCs w:val="18"/>
                <w:u w:val="single"/>
              </w:rPr>
            </w:pPr>
          </w:p>
        </w:tc>
        <w:tc>
          <w:tcPr>
            <w:tcW w:w="1254" w:type="dxa"/>
            <w:vAlign w:val="center"/>
          </w:tcPr>
          <w:p w:rsidR="00DB455B" w:rsidRDefault="00DB455B">
            <w:pPr>
              <w:snapToGrid w:val="0"/>
              <w:spacing w:beforeLines="0"/>
              <w:jc w:val="center"/>
              <w:rPr>
                <w:sz w:val="18"/>
                <w:szCs w:val="18"/>
                <w:u w:val="single"/>
              </w:rPr>
            </w:pPr>
          </w:p>
        </w:tc>
        <w:tc>
          <w:tcPr>
            <w:tcW w:w="1276" w:type="dxa"/>
            <w:vAlign w:val="center"/>
          </w:tcPr>
          <w:p w:rsidR="00DB455B" w:rsidRDefault="00DB455B">
            <w:pPr>
              <w:snapToGrid w:val="0"/>
              <w:spacing w:beforeLines="0"/>
              <w:jc w:val="center"/>
              <w:rPr>
                <w:sz w:val="18"/>
                <w:szCs w:val="18"/>
                <w:u w:val="single"/>
              </w:rPr>
            </w:pPr>
          </w:p>
        </w:tc>
      </w:tr>
      <w:tr w:rsidR="00DB455B">
        <w:trPr>
          <w:trHeight w:val="780"/>
        </w:trPr>
        <w:tc>
          <w:tcPr>
            <w:tcW w:w="660" w:type="dxa"/>
            <w:vAlign w:val="center"/>
          </w:tcPr>
          <w:p w:rsidR="00DB455B" w:rsidRDefault="00DB455B">
            <w:pPr>
              <w:snapToGrid w:val="0"/>
              <w:spacing w:beforeLines="0"/>
              <w:jc w:val="center"/>
              <w:rPr>
                <w:sz w:val="18"/>
                <w:szCs w:val="18"/>
                <w:u w:val="single"/>
              </w:rPr>
            </w:pPr>
          </w:p>
        </w:tc>
        <w:tc>
          <w:tcPr>
            <w:tcW w:w="1065" w:type="dxa"/>
            <w:vAlign w:val="center"/>
          </w:tcPr>
          <w:p w:rsidR="00DB455B" w:rsidRDefault="00DB455B">
            <w:pPr>
              <w:snapToGrid w:val="0"/>
              <w:spacing w:beforeLines="0"/>
              <w:jc w:val="center"/>
              <w:rPr>
                <w:sz w:val="18"/>
                <w:szCs w:val="18"/>
                <w:u w:val="single"/>
              </w:rPr>
            </w:pPr>
          </w:p>
        </w:tc>
        <w:tc>
          <w:tcPr>
            <w:tcW w:w="1137" w:type="dxa"/>
            <w:vAlign w:val="center"/>
          </w:tcPr>
          <w:p w:rsidR="00DB455B" w:rsidRDefault="00DB455B">
            <w:pPr>
              <w:snapToGrid w:val="0"/>
              <w:spacing w:beforeLines="0"/>
              <w:jc w:val="center"/>
              <w:rPr>
                <w:sz w:val="18"/>
                <w:szCs w:val="18"/>
                <w:u w:val="single"/>
              </w:rPr>
            </w:pPr>
          </w:p>
        </w:tc>
        <w:tc>
          <w:tcPr>
            <w:tcW w:w="993" w:type="dxa"/>
            <w:vAlign w:val="center"/>
          </w:tcPr>
          <w:p w:rsidR="00DB455B" w:rsidRDefault="00DB455B">
            <w:pPr>
              <w:snapToGrid w:val="0"/>
              <w:spacing w:beforeLines="0"/>
              <w:jc w:val="center"/>
              <w:rPr>
                <w:sz w:val="18"/>
                <w:szCs w:val="18"/>
                <w:u w:val="single"/>
              </w:rPr>
            </w:pPr>
          </w:p>
        </w:tc>
        <w:tc>
          <w:tcPr>
            <w:tcW w:w="1065" w:type="dxa"/>
            <w:vAlign w:val="center"/>
          </w:tcPr>
          <w:p w:rsidR="00DB455B" w:rsidRDefault="00DB455B">
            <w:pPr>
              <w:snapToGrid w:val="0"/>
              <w:spacing w:beforeLines="0"/>
              <w:jc w:val="center"/>
              <w:rPr>
                <w:sz w:val="18"/>
                <w:szCs w:val="18"/>
                <w:u w:val="single"/>
              </w:rPr>
            </w:pPr>
          </w:p>
        </w:tc>
        <w:tc>
          <w:tcPr>
            <w:tcW w:w="1184" w:type="dxa"/>
            <w:vAlign w:val="center"/>
          </w:tcPr>
          <w:p w:rsidR="00DB455B" w:rsidRDefault="00DB455B">
            <w:pPr>
              <w:snapToGrid w:val="0"/>
              <w:spacing w:beforeLines="0"/>
              <w:jc w:val="center"/>
              <w:rPr>
                <w:sz w:val="18"/>
                <w:szCs w:val="18"/>
                <w:u w:val="single"/>
              </w:rPr>
            </w:pPr>
          </w:p>
        </w:tc>
        <w:tc>
          <w:tcPr>
            <w:tcW w:w="1254" w:type="dxa"/>
            <w:vAlign w:val="center"/>
          </w:tcPr>
          <w:p w:rsidR="00DB455B" w:rsidRDefault="00DB455B">
            <w:pPr>
              <w:snapToGrid w:val="0"/>
              <w:spacing w:beforeLines="0"/>
              <w:jc w:val="center"/>
              <w:rPr>
                <w:sz w:val="18"/>
                <w:szCs w:val="18"/>
                <w:u w:val="single"/>
              </w:rPr>
            </w:pPr>
          </w:p>
        </w:tc>
        <w:tc>
          <w:tcPr>
            <w:tcW w:w="1276" w:type="dxa"/>
            <w:vAlign w:val="center"/>
          </w:tcPr>
          <w:p w:rsidR="00DB455B" w:rsidRDefault="00DB455B">
            <w:pPr>
              <w:snapToGrid w:val="0"/>
              <w:spacing w:beforeLines="0"/>
              <w:jc w:val="center"/>
              <w:rPr>
                <w:sz w:val="18"/>
                <w:szCs w:val="18"/>
                <w:u w:val="single"/>
              </w:rPr>
            </w:pPr>
          </w:p>
        </w:tc>
      </w:tr>
      <w:tr w:rsidR="00DB455B">
        <w:trPr>
          <w:trHeight w:val="780"/>
        </w:trPr>
        <w:tc>
          <w:tcPr>
            <w:tcW w:w="660" w:type="dxa"/>
            <w:vAlign w:val="center"/>
          </w:tcPr>
          <w:p w:rsidR="00DB455B" w:rsidRDefault="00DB455B">
            <w:pPr>
              <w:snapToGrid w:val="0"/>
              <w:spacing w:beforeLines="0"/>
              <w:jc w:val="center"/>
              <w:rPr>
                <w:sz w:val="18"/>
                <w:szCs w:val="18"/>
                <w:u w:val="single"/>
              </w:rPr>
            </w:pPr>
          </w:p>
        </w:tc>
        <w:tc>
          <w:tcPr>
            <w:tcW w:w="1065" w:type="dxa"/>
            <w:vAlign w:val="center"/>
          </w:tcPr>
          <w:p w:rsidR="00DB455B" w:rsidRDefault="00DB455B">
            <w:pPr>
              <w:snapToGrid w:val="0"/>
              <w:spacing w:beforeLines="0"/>
              <w:jc w:val="center"/>
              <w:rPr>
                <w:sz w:val="18"/>
                <w:szCs w:val="18"/>
                <w:u w:val="single"/>
              </w:rPr>
            </w:pPr>
          </w:p>
        </w:tc>
        <w:tc>
          <w:tcPr>
            <w:tcW w:w="1137" w:type="dxa"/>
            <w:vAlign w:val="center"/>
          </w:tcPr>
          <w:p w:rsidR="00DB455B" w:rsidRDefault="00DB455B">
            <w:pPr>
              <w:snapToGrid w:val="0"/>
              <w:spacing w:beforeLines="0"/>
              <w:jc w:val="center"/>
              <w:rPr>
                <w:sz w:val="18"/>
                <w:szCs w:val="18"/>
                <w:u w:val="single"/>
              </w:rPr>
            </w:pPr>
          </w:p>
        </w:tc>
        <w:tc>
          <w:tcPr>
            <w:tcW w:w="993" w:type="dxa"/>
            <w:vAlign w:val="center"/>
          </w:tcPr>
          <w:p w:rsidR="00DB455B" w:rsidRDefault="00DB455B">
            <w:pPr>
              <w:snapToGrid w:val="0"/>
              <w:spacing w:beforeLines="0"/>
              <w:jc w:val="center"/>
              <w:rPr>
                <w:sz w:val="18"/>
                <w:szCs w:val="18"/>
                <w:u w:val="single"/>
              </w:rPr>
            </w:pPr>
          </w:p>
        </w:tc>
        <w:tc>
          <w:tcPr>
            <w:tcW w:w="1065" w:type="dxa"/>
            <w:vAlign w:val="center"/>
          </w:tcPr>
          <w:p w:rsidR="00DB455B" w:rsidRDefault="00DB455B">
            <w:pPr>
              <w:snapToGrid w:val="0"/>
              <w:spacing w:beforeLines="0"/>
              <w:jc w:val="center"/>
              <w:rPr>
                <w:sz w:val="18"/>
                <w:szCs w:val="18"/>
                <w:u w:val="single"/>
              </w:rPr>
            </w:pPr>
          </w:p>
        </w:tc>
        <w:tc>
          <w:tcPr>
            <w:tcW w:w="1184" w:type="dxa"/>
            <w:vAlign w:val="center"/>
          </w:tcPr>
          <w:p w:rsidR="00DB455B" w:rsidRDefault="00DB455B">
            <w:pPr>
              <w:snapToGrid w:val="0"/>
              <w:spacing w:beforeLines="0"/>
              <w:jc w:val="center"/>
              <w:rPr>
                <w:sz w:val="18"/>
                <w:szCs w:val="18"/>
                <w:u w:val="single"/>
              </w:rPr>
            </w:pPr>
          </w:p>
        </w:tc>
        <w:tc>
          <w:tcPr>
            <w:tcW w:w="1254" w:type="dxa"/>
            <w:vAlign w:val="center"/>
          </w:tcPr>
          <w:p w:rsidR="00DB455B" w:rsidRDefault="00DB455B">
            <w:pPr>
              <w:snapToGrid w:val="0"/>
              <w:spacing w:beforeLines="0"/>
              <w:jc w:val="center"/>
              <w:rPr>
                <w:sz w:val="18"/>
                <w:szCs w:val="18"/>
                <w:u w:val="single"/>
              </w:rPr>
            </w:pPr>
          </w:p>
        </w:tc>
        <w:tc>
          <w:tcPr>
            <w:tcW w:w="1276" w:type="dxa"/>
            <w:vAlign w:val="center"/>
          </w:tcPr>
          <w:p w:rsidR="00DB455B" w:rsidRDefault="00DB455B">
            <w:pPr>
              <w:snapToGrid w:val="0"/>
              <w:spacing w:beforeLines="0"/>
              <w:jc w:val="center"/>
              <w:rPr>
                <w:sz w:val="18"/>
                <w:szCs w:val="18"/>
                <w:u w:val="single"/>
              </w:rPr>
            </w:pPr>
          </w:p>
        </w:tc>
      </w:tr>
      <w:tr w:rsidR="00DB455B">
        <w:trPr>
          <w:trHeight w:val="780"/>
        </w:trPr>
        <w:tc>
          <w:tcPr>
            <w:tcW w:w="660" w:type="dxa"/>
            <w:vAlign w:val="center"/>
          </w:tcPr>
          <w:p w:rsidR="00DB455B" w:rsidRDefault="00DB455B">
            <w:pPr>
              <w:snapToGrid w:val="0"/>
              <w:spacing w:beforeLines="0"/>
              <w:jc w:val="center"/>
              <w:rPr>
                <w:sz w:val="18"/>
                <w:szCs w:val="18"/>
                <w:u w:val="single"/>
              </w:rPr>
            </w:pPr>
          </w:p>
        </w:tc>
        <w:tc>
          <w:tcPr>
            <w:tcW w:w="1065" w:type="dxa"/>
            <w:vAlign w:val="center"/>
          </w:tcPr>
          <w:p w:rsidR="00DB455B" w:rsidRDefault="00DB455B">
            <w:pPr>
              <w:snapToGrid w:val="0"/>
              <w:spacing w:beforeLines="0"/>
              <w:jc w:val="center"/>
              <w:rPr>
                <w:sz w:val="18"/>
                <w:szCs w:val="18"/>
                <w:u w:val="single"/>
              </w:rPr>
            </w:pPr>
          </w:p>
        </w:tc>
        <w:tc>
          <w:tcPr>
            <w:tcW w:w="1137" w:type="dxa"/>
            <w:vAlign w:val="center"/>
          </w:tcPr>
          <w:p w:rsidR="00DB455B" w:rsidRDefault="00DB455B">
            <w:pPr>
              <w:snapToGrid w:val="0"/>
              <w:spacing w:beforeLines="0"/>
              <w:jc w:val="center"/>
              <w:rPr>
                <w:sz w:val="18"/>
                <w:szCs w:val="18"/>
                <w:u w:val="single"/>
              </w:rPr>
            </w:pPr>
          </w:p>
        </w:tc>
        <w:tc>
          <w:tcPr>
            <w:tcW w:w="993" w:type="dxa"/>
            <w:vAlign w:val="center"/>
          </w:tcPr>
          <w:p w:rsidR="00DB455B" w:rsidRDefault="00DB455B">
            <w:pPr>
              <w:snapToGrid w:val="0"/>
              <w:spacing w:beforeLines="0"/>
              <w:jc w:val="center"/>
              <w:rPr>
                <w:sz w:val="18"/>
                <w:szCs w:val="18"/>
                <w:u w:val="single"/>
              </w:rPr>
            </w:pPr>
          </w:p>
        </w:tc>
        <w:tc>
          <w:tcPr>
            <w:tcW w:w="1065" w:type="dxa"/>
            <w:vAlign w:val="center"/>
          </w:tcPr>
          <w:p w:rsidR="00DB455B" w:rsidRDefault="00DB455B">
            <w:pPr>
              <w:snapToGrid w:val="0"/>
              <w:spacing w:beforeLines="0"/>
              <w:jc w:val="center"/>
              <w:rPr>
                <w:sz w:val="18"/>
                <w:szCs w:val="18"/>
                <w:u w:val="single"/>
              </w:rPr>
            </w:pPr>
          </w:p>
        </w:tc>
        <w:tc>
          <w:tcPr>
            <w:tcW w:w="1184" w:type="dxa"/>
            <w:vAlign w:val="center"/>
          </w:tcPr>
          <w:p w:rsidR="00DB455B" w:rsidRDefault="00DB455B">
            <w:pPr>
              <w:snapToGrid w:val="0"/>
              <w:spacing w:beforeLines="0"/>
              <w:jc w:val="center"/>
              <w:rPr>
                <w:sz w:val="18"/>
                <w:szCs w:val="18"/>
                <w:u w:val="single"/>
              </w:rPr>
            </w:pPr>
          </w:p>
        </w:tc>
        <w:tc>
          <w:tcPr>
            <w:tcW w:w="1254" w:type="dxa"/>
            <w:vAlign w:val="center"/>
          </w:tcPr>
          <w:p w:rsidR="00DB455B" w:rsidRDefault="00DB455B">
            <w:pPr>
              <w:snapToGrid w:val="0"/>
              <w:spacing w:beforeLines="0"/>
              <w:jc w:val="center"/>
              <w:rPr>
                <w:sz w:val="18"/>
                <w:szCs w:val="18"/>
                <w:u w:val="single"/>
              </w:rPr>
            </w:pPr>
          </w:p>
        </w:tc>
        <w:tc>
          <w:tcPr>
            <w:tcW w:w="1276" w:type="dxa"/>
            <w:vAlign w:val="center"/>
          </w:tcPr>
          <w:p w:rsidR="00DB455B" w:rsidRDefault="00DB455B">
            <w:pPr>
              <w:snapToGrid w:val="0"/>
              <w:spacing w:beforeLines="0"/>
              <w:jc w:val="center"/>
              <w:rPr>
                <w:sz w:val="18"/>
                <w:szCs w:val="18"/>
                <w:u w:val="single"/>
              </w:rPr>
            </w:pPr>
          </w:p>
        </w:tc>
      </w:tr>
      <w:tr w:rsidR="00DB455B">
        <w:trPr>
          <w:trHeight w:val="780"/>
        </w:trPr>
        <w:tc>
          <w:tcPr>
            <w:tcW w:w="660" w:type="dxa"/>
            <w:vAlign w:val="center"/>
          </w:tcPr>
          <w:p w:rsidR="00DB455B" w:rsidRDefault="00DB455B">
            <w:pPr>
              <w:snapToGrid w:val="0"/>
              <w:spacing w:beforeLines="0"/>
              <w:jc w:val="center"/>
              <w:rPr>
                <w:sz w:val="18"/>
                <w:szCs w:val="18"/>
                <w:u w:val="single"/>
              </w:rPr>
            </w:pPr>
          </w:p>
        </w:tc>
        <w:tc>
          <w:tcPr>
            <w:tcW w:w="1065" w:type="dxa"/>
            <w:vAlign w:val="center"/>
          </w:tcPr>
          <w:p w:rsidR="00DB455B" w:rsidRDefault="00DB455B">
            <w:pPr>
              <w:snapToGrid w:val="0"/>
              <w:spacing w:beforeLines="0"/>
              <w:jc w:val="center"/>
              <w:rPr>
                <w:sz w:val="18"/>
                <w:szCs w:val="18"/>
                <w:u w:val="single"/>
              </w:rPr>
            </w:pPr>
          </w:p>
        </w:tc>
        <w:tc>
          <w:tcPr>
            <w:tcW w:w="1137" w:type="dxa"/>
            <w:vAlign w:val="center"/>
          </w:tcPr>
          <w:p w:rsidR="00DB455B" w:rsidRDefault="00DB455B">
            <w:pPr>
              <w:snapToGrid w:val="0"/>
              <w:spacing w:beforeLines="0"/>
              <w:jc w:val="center"/>
              <w:rPr>
                <w:sz w:val="18"/>
                <w:szCs w:val="18"/>
                <w:u w:val="single"/>
              </w:rPr>
            </w:pPr>
          </w:p>
        </w:tc>
        <w:tc>
          <w:tcPr>
            <w:tcW w:w="993" w:type="dxa"/>
            <w:vAlign w:val="center"/>
          </w:tcPr>
          <w:p w:rsidR="00DB455B" w:rsidRDefault="00DB455B">
            <w:pPr>
              <w:snapToGrid w:val="0"/>
              <w:spacing w:beforeLines="0"/>
              <w:jc w:val="center"/>
              <w:rPr>
                <w:sz w:val="18"/>
                <w:szCs w:val="18"/>
                <w:u w:val="single"/>
              </w:rPr>
            </w:pPr>
          </w:p>
        </w:tc>
        <w:tc>
          <w:tcPr>
            <w:tcW w:w="1065" w:type="dxa"/>
            <w:vAlign w:val="center"/>
          </w:tcPr>
          <w:p w:rsidR="00DB455B" w:rsidRDefault="00DB455B">
            <w:pPr>
              <w:snapToGrid w:val="0"/>
              <w:spacing w:beforeLines="0"/>
              <w:jc w:val="center"/>
              <w:rPr>
                <w:sz w:val="18"/>
                <w:szCs w:val="18"/>
                <w:u w:val="single"/>
              </w:rPr>
            </w:pPr>
          </w:p>
        </w:tc>
        <w:tc>
          <w:tcPr>
            <w:tcW w:w="1184" w:type="dxa"/>
            <w:vAlign w:val="center"/>
          </w:tcPr>
          <w:p w:rsidR="00DB455B" w:rsidRDefault="00DB455B">
            <w:pPr>
              <w:snapToGrid w:val="0"/>
              <w:spacing w:beforeLines="0"/>
              <w:jc w:val="center"/>
              <w:rPr>
                <w:sz w:val="18"/>
                <w:szCs w:val="18"/>
                <w:u w:val="single"/>
              </w:rPr>
            </w:pPr>
          </w:p>
        </w:tc>
        <w:tc>
          <w:tcPr>
            <w:tcW w:w="1254" w:type="dxa"/>
            <w:vAlign w:val="center"/>
          </w:tcPr>
          <w:p w:rsidR="00DB455B" w:rsidRDefault="00DB455B">
            <w:pPr>
              <w:snapToGrid w:val="0"/>
              <w:spacing w:beforeLines="0"/>
              <w:jc w:val="center"/>
              <w:rPr>
                <w:sz w:val="18"/>
                <w:szCs w:val="18"/>
                <w:u w:val="single"/>
              </w:rPr>
            </w:pPr>
          </w:p>
        </w:tc>
        <w:tc>
          <w:tcPr>
            <w:tcW w:w="1276" w:type="dxa"/>
            <w:vAlign w:val="center"/>
          </w:tcPr>
          <w:p w:rsidR="00DB455B" w:rsidRDefault="00DB455B">
            <w:pPr>
              <w:snapToGrid w:val="0"/>
              <w:spacing w:beforeLines="0"/>
              <w:jc w:val="center"/>
              <w:rPr>
                <w:sz w:val="18"/>
                <w:szCs w:val="18"/>
                <w:u w:val="single"/>
              </w:rPr>
            </w:pPr>
          </w:p>
        </w:tc>
      </w:tr>
      <w:tr w:rsidR="00DB455B">
        <w:trPr>
          <w:trHeight w:val="780"/>
        </w:trPr>
        <w:tc>
          <w:tcPr>
            <w:tcW w:w="660" w:type="dxa"/>
            <w:vAlign w:val="center"/>
          </w:tcPr>
          <w:p w:rsidR="00DB455B" w:rsidRDefault="00DB455B">
            <w:pPr>
              <w:snapToGrid w:val="0"/>
              <w:spacing w:beforeLines="0"/>
              <w:jc w:val="center"/>
              <w:rPr>
                <w:sz w:val="18"/>
                <w:szCs w:val="18"/>
                <w:u w:val="single"/>
              </w:rPr>
            </w:pPr>
          </w:p>
        </w:tc>
        <w:tc>
          <w:tcPr>
            <w:tcW w:w="1065" w:type="dxa"/>
            <w:vAlign w:val="center"/>
          </w:tcPr>
          <w:p w:rsidR="00DB455B" w:rsidRDefault="00DB455B">
            <w:pPr>
              <w:snapToGrid w:val="0"/>
              <w:spacing w:beforeLines="0"/>
              <w:jc w:val="center"/>
              <w:rPr>
                <w:sz w:val="18"/>
                <w:szCs w:val="18"/>
                <w:u w:val="single"/>
              </w:rPr>
            </w:pPr>
          </w:p>
        </w:tc>
        <w:tc>
          <w:tcPr>
            <w:tcW w:w="1137" w:type="dxa"/>
            <w:vAlign w:val="center"/>
          </w:tcPr>
          <w:p w:rsidR="00DB455B" w:rsidRDefault="00DB455B">
            <w:pPr>
              <w:snapToGrid w:val="0"/>
              <w:spacing w:beforeLines="0"/>
              <w:jc w:val="center"/>
              <w:rPr>
                <w:sz w:val="18"/>
                <w:szCs w:val="18"/>
                <w:u w:val="single"/>
              </w:rPr>
            </w:pPr>
          </w:p>
        </w:tc>
        <w:tc>
          <w:tcPr>
            <w:tcW w:w="993" w:type="dxa"/>
            <w:vAlign w:val="center"/>
          </w:tcPr>
          <w:p w:rsidR="00DB455B" w:rsidRDefault="00DB455B">
            <w:pPr>
              <w:snapToGrid w:val="0"/>
              <w:spacing w:beforeLines="0"/>
              <w:jc w:val="center"/>
              <w:rPr>
                <w:sz w:val="18"/>
                <w:szCs w:val="18"/>
                <w:u w:val="single"/>
              </w:rPr>
            </w:pPr>
          </w:p>
        </w:tc>
        <w:tc>
          <w:tcPr>
            <w:tcW w:w="1065" w:type="dxa"/>
            <w:vAlign w:val="center"/>
          </w:tcPr>
          <w:p w:rsidR="00DB455B" w:rsidRDefault="00DB455B">
            <w:pPr>
              <w:snapToGrid w:val="0"/>
              <w:spacing w:beforeLines="0"/>
              <w:jc w:val="center"/>
              <w:rPr>
                <w:sz w:val="18"/>
                <w:szCs w:val="18"/>
                <w:u w:val="single"/>
              </w:rPr>
            </w:pPr>
          </w:p>
        </w:tc>
        <w:tc>
          <w:tcPr>
            <w:tcW w:w="1184" w:type="dxa"/>
            <w:vAlign w:val="center"/>
          </w:tcPr>
          <w:p w:rsidR="00DB455B" w:rsidRDefault="00DB455B">
            <w:pPr>
              <w:snapToGrid w:val="0"/>
              <w:spacing w:beforeLines="0"/>
              <w:jc w:val="center"/>
              <w:rPr>
                <w:sz w:val="18"/>
                <w:szCs w:val="18"/>
                <w:u w:val="single"/>
              </w:rPr>
            </w:pPr>
          </w:p>
        </w:tc>
        <w:tc>
          <w:tcPr>
            <w:tcW w:w="1254" w:type="dxa"/>
            <w:vAlign w:val="center"/>
          </w:tcPr>
          <w:p w:rsidR="00DB455B" w:rsidRDefault="00DB455B">
            <w:pPr>
              <w:snapToGrid w:val="0"/>
              <w:spacing w:beforeLines="0"/>
              <w:jc w:val="center"/>
              <w:rPr>
                <w:sz w:val="18"/>
                <w:szCs w:val="18"/>
                <w:u w:val="single"/>
              </w:rPr>
            </w:pPr>
          </w:p>
        </w:tc>
        <w:tc>
          <w:tcPr>
            <w:tcW w:w="1276" w:type="dxa"/>
            <w:vAlign w:val="center"/>
          </w:tcPr>
          <w:p w:rsidR="00DB455B" w:rsidRDefault="00DB455B">
            <w:pPr>
              <w:snapToGrid w:val="0"/>
              <w:spacing w:beforeLines="0"/>
              <w:jc w:val="center"/>
              <w:rPr>
                <w:sz w:val="18"/>
                <w:szCs w:val="18"/>
                <w:u w:val="single"/>
              </w:rPr>
            </w:pPr>
          </w:p>
        </w:tc>
      </w:tr>
    </w:tbl>
    <w:p w:rsidR="00DB455B" w:rsidRDefault="00DB455B">
      <w:pPr>
        <w:widowControl/>
        <w:spacing w:beforeLines="0"/>
        <w:jc w:val="left"/>
        <w:rPr>
          <w:rFonts w:eastAsia="黑体"/>
          <w:sz w:val="24"/>
          <w:szCs w:val="24"/>
        </w:rPr>
      </w:pPr>
    </w:p>
    <w:p w:rsidR="00DB455B" w:rsidRDefault="00E76A08">
      <w:pPr>
        <w:snapToGrid w:val="0"/>
        <w:spacing w:beforeLines="0" w:line="360" w:lineRule="auto"/>
        <w:rPr>
          <w:sz w:val="18"/>
          <w:szCs w:val="18"/>
        </w:rPr>
      </w:pPr>
      <w:r>
        <w:rPr>
          <w:sz w:val="18"/>
          <w:szCs w:val="18"/>
        </w:rPr>
        <w:t xml:space="preserve">    </w:t>
      </w:r>
      <w:r>
        <w:rPr>
          <w:rFonts w:hint="eastAsia"/>
          <w:sz w:val="18"/>
          <w:szCs w:val="18"/>
        </w:rPr>
        <w:t>注：</w:t>
      </w:r>
    </w:p>
    <w:p w:rsidR="00DB455B" w:rsidRDefault="00E76A08">
      <w:pPr>
        <w:snapToGrid w:val="0"/>
        <w:spacing w:beforeLines="0" w:line="360" w:lineRule="auto"/>
        <w:rPr>
          <w:sz w:val="18"/>
          <w:szCs w:val="18"/>
        </w:rPr>
      </w:pPr>
      <w:r>
        <w:rPr>
          <w:sz w:val="18"/>
          <w:szCs w:val="18"/>
        </w:rPr>
        <w:t xml:space="preserve">    1</w:t>
      </w:r>
      <w:r>
        <w:rPr>
          <w:rFonts w:hint="eastAsia"/>
          <w:sz w:val="18"/>
          <w:szCs w:val="18"/>
        </w:rPr>
        <w:t>、本表中所列项目应与《近年完成的类似项目情况表》中所列项目一一对应且内容一致。</w:t>
      </w:r>
    </w:p>
    <w:p w:rsidR="00DB455B" w:rsidRDefault="00E76A08">
      <w:pPr>
        <w:snapToGrid w:val="0"/>
        <w:spacing w:beforeLines="0" w:line="360" w:lineRule="auto"/>
        <w:jc w:val="center"/>
        <w:rPr>
          <w:rFonts w:eastAsia="黑体" w:cs="黑体"/>
          <w:sz w:val="24"/>
          <w:szCs w:val="24"/>
        </w:rPr>
      </w:pPr>
      <w:r>
        <w:rPr>
          <w:rFonts w:ascii="黑体" w:eastAsia="黑体" w:cs="黑体"/>
          <w:sz w:val="24"/>
          <w:szCs w:val="24"/>
        </w:rPr>
        <w:br w:type="page"/>
        <w:t>(</w:t>
      </w:r>
      <w:r>
        <w:rPr>
          <w:rFonts w:ascii="黑体" w:eastAsia="黑体" w:cs="黑体" w:hint="eastAsia"/>
          <w:sz w:val="24"/>
          <w:szCs w:val="24"/>
        </w:rPr>
        <w:t>六</w:t>
      </w:r>
      <w:r>
        <w:rPr>
          <w:rFonts w:ascii="黑体" w:eastAsia="黑体" w:cs="黑体"/>
          <w:sz w:val="24"/>
          <w:szCs w:val="24"/>
        </w:rPr>
        <w:t>)-</w:t>
      </w:r>
      <w:r>
        <w:rPr>
          <w:rFonts w:ascii="黑体" w:eastAsia="黑体" w:cs="黑体" w:hint="eastAsia"/>
          <w:sz w:val="24"/>
          <w:szCs w:val="24"/>
        </w:rPr>
        <w:t>2</w:t>
      </w:r>
      <w:r>
        <w:rPr>
          <w:rFonts w:ascii="黑体" w:eastAsia="黑体" w:cs="黑体"/>
          <w:sz w:val="24"/>
          <w:szCs w:val="24"/>
        </w:rPr>
        <w:t xml:space="preserve"> </w:t>
      </w:r>
      <w:r>
        <w:rPr>
          <w:rFonts w:ascii="黑体" w:eastAsia="黑体" w:cs="黑体" w:hint="eastAsia"/>
          <w:sz w:val="24"/>
          <w:szCs w:val="24"/>
        </w:rPr>
        <w:t>近年完</w:t>
      </w:r>
      <w:r>
        <w:rPr>
          <w:rFonts w:eastAsia="黑体" w:cs="黑体" w:hint="eastAsia"/>
          <w:sz w:val="24"/>
          <w:szCs w:val="24"/>
        </w:rPr>
        <w:t>成的类似项目情况表</w:t>
      </w:r>
    </w:p>
    <w:p w:rsidR="00DB455B" w:rsidRDefault="00E76A08">
      <w:pPr>
        <w:snapToGrid w:val="0"/>
        <w:spacing w:beforeLines="0" w:line="360" w:lineRule="auto"/>
        <w:jc w:val="right"/>
        <w:rPr>
          <w:rFonts w:eastAsia="黑体"/>
          <w:sz w:val="15"/>
          <w:szCs w:val="15"/>
        </w:rPr>
      </w:pPr>
      <w:r>
        <w:rPr>
          <w:rFonts w:eastAsia="黑体" w:cs="黑体" w:hint="eastAsia"/>
          <w:sz w:val="15"/>
          <w:szCs w:val="15"/>
        </w:rPr>
        <w:t>第</w:t>
      </w:r>
      <w:r>
        <w:rPr>
          <w:rFonts w:eastAsia="黑体" w:cs="黑体" w:hint="eastAsia"/>
          <w:sz w:val="15"/>
          <w:szCs w:val="15"/>
          <w:u w:val="single"/>
        </w:rPr>
        <w:t xml:space="preserve">  </w:t>
      </w:r>
      <w:r>
        <w:rPr>
          <w:rFonts w:eastAsia="黑体" w:cs="黑体" w:hint="eastAsia"/>
          <w:sz w:val="15"/>
          <w:szCs w:val="15"/>
        </w:rPr>
        <w:t>项</w:t>
      </w:r>
      <w:r>
        <w:rPr>
          <w:rFonts w:eastAsia="黑体" w:cs="黑体" w:hint="eastAsia"/>
          <w:sz w:val="15"/>
          <w:szCs w:val="15"/>
        </w:rPr>
        <w:t xml:space="preserve">/ </w:t>
      </w:r>
      <w:r>
        <w:rPr>
          <w:rFonts w:eastAsia="黑体" w:cs="黑体" w:hint="eastAsia"/>
          <w:sz w:val="15"/>
          <w:szCs w:val="15"/>
        </w:rPr>
        <w:t>共</w:t>
      </w:r>
      <w:r>
        <w:rPr>
          <w:rFonts w:eastAsia="黑体" w:cs="黑体" w:hint="eastAsia"/>
          <w:sz w:val="15"/>
          <w:szCs w:val="15"/>
          <w:u w:val="single"/>
        </w:rPr>
        <w:t xml:space="preserve">  </w:t>
      </w:r>
      <w:r>
        <w:rPr>
          <w:rFonts w:eastAsia="黑体" w:cs="黑体" w:hint="eastAsia"/>
          <w:sz w:val="15"/>
          <w:szCs w:val="15"/>
        </w:rPr>
        <w:t>项</w:t>
      </w:r>
    </w:p>
    <w:tbl>
      <w:tblPr>
        <w:tblW w:w="9629" w:type="dxa"/>
        <w:jc w:val="center"/>
        <w:tblLayout w:type="fixed"/>
        <w:tblCellMar>
          <w:left w:w="0" w:type="dxa"/>
          <w:right w:w="0" w:type="dxa"/>
        </w:tblCellMar>
        <w:tblLook w:val="04A0" w:firstRow="1" w:lastRow="0" w:firstColumn="1" w:lastColumn="0" w:noHBand="0" w:noVBand="1"/>
      </w:tblPr>
      <w:tblGrid>
        <w:gridCol w:w="2215"/>
        <w:gridCol w:w="7414"/>
      </w:tblGrid>
      <w:tr w:rsidR="00DB455B">
        <w:trPr>
          <w:trHeight w:hRule="exact" w:val="620"/>
          <w:jc w:val="center"/>
        </w:trPr>
        <w:tc>
          <w:tcPr>
            <w:tcW w:w="2215" w:type="dxa"/>
            <w:tcBorders>
              <w:top w:val="single" w:sz="8" w:space="0" w:color="auto"/>
              <w:left w:val="single" w:sz="8" w:space="0" w:color="auto"/>
              <w:bottom w:val="single" w:sz="8" w:space="0" w:color="auto"/>
              <w:right w:val="single" w:sz="8" w:space="0" w:color="auto"/>
            </w:tcBorders>
            <w:vAlign w:val="center"/>
          </w:tcPr>
          <w:p w:rsidR="00DB455B" w:rsidRDefault="00E76A08">
            <w:pPr>
              <w:snapToGrid w:val="0"/>
              <w:spacing w:beforeLines="0" w:line="360" w:lineRule="auto"/>
              <w:jc w:val="center"/>
            </w:pPr>
            <w:r>
              <w:t>项目名称</w:t>
            </w:r>
          </w:p>
        </w:tc>
        <w:tc>
          <w:tcPr>
            <w:tcW w:w="7414" w:type="dxa"/>
            <w:tcBorders>
              <w:top w:val="single" w:sz="8" w:space="0" w:color="auto"/>
              <w:left w:val="single" w:sz="8" w:space="0" w:color="auto"/>
              <w:bottom w:val="single" w:sz="8" w:space="0" w:color="auto"/>
              <w:right w:val="single" w:sz="8" w:space="0" w:color="auto"/>
            </w:tcBorders>
          </w:tcPr>
          <w:p w:rsidR="00DB455B" w:rsidRDefault="00DB455B">
            <w:pPr>
              <w:snapToGrid w:val="0"/>
              <w:spacing w:beforeLines="0" w:line="360" w:lineRule="auto"/>
            </w:pPr>
          </w:p>
        </w:tc>
      </w:tr>
      <w:tr w:rsidR="00DB455B">
        <w:trPr>
          <w:trHeight w:hRule="exact" w:val="660"/>
          <w:jc w:val="center"/>
        </w:trPr>
        <w:tc>
          <w:tcPr>
            <w:tcW w:w="2215" w:type="dxa"/>
            <w:tcBorders>
              <w:top w:val="single" w:sz="8" w:space="0" w:color="auto"/>
              <w:left w:val="single" w:sz="8" w:space="0" w:color="auto"/>
              <w:bottom w:val="single" w:sz="8" w:space="0" w:color="auto"/>
              <w:right w:val="single" w:sz="8" w:space="0" w:color="auto"/>
            </w:tcBorders>
            <w:vAlign w:val="center"/>
          </w:tcPr>
          <w:p w:rsidR="00DB455B" w:rsidRDefault="00E76A08">
            <w:pPr>
              <w:snapToGrid w:val="0"/>
              <w:spacing w:beforeLines="0" w:line="360" w:lineRule="auto"/>
              <w:jc w:val="center"/>
            </w:pPr>
            <w:r>
              <w:t>项目所在地</w:t>
            </w:r>
          </w:p>
        </w:tc>
        <w:tc>
          <w:tcPr>
            <w:tcW w:w="7414" w:type="dxa"/>
            <w:tcBorders>
              <w:top w:val="single" w:sz="8" w:space="0" w:color="auto"/>
              <w:left w:val="single" w:sz="8" w:space="0" w:color="auto"/>
              <w:bottom w:val="single" w:sz="8" w:space="0" w:color="auto"/>
              <w:right w:val="single" w:sz="8" w:space="0" w:color="auto"/>
            </w:tcBorders>
          </w:tcPr>
          <w:p w:rsidR="00DB455B" w:rsidRDefault="00DB455B">
            <w:pPr>
              <w:snapToGrid w:val="0"/>
              <w:spacing w:beforeLines="0" w:line="360" w:lineRule="auto"/>
            </w:pPr>
          </w:p>
        </w:tc>
      </w:tr>
      <w:tr w:rsidR="00DB455B">
        <w:trPr>
          <w:trHeight w:hRule="exact" w:val="640"/>
          <w:jc w:val="center"/>
        </w:trPr>
        <w:tc>
          <w:tcPr>
            <w:tcW w:w="2215" w:type="dxa"/>
            <w:tcBorders>
              <w:top w:val="single" w:sz="8" w:space="0" w:color="auto"/>
              <w:left w:val="single" w:sz="8" w:space="0" w:color="auto"/>
              <w:bottom w:val="single" w:sz="8" w:space="0" w:color="auto"/>
              <w:right w:val="single" w:sz="8" w:space="0" w:color="auto"/>
            </w:tcBorders>
            <w:vAlign w:val="center"/>
          </w:tcPr>
          <w:p w:rsidR="00DB455B" w:rsidRDefault="00E76A08">
            <w:pPr>
              <w:snapToGrid w:val="0"/>
              <w:spacing w:beforeLines="0" w:line="360" w:lineRule="auto"/>
              <w:jc w:val="center"/>
            </w:pPr>
            <w:r>
              <w:t>发包人名称</w:t>
            </w:r>
          </w:p>
        </w:tc>
        <w:tc>
          <w:tcPr>
            <w:tcW w:w="7414" w:type="dxa"/>
            <w:tcBorders>
              <w:top w:val="single" w:sz="8" w:space="0" w:color="auto"/>
              <w:left w:val="single" w:sz="8" w:space="0" w:color="auto"/>
              <w:bottom w:val="single" w:sz="8" w:space="0" w:color="auto"/>
              <w:right w:val="single" w:sz="8" w:space="0" w:color="auto"/>
            </w:tcBorders>
          </w:tcPr>
          <w:p w:rsidR="00DB455B" w:rsidRDefault="00DB455B">
            <w:pPr>
              <w:snapToGrid w:val="0"/>
              <w:spacing w:beforeLines="0" w:line="360" w:lineRule="auto"/>
            </w:pPr>
          </w:p>
        </w:tc>
      </w:tr>
      <w:tr w:rsidR="00DB455B">
        <w:trPr>
          <w:trHeight w:hRule="exact" w:val="660"/>
          <w:jc w:val="center"/>
        </w:trPr>
        <w:tc>
          <w:tcPr>
            <w:tcW w:w="2215" w:type="dxa"/>
            <w:tcBorders>
              <w:top w:val="single" w:sz="8" w:space="0" w:color="auto"/>
              <w:left w:val="single" w:sz="8" w:space="0" w:color="auto"/>
              <w:bottom w:val="single" w:sz="8" w:space="0" w:color="auto"/>
              <w:right w:val="single" w:sz="8" w:space="0" w:color="auto"/>
            </w:tcBorders>
            <w:vAlign w:val="center"/>
          </w:tcPr>
          <w:p w:rsidR="00DB455B" w:rsidRDefault="00E76A08">
            <w:pPr>
              <w:snapToGrid w:val="0"/>
              <w:spacing w:beforeLines="0" w:line="360" w:lineRule="auto"/>
              <w:jc w:val="center"/>
            </w:pPr>
            <w:r>
              <w:t>发包人地址</w:t>
            </w:r>
          </w:p>
        </w:tc>
        <w:tc>
          <w:tcPr>
            <w:tcW w:w="7414" w:type="dxa"/>
            <w:tcBorders>
              <w:top w:val="single" w:sz="8" w:space="0" w:color="auto"/>
              <w:left w:val="single" w:sz="8" w:space="0" w:color="auto"/>
              <w:bottom w:val="single" w:sz="8" w:space="0" w:color="auto"/>
              <w:right w:val="single" w:sz="8" w:space="0" w:color="auto"/>
            </w:tcBorders>
          </w:tcPr>
          <w:p w:rsidR="00DB455B" w:rsidRDefault="00DB455B">
            <w:pPr>
              <w:snapToGrid w:val="0"/>
              <w:spacing w:beforeLines="0" w:line="360" w:lineRule="auto"/>
            </w:pPr>
          </w:p>
        </w:tc>
      </w:tr>
      <w:tr w:rsidR="00DB455B">
        <w:trPr>
          <w:trHeight w:hRule="exact" w:val="660"/>
          <w:jc w:val="center"/>
        </w:trPr>
        <w:tc>
          <w:tcPr>
            <w:tcW w:w="2215" w:type="dxa"/>
            <w:tcBorders>
              <w:top w:val="single" w:sz="8" w:space="0" w:color="auto"/>
              <w:left w:val="single" w:sz="8" w:space="0" w:color="auto"/>
              <w:bottom w:val="single" w:sz="8" w:space="0" w:color="auto"/>
              <w:right w:val="single" w:sz="8" w:space="0" w:color="auto"/>
            </w:tcBorders>
            <w:vAlign w:val="center"/>
          </w:tcPr>
          <w:p w:rsidR="00DB455B" w:rsidRDefault="00E76A08">
            <w:pPr>
              <w:snapToGrid w:val="0"/>
              <w:spacing w:beforeLines="0" w:line="360" w:lineRule="auto"/>
              <w:jc w:val="center"/>
            </w:pPr>
            <w:r>
              <w:t>发包人电话</w:t>
            </w:r>
          </w:p>
        </w:tc>
        <w:tc>
          <w:tcPr>
            <w:tcW w:w="7414" w:type="dxa"/>
            <w:tcBorders>
              <w:top w:val="single" w:sz="8" w:space="0" w:color="auto"/>
              <w:left w:val="single" w:sz="8" w:space="0" w:color="auto"/>
              <w:bottom w:val="single" w:sz="8" w:space="0" w:color="auto"/>
              <w:right w:val="single" w:sz="8" w:space="0" w:color="auto"/>
            </w:tcBorders>
          </w:tcPr>
          <w:p w:rsidR="00DB455B" w:rsidRDefault="00DB455B">
            <w:pPr>
              <w:snapToGrid w:val="0"/>
              <w:spacing w:beforeLines="0" w:line="360" w:lineRule="auto"/>
            </w:pPr>
          </w:p>
        </w:tc>
      </w:tr>
      <w:tr w:rsidR="00DB455B">
        <w:trPr>
          <w:trHeight w:hRule="exact" w:val="660"/>
          <w:jc w:val="center"/>
        </w:trPr>
        <w:tc>
          <w:tcPr>
            <w:tcW w:w="2215" w:type="dxa"/>
            <w:tcBorders>
              <w:top w:val="single" w:sz="8" w:space="0" w:color="auto"/>
              <w:left w:val="single" w:sz="8" w:space="0" w:color="auto"/>
              <w:bottom w:val="single" w:sz="8" w:space="0" w:color="auto"/>
              <w:right w:val="single" w:sz="8" w:space="0" w:color="auto"/>
            </w:tcBorders>
            <w:vAlign w:val="center"/>
          </w:tcPr>
          <w:p w:rsidR="00DB455B" w:rsidRDefault="00E76A08">
            <w:pPr>
              <w:snapToGrid w:val="0"/>
              <w:spacing w:beforeLines="0" w:line="360" w:lineRule="auto"/>
              <w:jc w:val="center"/>
            </w:pPr>
            <w:r>
              <w:t>合同价格</w:t>
            </w:r>
          </w:p>
        </w:tc>
        <w:tc>
          <w:tcPr>
            <w:tcW w:w="7414" w:type="dxa"/>
            <w:tcBorders>
              <w:top w:val="single" w:sz="8" w:space="0" w:color="auto"/>
              <w:left w:val="single" w:sz="8" w:space="0" w:color="auto"/>
              <w:bottom w:val="single" w:sz="8" w:space="0" w:color="auto"/>
              <w:right w:val="single" w:sz="8" w:space="0" w:color="auto"/>
            </w:tcBorders>
          </w:tcPr>
          <w:p w:rsidR="00DB455B" w:rsidRDefault="00DB455B">
            <w:pPr>
              <w:snapToGrid w:val="0"/>
              <w:spacing w:beforeLines="0" w:line="360" w:lineRule="auto"/>
            </w:pPr>
          </w:p>
        </w:tc>
      </w:tr>
      <w:tr w:rsidR="00DB455B">
        <w:trPr>
          <w:trHeight w:hRule="exact" w:val="640"/>
          <w:jc w:val="center"/>
        </w:trPr>
        <w:tc>
          <w:tcPr>
            <w:tcW w:w="2215" w:type="dxa"/>
            <w:tcBorders>
              <w:top w:val="single" w:sz="8" w:space="0" w:color="auto"/>
              <w:left w:val="single" w:sz="8" w:space="0" w:color="auto"/>
              <w:bottom w:val="single" w:sz="8" w:space="0" w:color="auto"/>
              <w:right w:val="single" w:sz="8" w:space="0" w:color="auto"/>
            </w:tcBorders>
            <w:vAlign w:val="center"/>
          </w:tcPr>
          <w:p w:rsidR="00DB455B" w:rsidRDefault="00E76A08">
            <w:pPr>
              <w:snapToGrid w:val="0"/>
              <w:spacing w:beforeLines="0" w:line="360" w:lineRule="auto"/>
              <w:jc w:val="center"/>
            </w:pPr>
            <w:r>
              <w:t>开工日期</w:t>
            </w:r>
          </w:p>
        </w:tc>
        <w:tc>
          <w:tcPr>
            <w:tcW w:w="7414" w:type="dxa"/>
            <w:tcBorders>
              <w:top w:val="single" w:sz="8" w:space="0" w:color="auto"/>
              <w:left w:val="single" w:sz="8" w:space="0" w:color="auto"/>
              <w:bottom w:val="single" w:sz="8" w:space="0" w:color="auto"/>
              <w:right w:val="single" w:sz="8" w:space="0" w:color="auto"/>
            </w:tcBorders>
          </w:tcPr>
          <w:p w:rsidR="00DB455B" w:rsidRDefault="00DB455B">
            <w:pPr>
              <w:snapToGrid w:val="0"/>
              <w:spacing w:beforeLines="0" w:line="360" w:lineRule="auto"/>
            </w:pPr>
          </w:p>
        </w:tc>
      </w:tr>
      <w:tr w:rsidR="00DB455B">
        <w:trPr>
          <w:trHeight w:hRule="exact" w:val="660"/>
          <w:jc w:val="center"/>
        </w:trPr>
        <w:tc>
          <w:tcPr>
            <w:tcW w:w="2215" w:type="dxa"/>
            <w:tcBorders>
              <w:top w:val="single" w:sz="8" w:space="0" w:color="auto"/>
              <w:left w:val="single" w:sz="8" w:space="0" w:color="auto"/>
              <w:bottom w:val="single" w:sz="8" w:space="0" w:color="auto"/>
              <w:right w:val="single" w:sz="8" w:space="0" w:color="auto"/>
            </w:tcBorders>
            <w:vAlign w:val="center"/>
          </w:tcPr>
          <w:p w:rsidR="00DB455B" w:rsidRDefault="00E76A08">
            <w:pPr>
              <w:snapToGrid w:val="0"/>
              <w:spacing w:beforeLines="0" w:line="360" w:lineRule="auto"/>
              <w:jc w:val="center"/>
            </w:pPr>
            <w:r>
              <w:t>竣工日期</w:t>
            </w:r>
          </w:p>
        </w:tc>
        <w:tc>
          <w:tcPr>
            <w:tcW w:w="7414" w:type="dxa"/>
            <w:tcBorders>
              <w:top w:val="single" w:sz="8" w:space="0" w:color="auto"/>
              <w:left w:val="single" w:sz="8" w:space="0" w:color="auto"/>
              <w:bottom w:val="single" w:sz="8" w:space="0" w:color="auto"/>
              <w:right w:val="single" w:sz="8" w:space="0" w:color="auto"/>
            </w:tcBorders>
          </w:tcPr>
          <w:p w:rsidR="00DB455B" w:rsidRDefault="00DB455B">
            <w:pPr>
              <w:snapToGrid w:val="0"/>
              <w:spacing w:beforeLines="0" w:line="360" w:lineRule="auto"/>
            </w:pPr>
          </w:p>
        </w:tc>
      </w:tr>
      <w:tr w:rsidR="00DB455B">
        <w:trPr>
          <w:trHeight w:hRule="exact" w:val="660"/>
          <w:jc w:val="center"/>
        </w:trPr>
        <w:tc>
          <w:tcPr>
            <w:tcW w:w="2215" w:type="dxa"/>
            <w:tcBorders>
              <w:top w:val="single" w:sz="8" w:space="0" w:color="auto"/>
              <w:left w:val="single" w:sz="8" w:space="0" w:color="auto"/>
              <w:bottom w:val="single" w:sz="8" w:space="0" w:color="auto"/>
              <w:right w:val="single" w:sz="8" w:space="0" w:color="auto"/>
            </w:tcBorders>
            <w:vAlign w:val="center"/>
          </w:tcPr>
          <w:p w:rsidR="00DB455B" w:rsidRDefault="00E76A08">
            <w:pPr>
              <w:snapToGrid w:val="0"/>
              <w:spacing w:beforeLines="0" w:line="360" w:lineRule="auto"/>
              <w:jc w:val="center"/>
            </w:pPr>
            <w:r>
              <w:t>承担的工作</w:t>
            </w:r>
          </w:p>
        </w:tc>
        <w:tc>
          <w:tcPr>
            <w:tcW w:w="7414" w:type="dxa"/>
            <w:tcBorders>
              <w:top w:val="single" w:sz="8" w:space="0" w:color="auto"/>
              <w:left w:val="single" w:sz="8" w:space="0" w:color="auto"/>
              <w:bottom w:val="single" w:sz="8" w:space="0" w:color="auto"/>
              <w:right w:val="single" w:sz="8" w:space="0" w:color="auto"/>
            </w:tcBorders>
          </w:tcPr>
          <w:p w:rsidR="00DB455B" w:rsidRDefault="00DB455B">
            <w:pPr>
              <w:snapToGrid w:val="0"/>
              <w:spacing w:beforeLines="0" w:line="360" w:lineRule="auto"/>
            </w:pPr>
          </w:p>
        </w:tc>
      </w:tr>
      <w:tr w:rsidR="00DB455B">
        <w:trPr>
          <w:trHeight w:hRule="exact" w:val="640"/>
          <w:jc w:val="center"/>
        </w:trPr>
        <w:tc>
          <w:tcPr>
            <w:tcW w:w="2215" w:type="dxa"/>
            <w:tcBorders>
              <w:top w:val="single" w:sz="8" w:space="0" w:color="auto"/>
              <w:left w:val="single" w:sz="8" w:space="0" w:color="auto"/>
              <w:bottom w:val="single" w:sz="8" w:space="0" w:color="auto"/>
              <w:right w:val="single" w:sz="8" w:space="0" w:color="auto"/>
            </w:tcBorders>
            <w:vAlign w:val="center"/>
          </w:tcPr>
          <w:p w:rsidR="00DB455B" w:rsidRDefault="00E76A08">
            <w:pPr>
              <w:snapToGrid w:val="0"/>
              <w:spacing w:beforeLines="0" w:line="360" w:lineRule="auto"/>
              <w:jc w:val="center"/>
            </w:pPr>
            <w:r>
              <w:t>工程质量</w:t>
            </w:r>
          </w:p>
        </w:tc>
        <w:tc>
          <w:tcPr>
            <w:tcW w:w="7414" w:type="dxa"/>
            <w:tcBorders>
              <w:top w:val="single" w:sz="8" w:space="0" w:color="auto"/>
              <w:left w:val="single" w:sz="8" w:space="0" w:color="auto"/>
              <w:bottom w:val="single" w:sz="8" w:space="0" w:color="auto"/>
              <w:right w:val="single" w:sz="8" w:space="0" w:color="auto"/>
            </w:tcBorders>
          </w:tcPr>
          <w:p w:rsidR="00DB455B" w:rsidRDefault="00DB455B">
            <w:pPr>
              <w:snapToGrid w:val="0"/>
              <w:spacing w:beforeLines="0" w:line="360" w:lineRule="auto"/>
            </w:pPr>
          </w:p>
        </w:tc>
      </w:tr>
      <w:tr w:rsidR="00DB455B">
        <w:trPr>
          <w:trHeight w:hRule="exact" w:val="660"/>
          <w:jc w:val="center"/>
        </w:trPr>
        <w:tc>
          <w:tcPr>
            <w:tcW w:w="2215" w:type="dxa"/>
            <w:tcBorders>
              <w:top w:val="single" w:sz="8" w:space="0" w:color="auto"/>
              <w:left w:val="single" w:sz="8" w:space="0" w:color="auto"/>
              <w:bottom w:val="single" w:sz="8" w:space="0" w:color="auto"/>
              <w:right w:val="single" w:sz="8" w:space="0" w:color="auto"/>
            </w:tcBorders>
            <w:vAlign w:val="center"/>
          </w:tcPr>
          <w:p w:rsidR="00DB455B" w:rsidRDefault="00E76A08">
            <w:pPr>
              <w:snapToGrid w:val="0"/>
              <w:spacing w:beforeLines="0" w:line="360" w:lineRule="auto"/>
              <w:jc w:val="center"/>
            </w:pPr>
            <w:r>
              <w:t>项目经理</w:t>
            </w:r>
          </w:p>
        </w:tc>
        <w:tc>
          <w:tcPr>
            <w:tcW w:w="7414" w:type="dxa"/>
            <w:tcBorders>
              <w:top w:val="single" w:sz="8" w:space="0" w:color="auto"/>
              <w:left w:val="single" w:sz="8" w:space="0" w:color="auto"/>
              <w:bottom w:val="single" w:sz="8" w:space="0" w:color="auto"/>
              <w:right w:val="single" w:sz="8" w:space="0" w:color="auto"/>
            </w:tcBorders>
          </w:tcPr>
          <w:p w:rsidR="00DB455B" w:rsidRDefault="00DB455B">
            <w:pPr>
              <w:snapToGrid w:val="0"/>
              <w:spacing w:beforeLines="0" w:line="360" w:lineRule="auto"/>
            </w:pPr>
          </w:p>
        </w:tc>
      </w:tr>
      <w:tr w:rsidR="00DB455B">
        <w:trPr>
          <w:trHeight w:hRule="exact" w:val="1015"/>
          <w:jc w:val="center"/>
        </w:trPr>
        <w:tc>
          <w:tcPr>
            <w:tcW w:w="2215" w:type="dxa"/>
            <w:tcBorders>
              <w:top w:val="single" w:sz="8" w:space="0" w:color="auto"/>
              <w:left w:val="single" w:sz="8" w:space="0" w:color="auto"/>
              <w:bottom w:val="single" w:sz="8" w:space="0" w:color="auto"/>
              <w:right w:val="single" w:sz="8" w:space="0" w:color="auto"/>
            </w:tcBorders>
            <w:vAlign w:val="center"/>
          </w:tcPr>
          <w:p w:rsidR="00DB455B" w:rsidRDefault="00E76A08">
            <w:pPr>
              <w:snapToGrid w:val="0"/>
              <w:spacing w:beforeLines="0" w:line="360" w:lineRule="auto"/>
              <w:jc w:val="center"/>
            </w:pPr>
            <w:r>
              <w:t>项目总</w:t>
            </w:r>
            <w:r>
              <w:rPr>
                <w:rFonts w:hint="eastAsia"/>
              </w:rPr>
              <w:t>工</w:t>
            </w:r>
          </w:p>
          <w:p w:rsidR="00DB455B" w:rsidRDefault="00E76A08">
            <w:pPr>
              <w:snapToGrid w:val="0"/>
              <w:spacing w:beforeLines="0" w:line="360" w:lineRule="auto"/>
              <w:jc w:val="center"/>
            </w:pPr>
            <w:r>
              <w:rPr>
                <w:rFonts w:hint="eastAsia"/>
                <w:kern w:val="0"/>
              </w:rPr>
              <w:t>（技术负责人）</w:t>
            </w:r>
          </w:p>
        </w:tc>
        <w:tc>
          <w:tcPr>
            <w:tcW w:w="7414" w:type="dxa"/>
            <w:tcBorders>
              <w:top w:val="single" w:sz="8" w:space="0" w:color="auto"/>
              <w:left w:val="single" w:sz="8" w:space="0" w:color="auto"/>
              <w:bottom w:val="single" w:sz="8" w:space="0" w:color="auto"/>
              <w:right w:val="single" w:sz="8" w:space="0" w:color="auto"/>
            </w:tcBorders>
          </w:tcPr>
          <w:p w:rsidR="00DB455B" w:rsidRDefault="00DB455B">
            <w:pPr>
              <w:snapToGrid w:val="0"/>
              <w:spacing w:beforeLines="0" w:line="360" w:lineRule="auto"/>
            </w:pPr>
          </w:p>
        </w:tc>
      </w:tr>
      <w:tr w:rsidR="00DB455B">
        <w:trPr>
          <w:trHeight w:hRule="exact" w:val="660"/>
          <w:jc w:val="center"/>
        </w:trPr>
        <w:tc>
          <w:tcPr>
            <w:tcW w:w="2215" w:type="dxa"/>
            <w:tcBorders>
              <w:top w:val="single" w:sz="8" w:space="0" w:color="auto"/>
              <w:left w:val="single" w:sz="8" w:space="0" w:color="auto"/>
              <w:bottom w:val="single" w:sz="8" w:space="0" w:color="auto"/>
              <w:right w:val="single" w:sz="8" w:space="0" w:color="auto"/>
            </w:tcBorders>
            <w:vAlign w:val="center"/>
          </w:tcPr>
          <w:p w:rsidR="00DB455B" w:rsidRDefault="00E76A08">
            <w:pPr>
              <w:snapToGrid w:val="0"/>
              <w:spacing w:beforeLines="0" w:line="360" w:lineRule="auto"/>
              <w:ind w:firstLineChars="100" w:firstLine="210"/>
              <w:jc w:val="center"/>
            </w:pPr>
            <w:r>
              <w:t>总监理工程师及电话</w:t>
            </w:r>
          </w:p>
        </w:tc>
        <w:tc>
          <w:tcPr>
            <w:tcW w:w="7414" w:type="dxa"/>
            <w:tcBorders>
              <w:top w:val="single" w:sz="8" w:space="0" w:color="auto"/>
              <w:left w:val="single" w:sz="8" w:space="0" w:color="auto"/>
              <w:bottom w:val="single" w:sz="8" w:space="0" w:color="auto"/>
              <w:right w:val="single" w:sz="8" w:space="0" w:color="auto"/>
            </w:tcBorders>
          </w:tcPr>
          <w:p w:rsidR="00DB455B" w:rsidRDefault="00DB455B">
            <w:pPr>
              <w:snapToGrid w:val="0"/>
              <w:spacing w:beforeLines="0" w:line="360" w:lineRule="auto"/>
            </w:pPr>
          </w:p>
        </w:tc>
      </w:tr>
      <w:tr w:rsidR="00DB455B">
        <w:trPr>
          <w:trHeight w:hRule="exact" w:val="756"/>
          <w:jc w:val="center"/>
        </w:trPr>
        <w:tc>
          <w:tcPr>
            <w:tcW w:w="2215" w:type="dxa"/>
            <w:tcBorders>
              <w:top w:val="single" w:sz="8" w:space="0" w:color="auto"/>
              <w:left w:val="single" w:sz="8" w:space="0" w:color="auto"/>
              <w:bottom w:val="single" w:sz="8" w:space="0" w:color="auto"/>
              <w:right w:val="single" w:sz="8" w:space="0" w:color="auto"/>
            </w:tcBorders>
            <w:vAlign w:val="center"/>
          </w:tcPr>
          <w:p w:rsidR="00DB455B" w:rsidRDefault="00E76A08">
            <w:pPr>
              <w:snapToGrid w:val="0"/>
              <w:spacing w:beforeLines="0" w:line="360" w:lineRule="auto"/>
              <w:jc w:val="center"/>
            </w:pPr>
            <w:r>
              <w:t>项目描述</w:t>
            </w:r>
          </w:p>
        </w:tc>
        <w:tc>
          <w:tcPr>
            <w:tcW w:w="7414" w:type="dxa"/>
            <w:tcBorders>
              <w:top w:val="single" w:sz="8" w:space="0" w:color="auto"/>
              <w:left w:val="single" w:sz="8" w:space="0" w:color="auto"/>
              <w:bottom w:val="single" w:sz="8" w:space="0" w:color="auto"/>
              <w:right w:val="single" w:sz="8" w:space="0" w:color="auto"/>
            </w:tcBorders>
          </w:tcPr>
          <w:p w:rsidR="00DB455B" w:rsidRDefault="00DB455B">
            <w:pPr>
              <w:snapToGrid w:val="0"/>
              <w:spacing w:beforeLines="0" w:line="360" w:lineRule="auto"/>
            </w:pPr>
          </w:p>
        </w:tc>
      </w:tr>
      <w:tr w:rsidR="00DB455B">
        <w:trPr>
          <w:trHeight w:hRule="exact" w:val="760"/>
          <w:jc w:val="center"/>
        </w:trPr>
        <w:tc>
          <w:tcPr>
            <w:tcW w:w="2215" w:type="dxa"/>
            <w:tcBorders>
              <w:top w:val="single" w:sz="8" w:space="0" w:color="auto"/>
              <w:left w:val="single" w:sz="8" w:space="0" w:color="auto"/>
              <w:bottom w:val="single" w:sz="8" w:space="0" w:color="auto"/>
              <w:right w:val="single" w:sz="8" w:space="0" w:color="auto"/>
            </w:tcBorders>
            <w:vAlign w:val="center"/>
          </w:tcPr>
          <w:p w:rsidR="00DB455B" w:rsidRDefault="00E76A08">
            <w:pPr>
              <w:snapToGrid w:val="0"/>
              <w:spacing w:beforeLines="0" w:line="360" w:lineRule="auto"/>
              <w:jc w:val="center"/>
            </w:pPr>
            <w:r>
              <w:t>备注</w:t>
            </w:r>
          </w:p>
        </w:tc>
        <w:tc>
          <w:tcPr>
            <w:tcW w:w="7414" w:type="dxa"/>
            <w:tcBorders>
              <w:top w:val="single" w:sz="8" w:space="0" w:color="auto"/>
              <w:left w:val="single" w:sz="8" w:space="0" w:color="auto"/>
              <w:bottom w:val="single" w:sz="8" w:space="0" w:color="auto"/>
              <w:right w:val="single" w:sz="8" w:space="0" w:color="auto"/>
            </w:tcBorders>
          </w:tcPr>
          <w:p w:rsidR="00DB455B" w:rsidRDefault="00DB455B">
            <w:pPr>
              <w:snapToGrid w:val="0"/>
              <w:spacing w:beforeLines="0" w:line="360" w:lineRule="auto"/>
            </w:pPr>
          </w:p>
        </w:tc>
      </w:tr>
    </w:tbl>
    <w:p w:rsidR="00DB455B" w:rsidRDefault="00E76A08">
      <w:pPr>
        <w:snapToGrid w:val="0"/>
        <w:spacing w:beforeLines="0" w:line="360" w:lineRule="auto"/>
      </w:pPr>
      <w:r>
        <w:t>注：</w:t>
      </w:r>
    </w:p>
    <w:p w:rsidR="00DB455B" w:rsidRDefault="00E76A08">
      <w:pPr>
        <w:snapToGrid w:val="0"/>
        <w:spacing w:beforeLines="0" w:line="360" w:lineRule="auto"/>
        <w:ind w:leftChars="200" w:left="708" w:hangingChars="137" w:hanging="288"/>
        <w:rPr>
          <w:rFonts w:eastAsia="黑体"/>
        </w:rPr>
      </w:pPr>
      <w:r>
        <w:rPr>
          <w:rFonts w:eastAsia="黑体"/>
        </w:rPr>
        <w:t>1</w:t>
      </w:r>
      <w:r>
        <w:rPr>
          <w:rFonts w:eastAsia="黑体"/>
        </w:rPr>
        <w:t>、每张表格只填写一个项目，</w:t>
      </w:r>
      <w:r>
        <w:rPr>
          <w:rFonts w:eastAsia="黑体" w:hint="eastAsia"/>
        </w:rPr>
        <w:t>项目数量和项目序号应与六</w:t>
      </w:r>
      <w:r>
        <w:rPr>
          <w:rFonts w:eastAsia="黑体" w:hint="eastAsia"/>
        </w:rPr>
        <w:t>-1</w:t>
      </w:r>
      <w:r>
        <w:rPr>
          <w:rFonts w:eastAsia="黑体" w:hint="eastAsia"/>
        </w:rPr>
        <w:t>表对应</w:t>
      </w:r>
      <w:r>
        <w:rPr>
          <w:rFonts w:eastAsia="黑体"/>
        </w:rPr>
        <w:t>。</w:t>
      </w:r>
    </w:p>
    <w:p w:rsidR="00DB455B" w:rsidRDefault="00E76A08">
      <w:pPr>
        <w:snapToGrid w:val="0"/>
        <w:spacing w:beforeLines="0" w:line="360" w:lineRule="auto"/>
        <w:ind w:leftChars="200" w:left="708" w:hangingChars="137" w:hanging="288"/>
        <w:rPr>
          <w:rFonts w:eastAsia="黑体"/>
        </w:rPr>
      </w:pPr>
      <w:r>
        <w:rPr>
          <w:rFonts w:eastAsia="黑体"/>
        </w:rPr>
        <w:t>2</w:t>
      </w:r>
      <w:r>
        <w:rPr>
          <w:rFonts w:eastAsia="黑体"/>
        </w:rPr>
        <w:t>、本表后须附</w:t>
      </w:r>
      <w:r>
        <w:rPr>
          <w:rFonts w:eastAsia="黑体" w:hint="eastAsia"/>
        </w:rPr>
        <w:t>中标通知书和竣工验收鉴定书或合同协议书和竣工验收鉴定书或由业主单位出具的业绩证明</w:t>
      </w:r>
      <w:r>
        <w:rPr>
          <w:rFonts w:eastAsia="黑体"/>
        </w:rPr>
        <w:t>的复印件（正本为彩色打印件或扫描件</w:t>
      </w:r>
      <w:r>
        <w:rPr>
          <w:rFonts w:eastAsia="黑体" w:hint="eastAsia"/>
        </w:rPr>
        <w:t>，加盖申请单位章</w:t>
      </w:r>
      <w:r>
        <w:rPr>
          <w:rFonts w:eastAsia="黑体"/>
        </w:rPr>
        <w:t>）。</w:t>
      </w:r>
    </w:p>
    <w:p w:rsidR="00DB455B" w:rsidRDefault="00E76A08">
      <w:pPr>
        <w:snapToGrid w:val="0"/>
        <w:spacing w:beforeLines="0" w:line="360" w:lineRule="auto"/>
        <w:ind w:leftChars="200" w:left="708" w:hangingChars="137" w:hanging="288"/>
        <w:rPr>
          <w:rFonts w:eastAsia="黑体"/>
        </w:rPr>
      </w:pPr>
      <w:r>
        <w:rPr>
          <w:rFonts w:eastAsia="黑体"/>
        </w:rPr>
        <w:t>3</w:t>
      </w:r>
      <w:r>
        <w:rPr>
          <w:rFonts w:eastAsia="黑体"/>
        </w:rPr>
        <w:t>、如近年来，投标人法人机构发生合法变更或重组或法人名称变更时，应提供相关部门的合法批件或其他相关证明材料来证明其所附业绩的继承性。</w:t>
      </w:r>
    </w:p>
    <w:p w:rsidR="00DB455B" w:rsidRDefault="00E76A08">
      <w:pPr>
        <w:pStyle w:val="5"/>
        <w:rPr>
          <w:rFonts w:eastAsia="黑体"/>
          <w:color w:val="auto"/>
          <w:sz w:val="24"/>
        </w:rPr>
      </w:pPr>
      <w:bookmarkStart w:id="1295" w:name="_Toc235616121"/>
      <w:bookmarkStart w:id="1296" w:name="_Toc235615839"/>
      <w:r>
        <w:rPr>
          <w:rFonts w:ascii="黑体" w:eastAsia="黑体"/>
          <w:color w:val="auto"/>
          <w:sz w:val="24"/>
        </w:rPr>
        <w:t>(</w:t>
      </w:r>
      <w:r>
        <w:rPr>
          <w:rFonts w:ascii="黑体" w:eastAsia="黑体" w:hint="eastAsia"/>
          <w:color w:val="auto"/>
          <w:sz w:val="24"/>
        </w:rPr>
        <w:t>七</w:t>
      </w:r>
      <w:r>
        <w:rPr>
          <w:rFonts w:ascii="黑体" w:eastAsia="黑体"/>
          <w:color w:val="auto"/>
          <w:sz w:val="24"/>
        </w:rPr>
        <w:t>)</w:t>
      </w:r>
      <w:r>
        <w:rPr>
          <w:rFonts w:ascii="黑体" w:eastAsia="黑体"/>
          <w:color w:val="auto"/>
          <w:sz w:val="24"/>
        </w:rPr>
        <w:t>正在施工的</w:t>
      </w:r>
      <w:r>
        <w:rPr>
          <w:rFonts w:eastAsia="黑体"/>
          <w:color w:val="auto"/>
          <w:sz w:val="24"/>
        </w:rPr>
        <w:t>和新承接的项目情况表</w:t>
      </w:r>
      <w:bookmarkEnd w:id="1295"/>
      <w:bookmarkEnd w:id="1296"/>
    </w:p>
    <w:tbl>
      <w:tblPr>
        <w:tblW w:w="9265" w:type="dxa"/>
        <w:jc w:val="center"/>
        <w:tblLayout w:type="fixed"/>
        <w:tblCellMar>
          <w:left w:w="0" w:type="dxa"/>
          <w:right w:w="0" w:type="dxa"/>
        </w:tblCellMar>
        <w:tblLook w:val="04A0" w:firstRow="1" w:lastRow="0" w:firstColumn="1" w:lastColumn="0" w:noHBand="0" w:noVBand="1"/>
      </w:tblPr>
      <w:tblGrid>
        <w:gridCol w:w="2325"/>
        <w:gridCol w:w="6940"/>
      </w:tblGrid>
      <w:tr w:rsidR="00DB455B">
        <w:trPr>
          <w:trHeight w:hRule="exact" w:val="564"/>
          <w:jc w:val="center"/>
        </w:trPr>
        <w:tc>
          <w:tcPr>
            <w:tcW w:w="2325" w:type="dxa"/>
            <w:tcBorders>
              <w:top w:val="single" w:sz="8" w:space="0" w:color="auto"/>
              <w:left w:val="single" w:sz="8" w:space="0" w:color="auto"/>
              <w:bottom w:val="single" w:sz="8" w:space="0" w:color="auto"/>
              <w:right w:val="single" w:sz="8" w:space="0" w:color="auto"/>
            </w:tcBorders>
            <w:vAlign w:val="center"/>
          </w:tcPr>
          <w:p w:rsidR="00DB455B" w:rsidRDefault="00E76A08">
            <w:pPr>
              <w:snapToGrid w:val="0"/>
              <w:spacing w:beforeLines="0" w:line="360" w:lineRule="auto"/>
              <w:jc w:val="center"/>
            </w:pPr>
            <w:r>
              <w:t>项目名称</w:t>
            </w:r>
          </w:p>
        </w:tc>
        <w:tc>
          <w:tcPr>
            <w:tcW w:w="6940" w:type="dxa"/>
            <w:tcBorders>
              <w:top w:val="single" w:sz="8" w:space="0" w:color="auto"/>
              <w:left w:val="single" w:sz="8" w:space="0" w:color="auto"/>
              <w:bottom w:val="single" w:sz="8" w:space="0" w:color="auto"/>
              <w:right w:val="single" w:sz="8" w:space="0" w:color="auto"/>
            </w:tcBorders>
          </w:tcPr>
          <w:p w:rsidR="00DB455B" w:rsidRDefault="00DB455B">
            <w:pPr>
              <w:snapToGrid w:val="0"/>
              <w:spacing w:beforeLines="0" w:line="360" w:lineRule="auto"/>
            </w:pPr>
          </w:p>
        </w:tc>
      </w:tr>
      <w:tr w:rsidR="00DB455B">
        <w:trPr>
          <w:trHeight w:hRule="exact" w:val="564"/>
          <w:jc w:val="center"/>
        </w:trPr>
        <w:tc>
          <w:tcPr>
            <w:tcW w:w="2325" w:type="dxa"/>
            <w:tcBorders>
              <w:top w:val="single" w:sz="8" w:space="0" w:color="auto"/>
              <w:left w:val="single" w:sz="8" w:space="0" w:color="auto"/>
              <w:bottom w:val="single" w:sz="8" w:space="0" w:color="auto"/>
              <w:right w:val="single" w:sz="8" w:space="0" w:color="auto"/>
            </w:tcBorders>
            <w:vAlign w:val="center"/>
          </w:tcPr>
          <w:p w:rsidR="00DB455B" w:rsidRDefault="00E76A08">
            <w:pPr>
              <w:snapToGrid w:val="0"/>
              <w:spacing w:beforeLines="0" w:line="360" w:lineRule="auto"/>
              <w:jc w:val="center"/>
            </w:pPr>
            <w:r>
              <w:t>项目所在地</w:t>
            </w:r>
          </w:p>
        </w:tc>
        <w:tc>
          <w:tcPr>
            <w:tcW w:w="6940" w:type="dxa"/>
            <w:tcBorders>
              <w:top w:val="single" w:sz="8" w:space="0" w:color="auto"/>
              <w:left w:val="single" w:sz="8" w:space="0" w:color="auto"/>
              <w:bottom w:val="single" w:sz="8" w:space="0" w:color="auto"/>
              <w:right w:val="single" w:sz="8" w:space="0" w:color="auto"/>
            </w:tcBorders>
          </w:tcPr>
          <w:p w:rsidR="00DB455B" w:rsidRDefault="00DB455B">
            <w:pPr>
              <w:snapToGrid w:val="0"/>
              <w:spacing w:beforeLines="0" w:line="360" w:lineRule="auto"/>
            </w:pPr>
          </w:p>
        </w:tc>
      </w:tr>
      <w:tr w:rsidR="00DB455B">
        <w:trPr>
          <w:trHeight w:hRule="exact" w:val="582"/>
          <w:jc w:val="center"/>
        </w:trPr>
        <w:tc>
          <w:tcPr>
            <w:tcW w:w="2325" w:type="dxa"/>
            <w:tcBorders>
              <w:top w:val="single" w:sz="8" w:space="0" w:color="auto"/>
              <w:left w:val="single" w:sz="8" w:space="0" w:color="auto"/>
              <w:bottom w:val="single" w:sz="8" w:space="0" w:color="auto"/>
              <w:right w:val="single" w:sz="8" w:space="0" w:color="auto"/>
            </w:tcBorders>
            <w:vAlign w:val="center"/>
          </w:tcPr>
          <w:p w:rsidR="00DB455B" w:rsidRDefault="00E76A08">
            <w:pPr>
              <w:snapToGrid w:val="0"/>
              <w:spacing w:beforeLines="0" w:line="360" w:lineRule="auto"/>
              <w:jc w:val="center"/>
            </w:pPr>
            <w:r>
              <w:t>发包人名称</w:t>
            </w:r>
          </w:p>
        </w:tc>
        <w:tc>
          <w:tcPr>
            <w:tcW w:w="6940" w:type="dxa"/>
            <w:tcBorders>
              <w:top w:val="single" w:sz="8" w:space="0" w:color="auto"/>
              <w:left w:val="single" w:sz="8" w:space="0" w:color="auto"/>
              <w:bottom w:val="single" w:sz="8" w:space="0" w:color="auto"/>
              <w:right w:val="single" w:sz="8" w:space="0" w:color="auto"/>
            </w:tcBorders>
          </w:tcPr>
          <w:p w:rsidR="00DB455B" w:rsidRDefault="00DB455B">
            <w:pPr>
              <w:snapToGrid w:val="0"/>
              <w:spacing w:beforeLines="0" w:line="360" w:lineRule="auto"/>
            </w:pPr>
          </w:p>
        </w:tc>
      </w:tr>
      <w:tr w:rsidR="00DB455B">
        <w:trPr>
          <w:trHeight w:hRule="exact" w:val="564"/>
          <w:jc w:val="center"/>
        </w:trPr>
        <w:tc>
          <w:tcPr>
            <w:tcW w:w="2325" w:type="dxa"/>
            <w:tcBorders>
              <w:top w:val="single" w:sz="8" w:space="0" w:color="auto"/>
              <w:left w:val="single" w:sz="8" w:space="0" w:color="auto"/>
              <w:bottom w:val="single" w:sz="8" w:space="0" w:color="auto"/>
              <w:right w:val="single" w:sz="8" w:space="0" w:color="auto"/>
            </w:tcBorders>
            <w:vAlign w:val="center"/>
          </w:tcPr>
          <w:p w:rsidR="00DB455B" w:rsidRDefault="00E76A08">
            <w:pPr>
              <w:snapToGrid w:val="0"/>
              <w:spacing w:beforeLines="0" w:line="360" w:lineRule="auto"/>
              <w:jc w:val="center"/>
            </w:pPr>
            <w:r>
              <w:t>发包人地址</w:t>
            </w:r>
          </w:p>
        </w:tc>
        <w:tc>
          <w:tcPr>
            <w:tcW w:w="6940" w:type="dxa"/>
            <w:tcBorders>
              <w:top w:val="single" w:sz="8" w:space="0" w:color="auto"/>
              <w:left w:val="single" w:sz="8" w:space="0" w:color="auto"/>
              <w:bottom w:val="single" w:sz="8" w:space="0" w:color="auto"/>
              <w:right w:val="single" w:sz="8" w:space="0" w:color="auto"/>
            </w:tcBorders>
          </w:tcPr>
          <w:p w:rsidR="00DB455B" w:rsidRDefault="00DB455B">
            <w:pPr>
              <w:snapToGrid w:val="0"/>
              <w:spacing w:beforeLines="0" w:line="360" w:lineRule="auto"/>
            </w:pPr>
          </w:p>
        </w:tc>
      </w:tr>
      <w:tr w:rsidR="00DB455B">
        <w:trPr>
          <w:trHeight w:hRule="exact" w:val="582"/>
          <w:jc w:val="center"/>
        </w:trPr>
        <w:tc>
          <w:tcPr>
            <w:tcW w:w="2325" w:type="dxa"/>
            <w:tcBorders>
              <w:top w:val="single" w:sz="8" w:space="0" w:color="auto"/>
              <w:left w:val="single" w:sz="8" w:space="0" w:color="auto"/>
              <w:bottom w:val="single" w:sz="8" w:space="0" w:color="auto"/>
              <w:right w:val="single" w:sz="8" w:space="0" w:color="auto"/>
            </w:tcBorders>
            <w:vAlign w:val="center"/>
          </w:tcPr>
          <w:p w:rsidR="00DB455B" w:rsidRDefault="00E76A08">
            <w:pPr>
              <w:snapToGrid w:val="0"/>
              <w:spacing w:beforeLines="0" w:line="360" w:lineRule="auto"/>
              <w:jc w:val="center"/>
            </w:pPr>
            <w:r>
              <w:t>发包人电话</w:t>
            </w:r>
          </w:p>
        </w:tc>
        <w:tc>
          <w:tcPr>
            <w:tcW w:w="6940" w:type="dxa"/>
            <w:tcBorders>
              <w:top w:val="single" w:sz="8" w:space="0" w:color="auto"/>
              <w:left w:val="single" w:sz="8" w:space="0" w:color="auto"/>
              <w:bottom w:val="single" w:sz="8" w:space="0" w:color="auto"/>
              <w:right w:val="single" w:sz="8" w:space="0" w:color="auto"/>
            </w:tcBorders>
          </w:tcPr>
          <w:p w:rsidR="00DB455B" w:rsidRDefault="00DB455B">
            <w:pPr>
              <w:snapToGrid w:val="0"/>
              <w:spacing w:beforeLines="0" w:line="360" w:lineRule="auto"/>
            </w:pPr>
          </w:p>
        </w:tc>
      </w:tr>
      <w:tr w:rsidR="00DB455B">
        <w:trPr>
          <w:trHeight w:hRule="exact" w:val="582"/>
          <w:jc w:val="center"/>
        </w:trPr>
        <w:tc>
          <w:tcPr>
            <w:tcW w:w="2325" w:type="dxa"/>
            <w:tcBorders>
              <w:top w:val="single" w:sz="8" w:space="0" w:color="auto"/>
              <w:left w:val="single" w:sz="8" w:space="0" w:color="auto"/>
              <w:bottom w:val="single" w:sz="8" w:space="0" w:color="auto"/>
              <w:right w:val="single" w:sz="8" w:space="0" w:color="auto"/>
            </w:tcBorders>
            <w:vAlign w:val="center"/>
          </w:tcPr>
          <w:p w:rsidR="00DB455B" w:rsidRDefault="00E76A08">
            <w:pPr>
              <w:snapToGrid w:val="0"/>
              <w:spacing w:beforeLines="0" w:line="360" w:lineRule="auto"/>
              <w:jc w:val="center"/>
            </w:pPr>
            <w:r>
              <w:t>签约合同价</w:t>
            </w:r>
          </w:p>
        </w:tc>
        <w:tc>
          <w:tcPr>
            <w:tcW w:w="6940" w:type="dxa"/>
            <w:tcBorders>
              <w:top w:val="single" w:sz="8" w:space="0" w:color="auto"/>
              <w:left w:val="single" w:sz="8" w:space="0" w:color="auto"/>
              <w:bottom w:val="single" w:sz="8" w:space="0" w:color="auto"/>
              <w:right w:val="single" w:sz="8" w:space="0" w:color="auto"/>
            </w:tcBorders>
          </w:tcPr>
          <w:p w:rsidR="00DB455B" w:rsidRDefault="00DB455B">
            <w:pPr>
              <w:snapToGrid w:val="0"/>
              <w:spacing w:beforeLines="0" w:line="360" w:lineRule="auto"/>
            </w:pPr>
          </w:p>
        </w:tc>
      </w:tr>
      <w:tr w:rsidR="00DB455B">
        <w:trPr>
          <w:trHeight w:hRule="exact" w:val="564"/>
          <w:jc w:val="center"/>
        </w:trPr>
        <w:tc>
          <w:tcPr>
            <w:tcW w:w="2325" w:type="dxa"/>
            <w:tcBorders>
              <w:top w:val="single" w:sz="8" w:space="0" w:color="auto"/>
              <w:left w:val="single" w:sz="8" w:space="0" w:color="auto"/>
              <w:bottom w:val="single" w:sz="8" w:space="0" w:color="auto"/>
              <w:right w:val="single" w:sz="8" w:space="0" w:color="auto"/>
            </w:tcBorders>
            <w:vAlign w:val="center"/>
          </w:tcPr>
          <w:p w:rsidR="00DB455B" w:rsidRDefault="00E76A08">
            <w:pPr>
              <w:snapToGrid w:val="0"/>
              <w:spacing w:beforeLines="0" w:line="360" w:lineRule="auto"/>
              <w:jc w:val="center"/>
            </w:pPr>
            <w:r>
              <w:t>开工日期</w:t>
            </w:r>
          </w:p>
        </w:tc>
        <w:tc>
          <w:tcPr>
            <w:tcW w:w="6940" w:type="dxa"/>
            <w:tcBorders>
              <w:top w:val="single" w:sz="8" w:space="0" w:color="auto"/>
              <w:left w:val="single" w:sz="8" w:space="0" w:color="auto"/>
              <w:bottom w:val="single" w:sz="8" w:space="0" w:color="auto"/>
              <w:right w:val="single" w:sz="8" w:space="0" w:color="auto"/>
            </w:tcBorders>
          </w:tcPr>
          <w:p w:rsidR="00DB455B" w:rsidRDefault="00DB455B">
            <w:pPr>
              <w:snapToGrid w:val="0"/>
              <w:spacing w:beforeLines="0" w:line="360" w:lineRule="auto"/>
            </w:pPr>
          </w:p>
        </w:tc>
      </w:tr>
      <w:tr w:rsidR="00DB455B">
        <w:trPr>
          <w:trHeight w:hRule="exact" w:val="582"/>
          <w:jc w:val="center"/>
        </w:trPr>
        <w:tc>
          <w:tcPr>
            <w:tcW w:w="2325" w:type="dxa"/>
            <w:tcBorders>
              <w:top w:val="single" w:sz="8" w:space="0" w:color="auto"/>
              <w:left w:val="single" w:sz="8" w:space="0" w:color="auto"/>
              <w:bottom w:val="single" w:sz="8" w:space="0" w:color="auto"/>
              <w:right w:val="single" w:sz="8" w:space="0" w:color="auto"/>
            </w:tcBorders>
            <w:vAlign w:val="center"/>
          </w:tcPr>
          <w:p w:rsidR="00DB455B" w:rsidRDefault="00E76A08">
            <w:pPr>
              <w:snapToGrid w:val="0"/>
              <w:spacing w:beforeLines="0" w:line="360" w:lineRule="auto"/>
              <w:jc w:val="center"/>
            </w:pPr>
            <w:r>
              <w:t>计划竣工日期</w:t>
            </w:r>
          </w:p>
        </w:tc>
        <w:tc>
          <w:tcPr>
            <w:tcW w:w="6940" w:type="dxa"/>
            <w:tcBorders>
              <w:top w:val="single" w:sz="8" w:space="0" w:color="auto"/>
              <w:left w:val="single" w:sz="8" w:space="0" w:color="auto"/>
              <w:bottom w:val="single" w:sz="8" w:space="0" w:color="auto"/>
              <w:right w:val="single" w:sz="8" w:space="0" w:color="auto"/>
            </w:tcBorders>
          </w:tcPr>
          <w:p w:rsidR="00DB455B" w:rsidRDefault="00DB455B">
            <w:pPr>
              <w:snapToGrid w:val="0"/>
              <w:spacing w:beforeLines="0" w:line="360" w:lineRule="auto"/>
            </w:pPr>
          </w:p>
        </w:tc>
      </w:tr>
      <w:tr w:rsidR="00DB455B">
        <w:trPr>
          <w:trHeight w:hRule="exact" w:val="564"/>
          <w:jc w:val="center"/>
        </w:trPr>
        <w:tc>
          <w:tcPr>
            <w:tcW w:w="2325" w:type="dxa"/>
            <w:tcBorders>
              <w:top w:val="single" w:sz="8" w:space="0" w:color="auto"/>
              <w:left w:val="single" w:sz="8" w:space="0" w:color="auto"/>
              <w:bottom w:val="single" w:sz="8" w:space="0" w:color="auto"/>
              <w:right w:val="single" w:sz="8" w:space="0" w:color="auto"/>
            </w:tcBorders>
            <w:vAlign w:val="center"/>
          </w:tcPr>
          <w:p w:rsidR="00DB455B" w:rsidRDefault="00E76A08">
            <w:pPr>
              <w:snapToGrid w:val="0"/>
              <w:spacing w:beforeLines="0" w:line="360" w:lineRule="auto"/>
              <w:jc w:val="center"/>
            </w:pPr>
            <w:r>
              <w:t>承担的工作</w:t>
            </w:r>
          </w:p>
        </w:tc>
        <w:tc>
          <w:tcPr>
            <w:tcW w:w="6940" w:type="dxa"/>
            <w:tcBorders>
              <w:top w:val="single" w:sz="8" w:space="0" w:color="auto"/>
              <w:left w:val="single" w:sz="8" w:space="0" w:color="auto"/>
              <w:bottom w:val="single" w:sz="8" w:space="0" w:color="auto"/>
              <w:right w:val="single" w:sz="8" w:space="0" w:color="auto"/>
            </w:tcBorders>
          </w:tcPr>
          <w:p w:rsidR="00DB455B" w:rsidRDefault="00DB455B">
            <w:pPr>
              <w:snapToGrid w:val="0"/>
              <w:spacing w:beforeLines="0" w:line="360" w:lineRule="auto"/>
            </w:pPr>
          </w:p>
        </w:tc>
      </w:tr>
      <w:tr w:rsidR="00DB455B">
        <w:trPr>
          <w:trHeight w:hRule="exact" w:val="582"/>
          <w:jc w:val="center"/>
        </w:trPr>
        <w:tc>
          <w:tcPr>
            <w:tcW w:w="2325" w:type="dxa"/>
            <w:tcBorders>
              <w:top w:val="single" w:sz="8" w:space="0" w:color="auto"/>
              <w:left w:val="single" w:sz="8" w:space="0" w:color="auto"/>
              <w:bottom w:val="single" w:sz="8" w:space="0" w:color="auto"/>
              <w:right w:val="single" w:sz="8" w:space="0" w:color="auto"/>
            </w:tcBorders>
            <w:vAlign w:val="center"/>
          </w:tcPr>
          <w:p w:rsidR="00DB455B" w:rsidRDefault="00E76A08">
            <w:pPr>
              <w:snapToGrid w:val="0"/>
              <w:spacing w:beforeLines="0" w:line="360" w:lineRule="auto"/>
              <w:jc w:val="center"/>
            </w:pPr>
            <w:r>
              <w:t>工程质量要求</w:t>
            </w:r>
          </w:p>
        </w:tc>
        <w:tc>
          <w:tcPr>
            <w:tcW w:w="6940" w:type="dxa"/>
            <w:tcBorders>
              <w:top w:val="single" w:sz="8" w:space="0" w:color="auto"/>
              <w:left w:val="single" w:sz="8" w:space="0" w:color="auto"/>
              <w:bottom w:val="single" w:sz="8" w:space="0" w:color="auto"/>
              <w:right w:val="single" w:sz="8" w:space="0" w:color="auto"/>
            </w:tcBorders>
          </w:tcPr>
          <w:p w:rsidR="00DB455B" w:rsidRDefault="00DB455B">
            <w:pPr>
              <w:snapToGrid w:val="0"/>
              <w:spacing w:beforeLines="0" w:line="360" w:lineRule="auto"/>
            </w:pPr>
          </w:p>
        </w:tc>
      </w:tr>
      <w:tr w:rsidR="00DB455B">
        <w:trPr>
          <w:trHeight w:hRule="exact" w:val="582"/>
          <w:jc w:val="center"/>
        </w:trPr>
        <w:tc>
          <w:tcPr>
            <w:tcW w:w="2325" w:type="dxa"/>
            <w:tcBorders>
              <w:top w:val="single" w:sz="8" w:space="0" w:color="auto"/>
              <w:left w:val="single" w:sz="8" w:space="0" w:color="auto"/>
              <w:bottom w:val="single" w:sz="8" w:space="0" w:color="auto"/>
              <w:right w:val="single" w:sz="8" w:space="0" w:color="auto"/>
            </w:tcBorders>
            <w:vAlign w:val="center"/>
          </w:tcPr>
          <w:p w:rsidR="00DB455B" w:rsidRDefault="00E76A08">
            <w:pPr>
              <w:snapToGrid w:val="0"/>
              <w:spacing w:beforeLines="0" w:line="360" w:lineRule="auto"/>
              <w:jc w:val="center"/>
            </w:pPr>
            <w:r>
              <w:t>项目经理</w:t>
            </w:r>
          </w:p>
        </w:tc>
        <w:tc>
          <w:tcPr>
            <w:tcW w:w="6940" w:type="dxa"/>
            <w:tcBorders>
              <w:top w:val="single" w:sz="8" w:space="0" w:color="auto"/>
              <w:left w:val="single" w:sz="8" w:space="0" w:color="auto"/>
              <w:bottom w:val="single" w:sz="8" w:space="0" w:color="auto"/>
              <w:right w:val="single" w:sz="8" w:space="0" w:color="auto"/>
            </w:tcBorders>
          </w:tcPr>
          <w:p w:rsidR="00DB455B" w:rsidRDefault="00DB455B">
            <w:pPr>
              <w:snapToGrid w:val="0"/>
              <w:spacing w:beforeLines="0" w:line="360" w:lineRule="auto"/>
            </w:pPr>
          </w:p>
        </w:tc>
      </w:tr>
      <w:tr w:rsidR="00DB455B">
        <w:trPr>
          <w:trHeight w:hRule="exact" w:val="1137"/>
          <w:jc w:val="center"/>
        </w:trPr>
        <w:tc>
          <w:tcPr>
            <w:tcW w:w="2325" w:type="dxa"/>
            <w:tcBorders>
              <w:top w:val="single" w:sz="8" w:space="0" w:color="auto"/>
              <w:left w:val="single" w:sz="8" w:space="0" w:color="auto"/>
              <w:bottom w:val="single" w:sz="8" w:space="0" w:color="auto"/>
              <w:right w:val="single" w:sz="8" w:space="0" w:color="auto"/>
            </w:tcBorders>
            <w:vAlign w:val="center"/>
          </w:tcPr>
          <w:p w:rsidR="00DB455B" w:rsidRDefault="00E76A08">
            <w:pPr>
              <w:snapToGrid w:val="0"/>
              <w:spacing w:beforeLines="0" w:line="360" w:lineRule="auto"/>
              <w:jc w:val="center"/>
            </w:pPr>
            <w:r>
              <w:t>项目总</w:t>
            </w:r>
            <w:r>
              <w:rPr>
                <w:rFonts w:hint="eastAsia"/>
              </w:rPr>
              <w:t>工</w:t>
            </w:r>
          </w:p>
          <w:p w:rsidR="00DB455B" w:rsidRDefault="00E76A08">
            <w:pPr>
              <w:snapToGrid w:val="0"/>
              <w:spacing w:beforeLines="0" w:line="360" w:lineRule="auto"/>
              <w:jc w:val="center"/>
            </w:pPr>
            <w:r>
              <w:rPr>
                <w:rFonts w:hint="eastAsia"/>
                <w:kern w:val="0"/>
              </w:rPr>
              <w:t>（技术负责人）</w:t>
            </w:r>
          </w:p>
        </w:tc>
        <w:tc>
          <w:tcPr>
            <w:tcW w:w="6940" w:type="dxa"/>
            <w:tcBorders>
              <w:top w:val="single" w:sz="8" w:space="0" w:color="auto"/>
              <w:left w:val="single" w:sz="8" w:space="0" w:color="auto"/>
              <w:bottom w:val="single" w:sz="8" w:space="0" w:color="auto"/>
              <w:right w:val="single" w:sz="8" w:space="0" w:color="auto"/>
            </w:tcBorders>
          </w:tcPr>
          <w:p w:rsidR="00DB455B" w:rsidRDefault="00DB455B">
            <w:pPr>
              <w:snapToGrid w:val="0"/>
              <w:spacing w:beforeLines="0" w:line="360" w:lineRule="auto"/>
            </w:pPr>
          </w:p>
        </w:tc>
      </w:tr>
      <w:tr w:rsidR="00DB455B">
        <w:trPr>
          <w:trHeight w:hRule="exact" w:val="978"/>
          <w:jc w:val="center"/>
        </w:trPr>
        <w:tc>
          <w:tcPr>
            <w:tcW w:w="2325" w:type="dxa"/>
            <w:tcBorders>
              <w:top w:val="single" w:sz="8" w:space="0" w:color="auto"/>
              <w:left w:val="single" w:sz="8" w:space="0" w:color="auto"/>
              <w:bottom w:val="single" w:sz="8" w:space="0" w:color="auto"/>
              <w:right w:val="single" w:sz="8" w:space="0" w:color="auto"/>
            </w:tcBorders>
            <w:vAlign w:val="center"/>
          </w:tcPr>
          <w:p w:rsidR="00DB455B" w:rsidRDefault="00E76A08">
            <w:pPr>
              <w:snapToGrid w:val="0"/>
              <w:spacing w:beforeLines="0" w:line="360" w:lineRule="auto"/>
              <w:jc w:val="center"/>
            </w:pPr>
            <w:r>
              <w:t>总监理工程师及电话</w:t>
            </w:r>
          </w:p>
        </w:tc>
        <w:tc>
          <w:tcPr>
            <w:tcW w:w="6940" w:type="dxa"/>
            <w:tcBorders>
              <w:top w:val="single" w:sz="8" w:space="0" w:color="auto"/>
              <w:left w:val="single" w:sz="8" w:space="0" w:color="auto"/>
              <w:bottom w:val="single" w:sz="8" w:space="0" w:color="auto"/>
              <w:right w:val="single" w:sz="8" w:space="0" w:color="auto"/>
            </w:tcBorders>
          </w:tcPr>
          <w:p w:rsidR="00DB455B" w:rsidRDefault="00DB455B">
            <w:pPr>
              <w:snapToGrid w:val="0"/>
              <w:spacing w:beforeLines="0" w:line="360" w:lineRule="auto"/>
            </w:pPr>
          </w:p>
        </w:tc>
      </w:tr>
      <w:tr w:rsidR="00DB455B">
        <w:trPr>
          <w:trHeight w:hRule="exact" w:val="1578"/>
          <w:jc w:val="center"/>
        </w:trPr>
        <w:tc>
          <w:tcPr>
            <w:tcW w:w="2325" w:type="dxa"/>
            <w:tcBorders>
              <w:top w:val="single" w:sz="8" w:space="0" w:color="auto"/>
              <w:left w:val="single" w:sz="8" w:space="0" w:color="auto"/>
              <w:bottom w:val="single" w:sz="8" w:space="0" w:color="auto"/>
              <w:right w:val="single" w:sz="8" w:space="0" w:color="auto"/>
            </w:tcBorders>
            <w:vAlign w:val="center"/>
          </w:tcPr>
          <w:p w:rsidR="00DB455B" w:rsidRDefault="00E76A08">
            <w:pPr>
              <w:snapToGrid w:val="0"/>
              <w:spacing w:beforeLines="0" w:line="360" w:lineRule="auto"/>
              <w:jc w:val="center"/>
            </w:pPr>
            <w:r>
              <w:t>项目描述</w:t>
            </w:r>
          </w:p>
        </w:tc>
        <w:tc>
          <w:tcPr>
            <w:tcW w:w="6940" w:type="dxa"/>
            <w:tcBorders>
              <w:top w:val="single" w:sz="8" w:space="0" w:color="auto"/>
              <w:left w:val="single" w:sz="8" w:space="0" w:color="auto"/>
              <w:bottom w:val="single" w:sz="8" w:space="0" w:color="auto"/>
              <w:right w:val="single" w:sz="8" w:space="0" w:color="auto"/>
            </w:tcBorders>
          </w:tcPr>
          <w:p w:rsidR="00DB455B" w:rsidRDefault="00DB455B">
            <w:pPr>
              <w:snapToGrid w:val="0"/>
              <w:spacing w:beforeLines="0" w:line="360" w:lineRule="auto"/>
            </w:pPr>
          </w:p>
        </w:tc>
      </w:tr>
      <w:tr w:rsidR="00DB455B">
        <w:trPr>
          <w:trHeight w:hRule="exact" w:val="705"/>
          <w:jc w:val="center"/>
        </w:trPr>
        <w:tc>
          <w:tcPr>
            <w:tcW w:w="2325" w:type="dxa"/>
            <w:tcBorders>
              <w:top w:val="single" w:sz="8" w:space="0" w:color="auto"/>
              <w:left w:val="single" w:sz="8" w:space="0" w:color="auto"/>
              <w:bottom w:val="single" w:sz="8" w:space="0" w:color="auto"/>
              <w:right w:val="single" w:sz="8" w:space="0" w:color="auto"/>
            </w:tcBorders>
            <w:vAlign w:val="center"/>
          </w:tcPr>
          <w:p w:rsidR="00DB455B" w:rsidRDefault="00E76A08">
            <w:pPr>
              <w:snapToGrid w:val="0"/>
              <w:spacing w:beforeLines="0" w:line="360" w:lineRule="auto"/>
              <w:jc w:val="center"/>
            </w:pPr>
            <w:r>
              <w:t>备注</w:t>
            </w:r>
          </w:p>
        </w:tc>
        <w:tc>
          <w:tcPr>
            <w:tcW w:w="6940" w:type="dxa"/>
            <w:tcBorders>
              <w:top w:val="single" w:sz="8" w:space="0" w:color="auto"/>
              <w:left w:val="single" w:sz="8" w:space="0" w:color="auto"/>
              <w:bottom w:val="single" w:sz="8" w:space="0" w:color="auto"/>
              <w:right w:val="single" w:sz="8" w:space="0" w:color="auto"/>
            </w:tcBorders>
          </w:tcPr>
          <w:p w:rsidR="00DB455B" w:rsidRDefault="00DB455B">
            <w:pPr>
              <w:snapToGrid w:val="0"/>
              <w:spacing w:beforeLines="0" w:line="360" w:lineRule="auto"/>
            </w:pPr>
          </w:p>
        </w:tc>
      </w:tr>
    </w:tbl>
    <w:p w:rsidR="00DB455B" w:rsidRDefault="00E76A08">
      <w:pPr>
        <w:snapToGrid w:val="0"/>
        <w:spacing w:beforeLines="0" w:line="360" w:lineRule="auto"/>
      </w:pPr>
      <w:r>
        <w:t>注：</w:t>
      </w:r>
    </w:p>
    <w:p w:rsidR="00DB455B" w:rsidRDefault="00E76A08">
      <w:pPr>
        <w:snapToGrid w:val="0"/>
        <w:spacing w:beforeLines="0" w:line="360" w:lineRule="auto"/>
        <w:ind w:leftChars="200" w:left="708" w:hangingChars="137" w:hanging="288"/>
        <w:rPr>
          <w:rFonts w:eastAsia="黑体"/>
        </w:rPr>
      </w:pPr>
      <w:r>
        <w:rPr>
          <w:rFonts w:eastAsia="黑体"/>
        </w:rPr>
        <w:t>1</w:t>
      </w:r>
      <w:r>
        <w:rPr>
          <w:rFonts w:eastAsia="黑体"/>
        </w:rPr>
        <w:t>、每张表格只填写一个项目，并标明序号。</w:t>
      </w:r>
    </w:p>
    <w:p w:rsidR="00DB455B" w:rsidRDefault="00E76A08">
      <w:pPr>
        <w:snapToGrid w:val="0"/>
        <w:spacing w:beforeLines="0" w:line="360" w:lineRule="auto"/>
        <w:ind w:leftChars="200" w:left="708" w:hangingChars="137" w:hanging="288"/>
        <w:rPr>
          <w:rFonts w:eastAsia="黑体"/>
        </w:rPr>
      </w:pPr>
      <w:r>
        <w:rPr>
          <w:rFonts w:eastAsia="黑体"/>
        </w:rPr>
        <w:t>2</w:t>
      </w:r>
      <w:r>
        <w:rPr>
          <w:rFonts w:eastAsia="黑体"/>
        </w:rPr>
        <w:t>、本表后应附中标通知书或合同协议书复印件（正本为彩色打印件或彩色扫描件</w:t>
      </w:r>
      <w:r>
        <w:rPr>
          <w:rFonts w:eastAsia="黑体" w:hint="eastAsia"/>
        </w:rPr>
        <w:t>，加盖申请单位章</w:t>
      </w:r>
      <w:r>
        <w:rPr>
          <w:rFonts w:eastAsia="黑体"/>
        </w:rPr>
        <w:t>）。</w:t>
      </w:r>
    </w:p>
    <w:p w:rsidR="00DB455B" w:rsidRDefault="00E76A08">
      <w:pPr>
        <w:snapToGrid w:val="0"/>
        <w:spacing w:beforeLines="0" w:line="360" w:lineRule="auto"/>
        <w:ind w:leftChars="200" w:left="708" w:hangingChars="137" w:hanging="288"/>
      </w:pPr>
      <w:r>
        <w:rPr>
          <w:rFonts w:eastAsia="黑体"/>
        </w:rPr>
        <w:t>3</w:t>
      </w:r>
      <w:r>
        <w:rPr>
          <w:rFonts w:eastAsia="黑体"/>
        </w:rPr>
        <w:t>、本表应包含所有在建工程项目，包括正在施工、已签订合同协议书即将开工或已收到中标通知书或意向书但尚未签订合同的所有项目。</w:t>
      </w:r>
    </w:p>
    <w:p w:rsidR="00DB455B" w:rsidRDefault="00E76A08">
      <w:pPr>
        <w:pStyle w:val="5"/>
        <w:rPr>
          <w:rFonts w:eastAsia="黑体"/>
          <w:color w:val="auto"/>
          <w:sz w:val="24"/>
        </w:rPr>
      </w:pPr>
      <w:r>
        <w:rPr>
          <w:rFonts w:eastAsia="黑体"/>
          <w:color w:val="auto"/>
          <w:sz w:val="24"/>
        </w:rPr>
        <w:br w:type="page"/>
      </w:r>
      <w:r>
        <w:rPr>
          <w:rFonts w:ascii="黑体" w:eastAsia="黑体"/>
          <w:color w:val="auto"/>
          <w:sz w:val="24"/>
        </w:rPr>
        <w:t>（</w:t>
      </w:r>
      <w:r>
        <w:rPr>
          <w:rFonts w:ascii="黑体" w:eastAsia="黑体" w:hint="eastAsia"/>
          <w:color w:val="auto"/>
          <w:sz w:val="24"/>
        </w:rPr>
        <w:t>八</w:t>
      </w:r>
      <w:r>
        <w:rPr>
          <w:rFonts w:ascii="黑体" w:eastAsia="黑体"/>
          <w:color w:val="auto"/>
          <w:sz w:val="24"/>
        </w:rPr>
        <w:t>）近年</w:t>
      </w:r>
      <w:r>
        <w:rPr>
          <w:rFonts w:eastAsia="黑体"/>
          <w:color w:val="auto"/>
          <w:sz w:val="24"/>
        </w:rPr>
        <w:t>发生的诉讼及仲裁情况</w:t>
      </w:r>
    </w:p>
    <w:p w:rsidR="00DB455B" w:rsidRDefault="00DB455B">
      <w:pPr>
        <w:snapToGrid w:val="0"/>
        <w:spacing w:beforeLines="0" w:line="360" w:lineRule="auto"/>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5789"/>
      </w:tblGrid>
      <w:tr w:rsidR="00DB455B">
        <w:trPr>
          <w:trHeight w:val="612"/>
          <w:jc w:val="center"/>
        </w:trPr>
        <w:tc>
          <w:tcPr>
            <w:tcW w:w="3420" w:type="dxa"/>
            <w:vAlign w:val="center"/>
          </w:tcPr>
          <w:p w:rsidR="00DB455B" w:rsidRDefault="00E76A08">
            <w:pPr>
              <w:snapToGrid w:val="0"/>
              <w:spacing w:beforeLines="0" w:line="360" w:lineRule="auto"/>
              <w:jc w:val="center"/>
            </w:pPr>
            <w:r>
              <w:t>项目</w:t>
            </w:r>
          </w:p>
        </w:tc>
        <w:tc>
          <w:tcPr>
            <w:tcW w:w="5789" w:type="dxa"/>
            <w:vAlign w:val="center"/>
          </w:tcPr>
          <w:p w:rsidR="00DB455B" w:rsidRDefault="00E76A08">
            <w:pPr>
              <w:snapToGrid w:val="0"/>
              <w:spacing w:beforeLines="0" w:line="360" w:lineRule="auto"/>
              <w:jc w:val="center"/>
            </w:pPr>
            <w:r>
              <w:t>投标人情况说明</w:t>
            </w:r>
          </w:p>
        </w:tc>
      </w:tr>
      <w:tr w:rsidR="00DB455B">
        <w:trPr>
          <w:trHeight w:hRule="exact" w:val="2268"/>
          <w:jc w:val="center"/>
        </w:trPr>
        <w:tc>
          <w:tcPr>
            <w:tcW w:w="3420" w:type="dxa"/>
          </w:tcPr>
          <w:p w:rsidR="00DB455B" w:rsidRDefault="00DB455B">
            <w:pPr>
              <w:snapToGrid w:val="0"/>
              <w:spacing w:beforeLines="0" w:line="360" w:lineRule="auto"/>
            </w:pPr>
          </w:p>
        </w:tc>
        <w:tc>
          <w:tcPr>
            <w:tcW w:w="5789" w:type="dxa"/>
          </w:tcPr>
          <w:p w:rsidR="00DB455B" w:rsidRDefault="00DB455B">
            <w:pPr>
              <w:snapToGrid w:val="0"/>
              <w:spacing w:beforeLines="0" w:line="360" w:lineRule="auto"/>
            </w:pPr>
          </w:p>
        </w:tc>
      </w:tr>
      <w:tr w:rsidR="00DB455B">
        <w:trPr>
          <w:trHeight w:hRule="exact" w:val="2268"/>
          <w:jc w:val="center"/>
        </w:trPr>
        <w:tc>
          <w:tcPr>
            <w:tcW w:w="3420" w:type="dxa"/>
          </w:tcPr>
          <w:p w:rsidR="00DB455B" w:rsidRDefault="00DB455B">
            <w:pPr>
              <w:snapToGrid w:val="0"/>
              <w:spacing w:beforeLines="0" w:line="360" w:lineRule="auto"/>
            </w:pPr>
          </w:p>
        </w:tc>
        <w:tc>
          <w:tcPr>
            <w:tcW w:w="5789" w:type="dxa"/>
          </w:tcPr>
          <w:p w:rsidR="00DB455B" w:rsidRDefault="00DB455B">
            <w:pPr>
              <w:snapToGrid w:val="0"/>
              <w:spacing w:beforeLines="0" w:line="360" w:lineRule="auto"/>
            </w:pPr>
          </w:p>
        </w:tc>
      </w:tr>
      <w:tr w:rsidR="00DB455B">
        <w:trPr>
          <w:trHeight w:hRule="exact" w:val="2268"/>
          <w:jc w:val="center"/>
        </w:trPr>
        <w:tc>
          <w:tcPr>
            <w:tcW w:w="3420" w:type="dxa"/>
          </w:tcPr>
          <w:p w:rsidR="00DB455B" w:rsidRDefault="00DB455B">
            <w:pPr>
              <w:snapToGrid w:val="0"/>
              <w:spacing w:beforeLines="0" w:line="360" w:lineRule="auto"/>
            </w:pPr>
          </w:p>
        </w:tc>
        <w:tc>
          <w:tcPr>
            <w:tcW w:w="5789" w:type="dxa"/>
          </w:tcPr>
          <w:p w:rsidR="00DB455B" w:rsidRDefault="00DB455B">
            <w:pPr>
              <w:snapToGrid w:val="0"/>
              <w:spacing w:beforeLines="0" w:line="360" w:lineRule="auto"/>
            </w:pPr>
          </w:p>
        </w:tc>
      </w:tr>
      <w:tr w:rsidR="00DB455B">
        <w:trPr>
          <w:trHeight w:hRule="exact" w:val="2268"/>
          <w:jc w:val="center"/>
        </w:trPr>
        <w:tc>
          <w:tcPr>
            <w:tcW w:w="3420" w:type="dxa"/>
          </w:tcPr>
          <w:p w:rsidR="00DB455B" w:rsidRDefault="00DB455B">
            <w:pPr>
              <w:snapToGrid w:val="0"/>
              <w:spacing w:beforeLines="0" w:line="360" w:lineRule="auto"/>
            </w:pPr>
          </w:p>
        </w:tc>
        <w:tc>
          <w:tcPr>
            <w:tcW w:w="5789" w:type="dxa"/>
          </w:tcPr>
          <w:p w:rsidR="00DB455B" w:rsidRDefault="00DB455B">
            <w:pPr>
              <w:snapToGrid w:val="0"/>
              <w:spacing w:beforeLines="0" w:line="360" w:lineRule="auto"/>
            </w:pPr>
          </w:p>
        </w:tc>
      </w:tr>
      <w:tr w:rsidR="00DB455B">
        <w:trPr>
          <w:trHeight w:hRule="exact" w:val="1888"/>
          <w:jc w:val="center"/>
        </w:trPr>
        <w:tc>
          <w:tcPr>
            <w:tcW w:w="3420" w:type="dxa"/>
          </w:tcPr>
          <w:p w:rsidR="00DB455B" w:rsidRDefault="00DB455B">
            <w:pPr>
              <w:snapToGrid w:val="0"/>
              <w:spacing w:beforeLines="0" w:line="360" w:lineRule="auto"/>
            </w:pPr>
          </w:p>
        </w:tc>
        <w:tc>
          <w:tcPr>
            <w:tcW w:w="5789" w:type="dxa"/>
          </w:tcPr>
          <w:p w:rsidR="00DB455B" w:rsidRDefault="00DB455B">
            <w:pPr>
              <w:snapToGrid w:val="0"/>
              <w:spacing w:beforeLines="0" w:line="360" w:lineRule="auto"/>
            </w:pPr>
          </w:p>
        </w:tc>
      </w:tr>
    </w:tbl>
    <w:p w:rsidR="00DB455B" w:rsidRDefault="00E76A08">
      <w:pPr>
        <w:snapToGrid w:val="0"/>
        <w:spacing w:beforeLines="0" w:line="360" w:lineRule="auto"/>
      </w:pPr>
      <w:r>
        <w:t>注：</w:t>
      </w:r>
    </w:p>
    <w:p w:rsidR="00DB455B" w:rsidRDefault="00E76A08">
      <w:pPr>
        <w:snapToGrid w:val="0"/>
        <w:spacing w:beforeLines="0" w:line="360" w:lineRule="auto"/>
        <w:ind w:leftChars="200" w:left="708" w:hangingChars="137" w:hanging="288"/>
        <w:rPr>
          <w:rFonts w:eastAsia="黑体"/>
        </w:rPr>
      </w:pPr>
      <w:r>
        <w:rPr>
          <w:rFonts w:eastAsia="黑体"/>
        </w:rPr>
        <w:t>1</w:t>
      </w:r>
      <w:r>
        <w:rPr>
          <w:rFonts w:eastAsia="黑体"/>
        </w:rPr>
        <w:t>、本表后应附法院或仲裁机构作出的判决、裁决等有关法律文书复印件。</w:t>
      </w:r>
    </w:p>
    <w:p w:rsidR="00DB455B" w:rsidRDefault="00E76A08">
      <w:pPr>
        <w:pStyle w:val="5"/>
        <w:rPr>
          <w:rFonts w:eastAsia="黑体"/>
          <w:color w:val="auto"/>
          <w:sz w:val="24"/>
        </w:rPr>
      </w:pPr>
      <w:r>
        <w:rPr>
          <w:rFonts w:eastAsia="黑体"/>
          <w:color w:val="auto"/>
          <w:sz w:val="24"/>
        </w:rPr>
        <w:br w:type="page"/>
      </w:r>
      <w:r>
        <w:rPr>
          <w:rFonts w:ascii="黑体" w:eastAsia="黑体"/>
          <w:color w:val="auto"/>
          <w:sz w:val="24"/>
        </w:rPr>
        <w:t>(</w:t>
      </w:r>
      <w:r>
        <w:rPr>
          <w:rFonts w:ascii="黑体" w:eastAsia="黑体" w:hint="eastAsia"/>
          <w:color w:val="auto"/>
          <w:sz w:val="24"/>
        </w:rPr>
        <w:t>九</w:t>
      </w:r>
      <w:r>
        <w:rPr>
          <w:rFonts w:ascii="黑体" w:eastAsia="黑体"/>
          <w:color w:val="auto"/>
          <w:sz w:val="24"/>
        </w:rPr>
        <w:t xml:space="preserve">) </w:t>
      </w:r>
      <w:r>
        <w:rPr>
          <w:rFonts w:ascii="黑体" w:eastAsia="黑体"/>
          <w:color w:val="auto"/>
          <w:sz w:val="24"/>
        </w:rPr>
        <w:t>拟委任的其他</w:t>
      </w:r>
      <w:r>
        <w:rPr>
          <w:rFonts w:eastAsia="黑体"/>
          <w:color w:val="auto"/>
          <w:sz w:val="24"/>
        </w:rPr>
        <w:t>主要管理人员和技术人员汇总表</w:t>
      </w:r>
    </w:p>
    <w:p w:rsidR="00DB455B" w:rsidRDefault="00DB455B">
      <w:pPr>
        <w:snapToGrid w:val="0"/>
        <w:spacing w:beforeLines="0" w:line="360" w:lineRule="auto"/>
      </w:pPr>
    </w:p>
    <w:tbl>
      <w:tblPr>
        <w:tblW w:w="9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1025"/>
        <w:gridCol w:w="2060"/>
        <w:gridCol w:w="1216"/>
        <w:gridCol w:w="1825"/>
        <w:gridCol w:w="2298"/>
      </w:tblGrid>
      <w:tr w:rsidR="00DB455B">
        <w:trPr>
          <w:trHeight w:val="863"/>
          <w:jc w:val="center"/>
        </w:trPr>
        <w:tc>
          <w:tcPr>
            <w:tcW w:w="1032" w:type="dxa"/>
            <w:vAlign w:val="center"/>
          </w:tcPr>
          <w:p w:rsidR="00DB455B" w:rsidRDefault="00E76A08">
            <w:pPr>
              <w:snapToGrid w:val="0"/>
              <w:spacing w:beforeLines="0" w:line="360" w:lineRule="auto"/>
              <w:jc w:val="center"/>
            </w:pPr>
            <w:r>
              <w:t>姓名</w:t>
            </w:r>
          </w:p>
        </w:tc>
        <w:tc>
          <w:tcPr>
            <w:tcW w:w="1025" w:type="dxa"/>
            <w:vAlign w:val="center"/>
          </w:tcPr>
          <w:p w:rsidR="00DB455B" w:rsidRDefault="00E76A08">
            <w:pPr>
              <w:pStyle w:val="64"/>
              <w:autoSpaceDE/>
              <w:autoSpaceDN/>
              <w:adjustRightInd/>
              <w:spacing w:beforeLines="0" w:line="360" w:lineRule="auto"/>
              <w:textAlignment w:val="auto"/>
              <w:rPr>
                <w:spacing w:val="0"/>
                <w:kern w:val="2"/>
              </w:rPr>
            </w:pPr>
            <w:r>
              <w:rPr>
                <w:spacing w:val="0"/>
                <w:kern w:val="2"/>
              </w:rPr>
              <w:t>年龄</w:t>
            </w:r>
          </w:p>
        </w:tc>
        <w:tc>
          <w:tcPr>
            <w:tcW w:w="2060" w:type="dxa"/>
            <w:vAlign w:val="center"/>
          </w:tcPr>
          <w:p w:rsidR="00DB455B" w:rsidRDefault="00E76A08">
            <w:pPr>
              <w:snapToGrid w:val="0"/>
              <w:spacing w:beforeLines="0" w:line="360" w:lineRule="auto"/>
              <w:jc w:val="center"/>
            </w:pPr>
            <w:r>
              <w:t>拟在本项目中担任的职务</w:t>
            </w:r>
          </w:p>
        </w:tc>
        <w:tc>
          <w:tcPr>
            <w:tcW w:w="1216" w:type="dxa"/>
            <w:vAlign w:val="center"/>
          </w:tcPr>
          <w:p w:rsidR="00DB455B" w:rsidRDefault="00E76A08">
            <w:pPr>
              <w:snapToGrid w:val="0"/>
              <w:spacing w:beforeLines="0" w:line="360" w:lineRule="auto"/>
              <w:jc w:val="center"/>
            </w:pPr>
            <w:r>
              <w:t>技术职称</w:t>
            </w:r>
          </w:p>
        </w:tc>
        <w:tc>
          <w:tcPr>
            <w:tcW w:w="1825" w:type="dxa"/>
            <w:vAlign w:val="center"/>
          </w:tcPr>
          <w:p w:rsidR="00DB455B" w:rsidRDefault="00E76A08">
            <w:pPr>
              <w:snapToGrid w:val="0"/>
              <w:spacing w:beforeLines="0" w:line="360" w:lineRule="auto"/>
              <w:jc w:val="center"/>
            </w:pPr>
            <w:r>
              <w:t>工作年限</w:t>
            </w:r>
          </w:p>
        </w:tc>
        <w:tc>
          <w:tcPr>
            <w:tcW w:w="2298" w:type="dxa"/>
            <w:vAlign w:val="center"/>
          </w:tcPr>
          <w:p w:rsidR="00DB455B" w:rsidRDefault="00E76A08">
            <w:pPr>
              <w:snapToGrid w:val="0"/>
              <w:spacing w:beforeLines="0" w:line="360" w:lineRule="auto"/>
              <w:jc w:val="center"/>
            </w:pPr>
            <w:r>
              <w:t>类似施工经验年限</w:t>
            </w:r>
          </w:p>
        </w:tc>
      </w:tr>
      <w:tr w:rsidR="00DB455B">
        <w:trPr>
          <w:trHeight w:val="766"/>
          <w:jc w:val="center"/>
        </w:trPr>
        <w:tc>
          <w:tcPr>
            <w:tcW w:w="1032" w:type="dxa"/>
            <w:vAlign w:val="center"/>
          </w:tcPr>
          <w:p w:rsidR="00DB455B" w:rsidRDefault="00DB455B">
            <w:pPr>
              <w:snapToGrid w:val="0"/>
              <w:spacing w:beforeLines="0" w:line="360" w:lineRule="auto"/>
              <w:jc w:val="center"/>
              <w:rPr>
                <w:sz w:val="24"/>
              </w:rPr>
            </w:pPr>
          </w:p>
        </w:tc>
        <w:tc>
          <w:tcPr>
            <w:tcW w:w="1025" w:type="dxa"/>
            <w:vAlign w:val="center"/>
          </w:tcPr>
          <w:p w:rsidR="00DB455B" w:rsidRDefault="00DB455B">
            <w:pPr>
              <w:snapToGrid w:val="0"/>
              <w:spacing w:beforeLines="0" w:line="360" w:lineRule="auto"/>
              <w:jc w:val="center"/>
              <w:rPr>
                <w:sz w:val="24"/>
              </w:rPr>
            </w:pPr>
          </w:p>
        </w:tc>
        <w:tc>
          <w:tcPr>
            <w:tcW w:w="2060" w:type="dxa"/>
            <w:vAlign w:val="center"/>
          </w:tcPr>
          <w:p w:rsidR="00DB455B" w:rsidRDefault="00DB455B">
            <w:pPr>
              <w:snapToGrid w:val="0"/>
              <w:spacing w:beforeLines="0" w:line="360" w:lineRule="auto"/>
              <w:jc w:val="center"/>
              <w:rPr>
                <w:sz w:val="24"/>
              </w:rPr>
            </w:pPr>
          </w:p>
        </w:tc>
        <w:tc>
          <w:tcPr>
            <w:tcW w:w="1216" w:type="dxa"/>
            <w:vAlign w:val="center"/>
          </w:tcPr>
          <w:p w:rsidR="00DB455B" w:rsidRDefault="00DB455B">
            <w:pPr>
              <w:snapToGrid w:val="0"/>
              <w:spacing w:beforeLines="0" w:line="360" w:lineRule="auto"/>
              <w:jc w:val="center"/>
              <w:rPr>
                <w:sz w:val="24"/>
              </w:rPr>
            </w:pPr>
          </w:p>
        </w:tc>
        <w:tc>
          <w:tcPr>
            <w:tcW w:w="1825" w:type="dxa"/>
            <w:vAlign w:val="center"/>
          </w:tcPr>
          <w:p w:rsidR="00DB455B" w:rsidRDefault="00DB455B">
            <w:pPr>
              <w:snapToGrid w:val="0"/>
              <w:spacing w:beforeLines="0" w:line="360" w:lineRule="auto"/>
              <w:jc w:val="center"/>
            </w:pPr>
          </w:p>
        </w:tc>
        <w:tc>
          <w:tcPr>
            <w:tcW w:w="2298" w:type="dxa"/>
            <w:vAlign w:val="center"/>
          </w:tcPr>
          <w:p w:rsidR="00DB455B" w:rsidRDefault="00DB455B">
            <w:pPr>
              <w:snapToGrid w:val="0"/>
              <w:spacing w:beforeLines="0" w:line="360" w:lineRule="auto"/>
              <w:jc w:val="center"/>
            </w:pPr>
          </w:p>
        </w:tc>
      </w:tr>
      <w:tr w:rsidR="00DB455B">
        <w:trPr>
          <w:trHeight w:val="779"/>
          <w:jc w:val="center"/>
        </w:trPr>
        <w:tc>
          <w:tcPr>
            <w:tcW w:w="1032" w:type="dxa"/>
            <w:vAlign w:val="center"/>
          </w:tcPr>
          <w:p w:rsidR="00DB455B" w:rsidRDefault="00DB455B">
            <w:pPr>
              <w:snapToGrid w:val="0"/>
              <w:spacing w:beforeLines="0" w:line="360" w:lineRule="auto"/>
              <w:jc w:val="center"/>
              <w:rPr>
                <w:sz w:val="24"/>
              </w:rPr>
            </w:pPr>
          </w:p>
        </w:tc>
        <w:tc>
          <w:tcPr>
            <w:tcW w:w="1025" w:type="dxa"/>
            <w:vAlign w:val="center"/>
          </w:tcPr>
          <w:p w:rsidR="00DB455B" w:rsidRDefault="00DB455B">
            <w:pPr>
              <w:snapToGrid w:val="0"/>
              <w:spacing w:beforeLines="0" w:line="360" w:lineRule="auto"/>
              <w:jc w:val="center"/>
              <w:rPr>
                <w:sz w:val="24"/>
              </w:rPr>
            </w:pPr>
          </w:p>
        </w:tc>
        <w:tc>
          <w:tcPr>
            <w:tcW w:w="2060" w:type="dxa"/>
            <w:vAlign w:val="center"/>
          </w:tcPr>
          <w:p w:rsidR="00DB455B" w:rsidRDefault="00DB455B">
            <w:pPr>
              <w:snapToGrid w:val="0"/>
              <w:spacing w:beforeLines="0" w:line="360" w:lineRule="auto"/>
              <w:jc w:val="center"/>
              <w:rPr>
                <w:sz w:val="24"/>
              </w:rPr>
            </w:pPr>
          </w:p>
        </w:tc>
        <w:tc>
          <w:tcPr>
            <w:tcW w:w="1216" w:type="dxa"/>
            <w:vAlign w:val="center"/>
          </w:tcPr>
          <w:p w:rsidR="00DB455B" w:rsidRDefault="00DB455B">
            <w:pPr>
              <w:snapToGrid w:val="0"/>
              <w:spacing w:beforeLines="0" w:line="360" w:lineRule="auto"/>
              <w:jc w:val="center"/>
              <w:rPr>
                <w:sz w:val="24"/>
              </w:rPr>
            </w:pPr>
          </w:p>
        </w:tc>
        <w:tc>
          <w:tcPr>
            <w:tcW w:w="1825" w:type="dxa"/>
            <w:vAlign w:val="center"/>
          </w:tcPr>
          <w:p w:rsidR="00DB455B" w:rsidRDefault="00DB455B">
            <w:pPr>
              <w:snapToGrid w:val="0"/>
              <w:spacing w:beforeLines="0" w:line="360" w:lineRule="auto"/>
              <w:jc w:val="center"/>
            </w:pPr>
          </w:p>
        </w:tc>
        <w:tc>
          <w:tcPr>
            <w:tcW w:w="2298" w:type="dxa"/>
            <w:vAlign w:val="center"/>
          </w:tcPr>
          <w:p w:rsidR="00DB455B" w:rsidRDefault="00DB455B">
            <w:pPr>
              <w:snapToGrid w:val="0"/>
              <w:spacing w:beforeLines="0" w:line="360" w:lineRule="auto"/>
              <w:jc w:val="center"/>
            </w:pPr>
          </w:p>
        </w:tc>
      </w:tr>
      <w:tr w:rsidR="00DB455B">
        <w:trPr>
          <w:trHeight w:val="760"/>
          <w:jc w:val="center"/>
        </w:trPr>
        <w:tc>
          <w:tcPr>
            <w:tcW w:w="1032" w:type="dxa"/>
            <w:vAlign w:val="center"/>
          </w:tcPr>
          <w:p w:rsidR="00DB455B" w:rsidRDefault="00DB455B">
            <w:pPr>
              <w:snapToGrid w:val="0"/>
              <w:spacing w:beforeLines="0" w:line="360" w:lineRule="auto"/>
              <w:jc w:val="center"/>
              <w:rPr>
                <w:sz w:val="24"/>
              </w:rPr>
            </w:pPr>
          </w:p>
        </w:tc>
        <w:tc>
          <w:tcPr>
            <w:tcW w:w="1025" w:type="dxa"/>
            <w:vAlign w:val="center"/>
          </w:tcPr>
          <w:p w:rsidR="00DB455B" w:rsidRDefault="00DB455B">
            <w:pPr>
              <w:snapToGrid w:val="0"/>
              <w:spacing w:beforeLines="0" w:line="360" w:lineRule="auto"/>
              <w:jc w:val="center"/>
              <w:rPr>
                <w:sz w:val="24"/>
              </w:rPr>
            </w:pPr>
          </w:p>
        </w:tc>
        <w:tc>
          <w:tcPr>
            <w:tcW w:w="2060" w:type="dxa"/>
            <w:vAlign w:val="center"/>
          </w:tcPr>
          <w:p w:rsidR="00DB455B" w:rsidRDefault="00DB455B">
            <w:pPr>
              <w:snapToGrid w:val="0"/>
              <w:spacing w:beforeLines="0" w:line="360" w:lineRule="auto"/>
              <w:jc w:val="center"/>
              <w:rPr>
                <w:sz w:val="24"/>
              </w:rPr>
            </w:pPr>
          </w:p>
        </w:tc>
        <w:tc>
          <w:tcPr>
            <w:tcW w:w="1216" w:type="dxa"/>
            <w:vAlign w:val="center"/>
          </w:tcPr>
          <w:p w:rsidR="00DB455B" w:rsidRDefault="00DB455B">
            <w:pPr>
              <w:snapToGrid w:val="0"/>
              <w:spacing w:beforeLines="0" w:line="360" w:lineRule="auto"/>
              <w:jc w:val="center"/>
              <w:rPr>
                <w:sz w:val="24"/>
              </w:rPr>
            </w:pPr>
          </w:p>
        </w:tc>
        <w:tc>
          <w:tcPr>
            <w:tcW w:w="1825" w:type="dxa"/>
            <w:vAlign w:val="center"/>
          </w:tcPr>
          <w:p w:rsidR="00DB455B" w:rsidRDefault="00DB455B">
            <w:pPr>
              <w:snapToGrid w:val="0"/>
              <w:spacing w:beforeLines="0" w:line="360" w:lineRule="auto"/>
              <w:jc w:val="center"/>
            </w:pPr>
          </w:p>
        </w:tc>
        <w:tc>
          <w:tcPr>
            <w:tcW w:w="2298" w:type="dxa"/>
            <w:vAlign w:val="center"/>
          </w:tcPr>
          <w:p w:rsidR="00DB455B" w:rsidRDefault="00DB455B">
            <w:pPr>
              <w:snapToGrid w:val="0"/>
              <w:spacing w:beforeLines="0" w:line="360" w:lineRule="auto"/>
              <w:jc w:val="center"/>
            </w:pPr>
          </w:p>
        </w:tc>
      </w:tr>
      <w:tr w:rsidR="00DB455B">
        <w:trPr>
          <w:trHeight w:val="771"/>
          <w:jc w:val="center"/>
        </w:trPr>
        <w:tc>
          <w:tcPr>
            <w:tcW w:w="1032" w:type="dxa"/>
            <w:vAlign w:val="center"/>
          </w:tcPr>
          <w:p w:rsidR="00DB455B" w:rsidRDefault="00DB455B">
            <w:pPr>
              <w:snapToGrid w:val="0"/>
              <w:spacing w:beforeLines="0" w:line="360" w:lineRule="auto"/>
              <w:jc w:val="center"/>
              <w:rPr>
                <w:sz w:val="24"/>
              </w:rPr>
            </w:pPr>
          </w:p>
        </w:tc>
        <w:tc>
          <w:tcPr>
            <w:tcW w:w="1025" w:type="dxa"/>
            <w:vAlign w:val="center"/>
          </w:tcPr>
          <w:p w:rsidR="00DB455B" w:rsidRDefault="00DB455B">
            <w:pPr>
              <w:snapToGrid w:val="0"/>
              <w:spacing w:beforeLines="0" w:line="360" w:lineRule="auto"/>
              <w:jc w:val="center"/>
              <w:rPr>
                <w:sz w:val="24"/>
              </w:rPr>
            </w:pPr>
          </w:p>
        </w:tc>
        <w:tc>
          <w:tcPr>
            <w:tcW w:w="2060" w:type="dxa"/>
            <w:vAlign w:val="center"/>
          </w:tcPr>
          <w:p w:rsidR="00DB455B" w:rsidRDefault="00DB455B">
            <w:pPr>
              <w:snapToGrid w:val="0"/>
              <w:spacing w:beforeLines="0" w:line="360" w:lineRule="auto"/>
              <w:jc w:val="center"/>
              <w:rPr>
                <w:sz w:val="24"/>
              </w:rPr>
            </w:pPr>
          </w:p>
        </w:tc>
        <w:tc>
          <w:tcPr>
            <w:tcW w:w="1216" w:type="dxa"/>
            <w:vAlign w:val="center"/>
          </w:tcPr>
          <w:p w:rsidR="00DB455B" w:rsidRDefault="00DB455B">
            <w:pPr>
              <w:snapToGrid w:val="0"/>
              <w:spacing w:beforeLines="0" w:line="360" w:lineRule="auto"/>
              <w:jc w:val="center"/>
              <w:rPr>
                <w:sz w:val="24"/>
              </w:rPr>
            </w:pPr>
          </w:p>
        </w:tc>
        <w:tc>
          <w:tcPr>
            <w:tcW w:w="1825" w:type="dxa"/>
            <w:vAlign w:val="center"/>
          </w:tcPr>
          <w:p w:rsidR="00DB455B" w:rsidRDefault="00DB455B">
            <w:pPr>
              <w:snapToGrid w:val="0"/>
              <w:spacing w:beforeLines="0" w:line="360" w:lineRule="auto"/>
              <w:jc w:val="center"/>
            </w:pPr>
          </w:p>
        </w:tc>
        <w:tc>
          <w:tcPr>
            <w:tcW w:w="2298" w:type="dxa"/>
            <w:vAlign w:val="center"/>
          </w:tcPr>
          <w:p w:rsidR="00DB455B" w:rsidRDefault="00DB455B">
            <w:pPr>
              <w:snapToGrid w:val="0"/>
              <w:spacing w:beforeLines="0" w:line="360" w:lineRule="auto"/>
              <w:jc w:val="center"/>
            </w:pPr>
          </w:p>
        </w:tc>
      </w:tr>
      <w:tr w:rsidR="00DB455B">
        <w:trPr>
          <w:trHeight w:val="767"/>
          <w:jc w:val="center"/>
        </w:trPr>
        <w:tc>
          <w:tcPr>
            <w:tcW w:w="1032" w:type="dxa"/>
            <w:vAlign w:val="center"/>
          </w:tcPr>
          <w:p w:rsidR="00DB455B" w:rsidRDefault="00DB455B">
            <w:pPr>
              <w:snapToGrid w:val="0"/>
              <w:spacing w:beforeLines="0" w:line="360" w:lineRule="auto"/>
              <w:jc w:val="center"/>
              <w:rPr>
                <w:sz w:val="24"/>
              </w:rPr>
            </w:pPr>
          </w:p>
        </w:tc>
        <w:tc>
          <w:tcPr>
            <w:tcW w:w="1025" w:type="dxa"/>
            <w:vAlign w:val="center"/>
          </w:tcPr>
          <w:p w:rsidR="00DB455B" w:rsidRDefault="00DB455B">
            <w:pPr>
              <w:snapToGrid w:val="0"/>
              <w:spacing w:beforeLines="0" w:line="360" w:lineRule="auto"/>
              <w:jc w:val="center"/>
              <w:rPr>
                <w:sz w:val="24"/>
              </w:rPr>
            </w:pPr>
          </w:p>
        </w:tc>
        <w:tc>
          <w:tcPr>
            <w:tcW w:w="2060" w:type="dxa"/>
            <w:vAlign w:val="center"/>
          </w:tcPr>
          <w:p w:rsidR="00DB455B" w:rsidRDefault="00DB455B">
            <w:pPr>
              <w:snapToGrid w:val="0"/>
              <w:spacing w:beforeLines="0" w:line="360" w:lineRule="auto"/>
              <w:jc w:val="center"/>
              <w:rPr>
                <w:sz w:val="24"/>
              </w:rPr>
            </w:pPr>
          </w:p>
        </w:tc>
        <w:tc>
          <w:tcPr>
            <w:tcW w:w="1216" w:type="dxa"/>
            <w:vAlign w:val="center"/>
          </w:tcPr>
          <w:p w:rsidR="00DB455B" w:rsidRDefault="00DB455B">
            <w:pPr>
              <w:snapToGrid w:val="0"/>
              <w:spacing w:beforeLines="0" w:line="360" w:lineRule="auto"/>
              <w:jc w:val="center"/>
              <w:rPr>
                <w:sz w:val="24"/>
              </w:rPr>
            </w:pPr>
          </w:p>
        </w:tc>
        <w:tc>
          <w:tcPr>
            <w:tcW w:w="1825" w:type="dxa"/>
            <w:vAlign w:val="center"/>
          </w:tcPr>
          <w:p w:rsidR="00DB455B" w:rsidRDefault="00DB455B">
            <w:pPr>
              <w:snapToGrid w:val="0"/>
              <w:spacing w:beforeLines="0" w:line="360" w:lineRule="auto"/>
              <w:jc w:val="center"/>
            </w:pPr>
          </w:p>
        </w:tc>
        <w:tc>
          <w:tcPr>
            <w:tcW w:w="2298" w:type="dxa"/>
            <w:vAlign w:val="center"/>
          </w:tcPr>
          <w:p w:rsidR="00DB455B" w:rsidRDefault="00DB455B">
            <w:pPr>
              <w:snapToGrid w:val="0"/>
              <w:spacing w:beforeLines="0" w:line="360" w:lineRule="auto"/>
              <w:jc w:val="center"/>
            </w:pPr>
          </w:p>
        </w:tc>
      </w:tr>
      <w:tr w:rsidR="00DB455B">
        <w:trPr>
          <w:trHeight w:val="763"/>
          <w:jc w:val="center"/>
        </w:trPr>
        <w:tc>
          <w:tcPr>
            <w:tcW w:w="1032" w:type="dxa"/>
            <w:vAlign w:val="center"/>
          </w:tcPr>
          <w:p w:rsidR="00DB455B" w:rsidRDefault="00DB455B">
            <w:pPr>
              <w:snapToGrid w:val="0"/>
              <w:spacing w:beforeLines="0" w:line="360" w:lineRule="auto"/>
              <w:jc w:val="center"/>
              <w:rPr>
                <w:sz w:val="24"/>
              </w:rPr>
            </w:pPr>
          </w:p>
        </w:tc>
        <w:tc>
          <w:tcPr>
            <w:tcW w:w="1025" w:type="dxa"/>
            <w:vAlign w:val="center"/>
          </w:tcPr>
          <w:p w:rsidR="00DB455B" w:rsidRDefault="00DB455B">
            <w:pPr>
              <w:snapToGrid w:val="0"/>
              <w:spacing w:beforeLines="0" w:line="360" w:lineRule="auto"/>
              <w:jc w:val="center"/>
              <w:rPr>
                <w:sz w:val="24"/>
              </w:rPr>
            </w:pPr>
          </w:p>
        </w:tc>
        <w:tc>
          <w:tcPr>
            <w:tcW w:w="2060" w:type="dxa"/>
            <w:vAlign w:val="center"/>
          </w:tcPr>
          <w:p w:rsidR="00DB455B" w:rsidRDefault="00DB455B">
            <w:pPr>
              <w:snapToGrid w:val="0"/>
              <w:spacing w:beforeLines="0" w:line="360" w:lineRule="auto"/>
              <w:jc w:val="center"/>
              <w:rPr>
                <w:sz w:val="24"/>
              </w:rPr>
            </w:pPr>
          </w:p>
        </w:tc>
        <w:tc>
          <w:tcPr>
            <w:tcW w:w="1216" w:type="dxa"/>
            <w:vAlign w:val="center"/>
          </w:tcPr>
          <w:p w:rsidR="00DB455B" w:rsidRDefault="00DB455B">
            <w:pPr>
              <w:snapToGrid w:val="0"/>
              <w:spacing w:beforeLines="0" w:line="360" w:lineRule="auto"/>
              <w:jc w:val="center"/>
              <w:rPr>
                <w:sz w:val="24"/>
              </w:rPr>
            </w:pPr>
          </w:p>
        </w:tc>
        <w:tc>
          <w:tcPr>
            <w:tcW w:w="1825" w:type="dxa"/>
            <w:vAlign w:val="center"/>
          </w:tcPr>
          <w:p w:rsidR="00DB455B" w:rsidRDefault="00DB455B">
            <w:pPr>
              <w:snapToGrid w:val="0"/>
              <w:spacing w:beforeLines="0" w:line="360" w:lineRule="auto"/>
              <w:jc w:val="center"/>
            </w:pPr>
          </w:p>
        </w:tc>
        <w:tc>
          <w:tcPr>
            <w:tcW w:w="2298" w:type="dxa"/>
            <w:vAlign w:val="center"/>
          </w:tcPr>
          <w:p w:rsidR="00DB455B" w:rsidRDefault="00DB455B">
            <w:pPr>
              <w:snapToGrid w:val="0"/>
              <w:spacing w:beforeLines="0" w:line="360" w:lineRule="auto"/>
              <w:jc w:val="center"/>
            </w:pPr>
          </w:p>
        </w:tc>
      </w:tr>
      <w:tr w:rsidR="00DB455B">
        <w:trPr>
          <w:trHeight w:val="787"/>
          <w:jc w:val="center"/>
        </w:trPr>
        <w:tc>
          <w:tcPr>
            <w:tcW w:w="1032" w:type="dxa"/>
            <w:vAlign w:val="center"/>
          </w:tcPr>
          <w:p w:rsidR="00DB455B" w:rsidRDefault="00DB455B">
            <w:pPr>
              <w:snapToGrid w:val="0"/>
              <w:spacing w:beforeLines="0" w:line="360" w:lineRule="auto"/>
              <w:jc w:val="center"/>
              <w:rPr>
                <w:sz w:val="24"/>
              </w:rPr>
            </w:pPr>
          </w:p>
        </w:tc>
        <w:tc>
          <w:tcPr>
            <w:tcW w:w="1025" w:type="dxa"/>
            <w:vAlign w:val="center"/>
          </w:tcPr>
          <w:p w:rsidR="00DB455B" w:rsidRDefault="00DB455B">
            <w:pPr>
              <w:snapToGrid w:val="0"/>
              <w:spacing w:beforeLines="0" w:line="360" w:lineRule="auto"/>
              <w:jc w:val="center"/>
              <w:rPr>
                <w:sz w:val="24"/>
              </w:rPr>
            </w:pPr>
          </w:p>
        </w:tc>
        <w:tc>
          <w:tcPr>
            <w:tcW w:w="2060" w:type="dxa"/>
            <w:vAlign w:val="center"/>
          </w:tcPr>
          <w:p w:rsidR="00DB455B" w:rsidRDefault="00DB455B">
            <w:pPr>
              <w:snapToGrid w:val="0"/>
              <w:spacing w:beforeLines="0" w:line="360" w:lineRule="auto"/>
              <w:jc w:val="center"/>
              <w:rPr>
                <w:sz w:val="24"/>
              </w:rPr>
            </w:pPr>
          </w:p>
        </w:tc>
        <w:tc>
          <w:tcPr>
            <w:tcW w:w="1216" w:type="dxa"/>
            <w:vAlign w:val="center"/>
          </w:tcPr>
          <w:p w:rsidR="00DB455B" w:rsidRDefault="00DB455B">
            <w:pPr>
              <w:snapToGrid w:val="0"/>
              <w:spacing w:beforeLines="0" w:line="360" w:lineRule="auto"/>
              <w:jc w:val="center"/>
              <w:rPr>
                <w:sz w:val="24"/>
              </w:rPr>
            </w:pPr>
          </w:p>
        </w:tc>
        <w:tc>
          <w:tcPr>
            <w:tcW w:w="1825" w:type="dxa"/>
            <w:vAlign w:val="center"/>
          </w:tcPr>
          <w:p w:rsidR="00DB455B" w:rsidRDefault="00DB455B">
            <w:pPr>
              <w:snapToGrid w:val="0"/>
              <w:spacing w:beforeLines="0" w:line="360" w:lineRule="auto"/>
              <w:jc w:val="center"/>
            </w:pPr>
          </w:p>
        </w:tc>
        <w:tc>
          <w:tcPr>
            <w:tcW w:w="2298" w:type="dxa"/>
            <w:vAlign w:val="center"/>
          </w:tcPr>
          <w:p w:rsidR="00DB455B" w:rsidRDefault="00DB455B">
            <w:pPr>
              <w:snapToGrid w:val="0"/>
              <w:spacing w:beforeLines="0" w:line="360" w:lineRule="auto"/>
              <w:jc w:val="center"/>
            </w:pPr>
          </w:p>
        </w:tc>
      </w:tr>
      <w:tr w:rsidR="00DB455B">
        <w:trPr>
          <w:trHeight w:val="768"/>
          <w:jc w:val="center"/>
        </w:trPr>
        <w:tc>
          <w:tcPr>
            <w:tcW w:w="1032" w:type="dxa"/>
            <w:vAlign w:val="center"/>
          </w:tcPr>
          <w:p w:rsidR="00DB455B" w:rsidRDefault="00DB455B">
            <w:pPr>
              <w:snapToGrid w:val="0"/>
              <w:spacing w:beforeLines="0" w:line="360" w:lineRule="auto"/>
              <w:jc w:val="center"/>
              <w:rPr>
                <w:sz w:val="24"/>
              </w:rPr>
            </w:pPr>
          </w:p>
        </w:tc>
        <w:tc>
          <w:tcPr>
            <w:tcW w:w="1025" w:type="dxa"/>
            <w:vAlign w:val="center"/>
          </w:tcPr>
          <w:p w:rsidR="00DB455B" w:rsidRDefault="00DB455B">
            <w:pPr>
              <w:snapToGrid w:val="0"/>
              <w:spacing w:beforeLines="0" w:line="360" w:lineRule="auto"/>
              <w:jc w:val="center"/>
              <w:rPr>
                <w:sz w:val="24"/>
              </w:rPr>
            </w:pPr>
          </w:p>
        </w:tc>
        <w:tc>
          <w:tcPr>
            <w:tcW w:w="2060" w:type="dxa"/>
            <w:vAlign w:val="center"/>
          </w:tcPr>
          <w:p w:rsidR="00DB455B" w:rsidRDefault="00DB455B">
            <w:pPr>
              <w:snapToGrid w:val="0"/>
              <w:spacing w:beforeLines="0" w:line="360" w:lineRule="auto"/>
              <w:jc w:val="center"/>
              <w:rPr>
                <w:sz w:val="24"/>
              </w:rPr>
            </w:pPr>
          </w:p>
        </w:tc>
        <w:tc>
          <w:tcPr>
            <w:tcW w:w="1216" w:type="dxa"/>
            <w:vAlign w:val="center"/>
          </w:tcPr>
          <w:p w:rsidR="00DB455B" w:rsidRDefault="00DB455B">
            <w:pPr>
              <w:snapToGrid w:val="0"/>
              <w:spacing w:beforeLines="0" w:line="360" w:lineRule="auto"/>
              <w:jc w:val="center"/>
              <w:rPr>
                <w:sz w:val="24"/>
              </w:rPr>
            </w:pPr>
          </w:p>
        </w:tc>
        <w:tc>
          <w:tcPr>
            <w:tcW w:w="1825" w:type="dxa"/>
            <w:vAlign w:val="center"/>
          </w:tcPr>
          <w:p w:rsidR="00DB455B" w:rsidRDefault="00DB455B">
            <w:pPr>
              <w:snapToGrid w:val="0"/>
              <w:spacing w:beforeLines="0" w:line="360" w:lineRule="auto"/>
              <w:jc w:val="center"/>
            </w:pPr>
          </w:p>
        </w:tc>
        <w:tc>
          <w:tcPr>
            <w:tcW w:w="2298" w:type="dxa"/>
            <w:vAlign w:val="center"/>
          </w:tcPr>
          <w:p w:rsidR="00DB455B" w:rsidRDefault="00DB455B">
            <w:pPr>
              <w:snapToGrid w:val="0"/>
              <w:spacing w:beforeLines="0" w:line="360" w:lineRule="auto"/>
              <w:jc w:val="center"/>
            </w:pPr>
          </w:p>
        </w:tc>
      </w:tr>
      <w:tr w:rsidR="00DB455B">
        <w:trPr>
          <w:trHeight w:val="765"/>
          <w:jc w:val="center"/>
        </w:trPr>
        <w:tc>
          <w:tcPr>
            <w:tcW w:w="1032" w:type="dxa"/>
            <w:vAlign w:val="center"/>
          </w:tcPr>
          <w:p w:rsidR="00DB455B" w:rsidRDefault="00DB455B">
            <w:pPr>
              <w:snapToGrid w:val="0"/>
              <w:spacing w:beforeLines="0" w:line="360" w:lineRule="auto"/>
              <w:jc w:val="center"/>
              <w:rPr>
                <w:sz w:val="24"/>
              </w:rPr>
            </w:pPr>
          </w:p>
        </w:tc>
        <w:tc>
          <w:tcPr>
            <w:tcW w:w="1025" w:type="dxa"/>
            <w:vAlign w:val="center"/>
          </w:tcPr>
          <w:p w:rsidR="00DB455B" w:rsidRDefault="00DB455B">
            <w:pPr>
              <w:snapToGrid w:val="0"/>
              <w:spacing w:beforeLines="0" w:line="360" w:lineRule="auto"/>
              <w:jc w:val="center"/>
              <w:rPr>
                <w:sz w:val="24"/>
              </w:rPr>
            </w:pPr>
          </w:p>
        </w:tc>
        <w:tc>
          <w:tcPr>
            <w:tcW w:w="2060" w:type="dxa"/>
            <w:vAlign w:val="center"/>
          </w:tcPr>
          <w:p w:rsidR="00DB455B" w:rsidRDefault="00DB455B">
            <w:pPr>
              <w:snapToGrid w:val="0"/>
              <w:spacing w:beforeLines="0" w:line="360" w:lineRule="auto"/>
              <w:jc w:val="center"/>
              <w:rPr>
                <w:sz w:val="24"/>
              </w:rPr>
            </w:pPr>
          </w:p>
        </w:tc>
        <w:tc>
          <w:tcPr>
            <w:tcW w:w="1216" w:type="dxa"/>
            <w:vAlign w:val="center"/>
          </w:tcPr>
          <w:p w:rsidR="00DB455B" w:rsidRDefault="00DB455B">
            <w:pPr>
              <w:snapToGrid w:val="0"/>
              <w:spacing w:beforeLines="0" w:line="360" w:lineRule="auto"/>
              <w:jc w:val="center"/>
              <w:rPr>
                <w:sz w:val="24"/>
              </w:rPr>
            </w:pPr>
          </w:p>
        </w:tc>
        <w:tc>
          <w:tcPr>
            <w:tcW w:w="1825" w:type="dxa"/>
            <w:vAlign w:val="center"/>
          </w:tcPr>
          <w:p w:rsidR="00DB455B" w:rsidRDefault="00DB455B">
            <w:pPr>
              <w:snapToGrid w:val="0"/>
              <w:spacing w:beforeLines="0" w:line="360" w:lineRule="auto"/>
              <w:jc w:val="center"/>
            </w:pPr>
          </w:p>
        </w:tc>
        <w:tc>
          <w:tcPr>
            <w:tcW w:w="2298" w:type="dxa"/>
            <w:vAlign w:val="center"/>
          </w:tcPr>
          <w:p w:rsidR="00DB455B" w:rsidRDefault="00DB455B">
            <w:pPr>
              <w:snapToGrid w:val="0"/>
              <w:spacing w:beforeLines="0" w:line="360" w:lineRule="auto"/>
              <w:jc w:val="center"/>
            </w:pPr>
          </w:p>
        </w:tc>
      </w:tr>
      <w:tr w:rsidR="00DB455B">
        <w:trPr>
          <w:trHeight w:val="765"/>
          <w:jc w:val="center"/>
        </w:trPr>
        <w:tc>
          <w:tcPr>
            <w:tcW w:w="1032" w:type="dxa"/>
            <w:vAlign w:val="center"/>
          </w:tcPr>
          <w:p w:rsidR="00DB455B" w:rsidRDefault="00DB455B">
            <w:pPr>
              <w:snapToGrid w:val="0"/>
              <w:spacing w:beforeLines="0" w:line="360" w:lineRule="auto"/>
              <w:jc w:val="center"/>
              <w:rPr>
                <w:sz w:val="24"/>
              </w:rPr>
            </w:pPr>
          </w:p>
        </w:tc>
        <w:tc>
          <w:tcPr>
            <w:tcW w:w="1025" w:type="dxa"/>
            <w:vAlign w:val="center"/>
          </w:tcPr>
          <w:p w:rsidR="00DB455B" w:rsidRDefault="00DB455B">
            <w:pPr>
              <w:snapToGrid w:val="0"/>
              <w:spacing w:beforeLines="0" w:line="360" w:lineRule="auto"/>
              <w:jc w:val="center"/>
              <w:rPr>
                <w:sz w:val="24"/>
              </w:rPr>
            </w:pPr>
          </w:p>
        </w:tc>
        <w:tc>
          <w:tcPr>
            <w:tcW w:w="2060" w:type="dxa"/>
            <w:vAlign w:val="center"/>
          </w:tcPr>
          <w:p w:rsidR="00DB455B" w:rsidRDefault="00DB455B">
            <w:pPr>
              <w:snapToGrid w:val="0"/>
              <w:spacing w:beforeLines="0" w:line="360" w:lineRule="auto"/>
              <w:jc w:val="center"/>
              <w:rPr>
                <w:sz w:val="24"/>
              </w:rPr>
            </w:pPr>
          </w:p>
        </w:tc>
        <w:tc>
          <w:tcPr>
            <w:tcW w:w="1216" w:type="dxa"/>
            <w:vAlign w:val="center"/>
          </w:tcPr>
          <w:p w:rsidR="00DB455B" w:rsidRDefault="00DB455B">
            <w:pPr>
              <w:snapToGrid w:val="0"/>
              <w:spacing w:beforeLines="0" w:line="360" w:lineRule="auto"/>
              <w:jc w:val="center"/>
              <w:rPr>
                <w:sz w:val="24"/>
              </w:rPr>
            </w:pPr>
          </w:p>
        </w:tc>
        <w:tc>
          <w:tcPr>
            <w:tcW w:w="1825" w:type="dxa"/>
            <w:vAlign w:val="center"/>
          </w:tcPr>
          <w:p w:rsidR="00DB455B" w:rsidRDefault="00DB455B">
            <w:pPr>
              <w:snapToGrid w:val="0"/>
              <w:spacing w:beforeLines="0" w:line="360" w:lineRule="auto"/>
              <w:jc w:val="center"/>
            </w:pPr>
          </w:p>
        </w:tc>
        <w:tc>
          <w:tcPr>
            <w:tcW w:w="2298" w:type="dxa"/>
            <w:vAlign w:val="center"/>
          </w:tcPr>
          <w:p w:rsidR="00DB455B" w:rsidRDefault="00DB455B">
            <w:pPr>
              <w:snapToGrid w:val="0"/>
              <w:spacing w:beforeLines="0" w:line="360" w:lineRule="auto"/>
              <w:jc w:val="center"/>
            </w:pPr>
          </w:p>
        </w:tc>
      </w:tr>
      <w:tr w:rsidR="00DB455B">
        <w:trPr>
          <w:trHeight w:val="765"/>
          <w:jc w:val="center"/>
        </w:trPr>
        <w:tc>
          <w:tcPr>
            <w:tcW w:w="1032" w:type="dxa"/>
            <w:vAlign w:val="center"/>
          </w:tcPr>
          <w:p w:rsidR="00DB455B" w:rsidRDefault="00DB455B">
            <w:pPr>
              <w:snapToGrid w:val="0"/>
              <w:spacing w:beforeLines="0" w:line="360" w:lineRule="auto"/>
              <w:jc w:val="center"/>
              <w:rPr>
                <w:sz w:val="24"/>
              </w:rPr>
            </w:pPr>
          </w:p>
        </w:tc>
        <w:tc>
          <w:tcPr>
            <w:tcW w:w="1025" w:type="dxa"/>
            <w:vAlign w:val="center"/>
          </w:tcPr>
          <w:p w:rsidR="00DB455B" w:rsidRDefault="00DB455B">
            <w:pPr>
              <w:snapToGrid w:val="0"/>
              <w:spacing w:beforeLines="0" w:line="360" w:lineRule="auto"/>
              <w:jc w:val="center"/>
              <w:rPr>
                <w:sz w:val="24"/>
              </w:rPr>
            </w:pPr>
          </w:p>
        </w:tc>
        <w:tc>
          <w:tcPr>
            <w:tcW w:w="2060" w:type="dxa"/>
            <w:vAlign w:val="center"/>
          </w:tcPr>
          <w:p w:rsidR="00DB455B" w:rsidRDefault="00DB455B">
            <w:pPr>
              <w:snapToGrid w:val="0"/>
              <w:spacing w:beforeLines="0" w:line="360" w:lineRule="auto"/>
              <w:jc w:val="center"/>
              <w:rPr>
                <w:sz w:val="24"/>
              </w:rPr>
            </w:pPr>
          </w:p>
        </w:tc>
        <w:tc>
          <w:tcPr>
            <w:tcW w:w="1216" w:type="dxa"/>
            <w:vAlign w:val="center"/>
          </w:tcPr>
          <w:p w:rsidR="00DB455B" w:rsidRDefault="00DB455B">
            <w:pPr>
              <w:snapToGrid w:val="0"/>
              <w:spacing w:beforeLines="0" w:line="360" w:lineRule="auto"/>
              <w:jc w:val="center"/>
              <w:rPr>
                <w:sz w:val="24"/>
              </w:rPr>
            </w:pPr>
          </w:p>
        </w:tc>
        <w:tc>
          <w:tcPr>
            <w:tcW w:w="1825" w:type="dxa"/>
            <w:vAlign w:val="center"/>
          </w:tcPr>
          <w:p w:rsidR="00DB455B" w:rsidRDefault="00DB455B">
            <w:pPr>
              <w:snapToGrid w:val="0"/>
              <w:spacing w:beforeLines="0" w:line="360" w:lineRule="auto"/>
              <w:jc w:val="center"/>
            </w:pPr>
          </w:p>
        </w:tc>
        <w:tc>
          <w:tcPr>
            <w:tcW w:w="2298" w:type="dxa"/>
            <w:vAlign w:val="center"/>
          </w:tcPr>
          <w:p w:rsidR="00DB455B" w:rsidRDefault="00DB455B">
            <w:pPr>
              <w:snapToGrid w:val="0"/>
              <w:spacing w:beforeLines="0" w:line="360" w:lineRule="auto"/>
              <w:jc w:val="center"/>
            </w:pPr>
          </w:p>
        </w:tc>
      </w:tr>
    </w:tbl>
    <w:p w:rsidR="00DB455B" w:rsidRDefault="00E76A08">
      <w:pPr>
        <w:snapToGrid w:val="0"/>
        <w:spacing w:beforeLines="0" w:line="360" w:lineRule="auto"/>
        <w:rPr>
          <w:rFonts w:eastAsia="黑体"/>
        </w:rPr>
      </w:pPr>
      <w:r>
        <w:t>注</w:t>
      </w:r>
      <w:r>
        <w:rPr>
          <w:rFonts w:eastAsia="黑体"/>
        </w:rPr>
        <w:t>：</w:t>
      </w:r>
    </w:p>
    <w:p w:rsidR="00DB455B" w:rsidRDefault="00E76A08">
      <w:pPr>
        <w:snapToGrid w:val="0"/>
        <w:spacing w:beforeLines="0" w:line="360" w:lineRule="auto"/>
        <w:ind w:leftChars="200" w:left="708" w:hangingChars="137" w:hanging="288"/>
        <w:rPr>
          <w:rFonts w:eastAsia="黑体"/>
        </w:rPr>
      </w:pPr>
      <w:r>
        <w:rPr>
          <w:rFonts w:eastAsia="黑体"/>
        </w:rPr>
        <w:t>1.</w:t>
      </w:r>
      <w:r>
        <w:rPr>
          <w:rFonts w:eastAsia="黑体"/>
        </w:rPr>
        <w:t>本表填报的人员应满足投标人须知前附表附录</w:t>
      </w:r>
      <w:r>
        <w:rPr>
          <w:rFonts w:eastAsia="黑体"/>
        </w:rPr>
        <w:t>6</w:t>
      </w:r>
      <w:r>
        <w:rPr>
          <w:rFonts w:eastAsia="黑体"/>
        </w:rPr>
        <w:t>的要求。</w:t>
      </w:r>
    </w:p>
    <w:p w:rsidR="00DB455B" w:rsidRDefault="00E76A08">
      <w:pPr>
        <w:pStyle w:val="5"/>
        <w:rPr>
          <w:rFonts w:eastAsia="黑体"/>
          <w:color w:val="auto"/>
          <w:sz w:val="24"/>
        </w:rPr>
      </w:pPr>
      <w:r>
        <w:rPr>
          <w:b/>
          <w:color w:val="auto"/>
        </w:rPr>
        <w:br w:type="page"/>
      </w:r>
      <w:bookmarkEnd w:id="1291"/>
      <w:bookmarkEnd w:id="1292"/>
      <w:r>
        <w:rPr>
          <w:rFonts w:ascii="黑体" w:eastAsia="黑体"/>
          <w:color w:val="auto"/>
          <w:sz w:val="24"/>
        </w:rPr>
        <w:t>(</w:t>
      </w:r>
      <w:r>
        <w:rPr>
          <w:rFonts w:ascii="黑体" w:eastAsia="黑体" w:hint="eastAsia"/>
          <w:color w:val="auto"/>
          <w:sz w:val="24"/>
        </w:rPr>
        <w:t>十</w:t>
      </w:r>
      <w:r>
        <w:rPr>
          <w:rFonts w:ascii="黑体" w:eastAsia="黑体"/>
          <w:color w:val="auto"/>
          <w:sz w:val="24"/>
        </w:rPr>
        <w:t xml:space="preserve">) </w:t>
      </w:r>
      <w:r>
        <w:rPr>
          <w:rFonts w:ascii="黑体" w:eastAsia="黑体"/>
          <w:color w:val="auto"/>
          <w:sz w:val="24"/>
        </w:rPr>
        <w:t>拟委任的其他主要</w:t>
      </w:r>
      <w:r>
        <w:rPr>
          <w:rFonts w:eastAsia="黑体"/>
          <w:color w:val="auto"/>
          <w:sz w:val="24"/>
        </w:rPr>
        <w:t>管理人员和技术人员资历表</w:t>
      </w:r>
    </w:p>
    <w:p w:rsidR="00DB455B" w:rsidRDefault="00DB455B">
      <w:pPr>
        <w:widowControl/>
        <w:autoSpaceDE w:val="0"/>
        <w:autoSpaceDN w:val="0"/>
        <w:snapToGrid w:val="0"/>
        <w:spacing w:beforeLines="0" w:line="360" w:lineRule="auto"/>
        <w:jc w:val="center"/>
        <w:textAlignment w:val="bottom"/>
      </w:pPr>
    </w:p>
    <w:tbl>
      <w:tblPr>
        <w:tblW w:w="9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54"/>
        <w:gridCol w:w="29"/>
        <w:gridCol w:w="27"/>
        <w:gridCol w:w="1596"/>
        <w:gridCol w:w="908"/>
        <w:gridCol w:w="255"/>
        <w:gridCol w:w="1516"/>
        <w:gridCol w:w="370"/>
        <w:gridCol w:w="1694"/>
        <w:gridCol w:w="423"/>
        <w:gridCol w:w="1408"/>
      </w:tblGrid>
      <w:tr w:rsidR="00DB455B">
        <w:trPr>
          <w:cantSplit/>
          <w:trHeight w:val="460"/>
        </w:trPr>
        <w:tc>
          <w:tcPr>
            <w:tcW w:w="1354" w:type="dxa"/>
            <w:vAlign w:val="center"/>
          </w:tcPr>
          <w:p w:rsidR="00DB455B" w:rsidRDefault="00E76A08">
            <w:pPr>
              <w:widowControl/>
              <w:autoSpaceDE w:val="0"/>
              <w:autoSpaceDN w:val="0"/>
              <w:snapToGrid w:val="0"/>
              <w:spacing w:beforeLines="0" w:line="360" w:lineRule="auto"/>
              <w:jc w:val="center"/>
              <w:textAlignment w:val="bottom"/>
              <w:rPr>
                <w:sz w:val="24"/>
              </w:rPr>
            </w:pPr>
            <w:r>
              <w:t>姓</w:t>
            </w:r>
            <w:r>
              <w:t xml:space="preserve">    </w:t>
            </w:r>
            <w:r>
              <w:t>名</w:t>
            </w:r>
          </w:p>
        </w:tc>
        <w:tc>
          <w:tcPr>
            <w:tcW w:w="1652" w:type="dxa"/>
            <w:gridSpan w:val="3"/>
            <w:vAlign w:val="center"/>
          </w:tcPr>
          <w:p w:rsidR="00DB455B" w:rsidRDefault="00DB455B">
            <w:pPr>
              <w:widowControl/>
              <w:autoSpaceDE w:val="0"/>
              <w:autoSpaceDN w:val="0"/>
              <w:snapToGrid w:val="0"/>
              <w:spacing w:beforeLines="0" w:line="360" w:lineRule="auto"/>
              <w:jc w:val="center"/>
              <w:textAlignment w:val="bottom"/>
            </w:pPr>
          </w:p>
        </w:tc>
        <w:tc>
          <w:tcPr>
            <w:tcW w:w="1163" w:type="dxa"/>
            <w:gridSpan w:val="2"/>
            <w:vAlign w:val="center"/>
          </w:tcPr>
          <w:p w:rsidR="00DB455B" w:rsidRDefault="00E76A08">
            <w:pPr>
              <w:widowControl/>
              <w:autoSpaceDE w:val="0"/>
              <w:autoSpaceDN w:val="0"/>
              <w:snapToGrid w:val="0"/>
              <w:spacing w:beforeLines="0" w:line="360" w:lineRule="auto"/>
              <w:jc w:val="center"/>
              <w:textAlignment w:val="bottom"/>
              <w:rPr>
                <w:sz w:val="24"/>
              </w:rPr>
            </w:pPr>
            <w:r>
              <w:t>年</w:t>
            </w:r>
            <w:r>
              <w:t xml:space="preserve">    </w:t>
            </w:r>
            <w:r>
              <w:t>龄</w:t>
            </w:r>
          </w:p>
        </w:tc>
        <w:tc>
          <w:tcPr>
            <w:tcW w:w="1516" w:type="dxa"/>
          </w:tcPr>
          <w:p w:rsidR="00DB455B" w:rsidRDefault="00DB455B">
            <w:pPr>
              <w:widowControl/>
              <w:autoSpaceDE w:val="0"/>
              <w:autoSpaceDN w:val="0"/>
              <w:snapToGrid w:val="0"/>
              <w:spacing w:beforeLines="0" w:line="360" w:lineRule="auto"/>
              <w:jc w:val="center"/>
              <w:textAlignment w:val="bottom"/>
            </w:pPr>
          </w:p>
        </w:tc>
        <w:tc>
          <w:tcPr>
            <w:tcW w:w="2064" w:type="dxa"/>
            <w:gridSpan w:val="2"/>
          </w:tcPr>
          <w:p w:rsidR="00DB455B" w:rsidRDefault="00E76A08">
            <w:pPr>
              <w:widowControl/>
              <w:autoSpaceDE w:val="0"/>
              <w:autoSpaceDN w:val="0"/>
              <w:snapToGrid w:val="0"/>
              <w:spacing w:beforeLines="0" w:line="360" w:lineRule="auto"/>
              <w:jc w:val="center"/>
              <w:textAlignment w:val="bottom"/>
            </w:pPr>
            <w:r>
              <w:t>专</w:t>
            </w:r>
            <w:r>
              <w:t xml:space="preserve">    </w:t>
            </w:r>
            <w:r>
              <w:t>业</w:t>
            </w:r>
          </w:p>
        </w:tc>
        <w:tc>
          <w:tcPr>
            <w:tcW w:w="1831" w:type="dxa"/>
            <w:gridSpan w:val="2"/>
          </w:tcPr>
          <w:p w:rsidR="00DB455B" w:rsidRDefault="00DB455B">
            <w:pPr>
              <w:widowControl/>
              <w:autoSpaceDE w:val="0"/>
              <w:autoSpaceDN w:val="0"/>
              <w:snapToGrid w:val="0"/>
              <w:spacing w:beforeLines="0" w:line="360" w:lineRule="auto"/>
              <w:textAlignment w:val="bottom"/>
            </w:pPr>
          </w:p>
        </w:tc>
      </w:tr>
      <w:tr w:rsidR="00DB455B">
        <w:trPr>
          <w:cantSplit/>
        </w:trPr>
        <w:tc>
          <w:tcPr>
            <w:tcW w:w="1354" w:type="dxa"/>
            <w:vAlign w:val="center"/>
          </w:tcPr>
          <w:p w:rsidR="00DB455B" w:rsidRDefault="00E76A08">
            <w:pPr>
              <w:widowControl/>
              <w:autoSpaceDE w:val="0"/>
              <w:autoSpaceDN w:val="0"/>
              <w:snapToGrid w:val="0"/>
              <w:spacing w:beforeLines="0" w:line="360" w:lineRule="auto"/>
              <w:jc w:val="center"/>
              <w:textAlignment w:val="bottom"/>
              <w:rPr>
                <w:sz w:val="24"/>
              </w:rPr>
            </w:pPr>
            <w:r>
              <w:t>职</w:t>
            </w:r>
            <w:r>
              <w:t xml:space="preserve">    </w:t>
            </w:r>
            <w:r>
              <w:t>称</w:t>
            </w:r>
          </w:p>
        </w:tc>
        <w:tc>
          <w:tcPr>
            <w:tcW w:w="1652" w:type="dxa"/>
            <w:gridSpan w:val="3"/>
            <w:vAlign w:val="center"/>
          </w:tcPr>
          <w:p w:rsidR="00DB455B" w:rsidRDefault="00DB455B">
            <w:pPr>
              <w:widowControl/>
              <w:autoSpaceDE w:val="0"/>
              <w:autoSpaceDN w:val="0"/>
              <w:snapToGrid w:val="0"/>
              <w:spacing w:beforeLines="0" w:line="360" w:lineRule="auto"/>
              <w:jc w:val="center"/>
              <w:textAlignment w:val="bottom"/>
            </w:pPr>
          </w:p>
        </w:tc>
        <w:tc>
          <w:tcPr>
            <w:tcW w:w="1163" w:type="dxa"/>
            <w:gridSpan w:val="2"/>
            <w:vAlign w:val="center"/>
          </w:tcPr>
          <w:p w:rsidR="00DB455B" w:rsidRDefault="00E76A08">
            <w:pPr>
              <w:widowControl/>
              <w:autoSpaceDE w:val="0"/>
              <w:autoSpaceDN w:val="0"/>
              <w:snapToGrid w:val="0"/>
              <w:spacing w:beforeLines="0" w:line="360" w:lineRule="auto"/>
              <w:jc w:val="center"/>
              <w:textAlignment w:val="bottom"/>
              <w:rPr>
                <w:sz w:val="24"/>
              </w:rPr>
            </w:pPr>
            <w:r>
              <w:t>公司单位职</w:t>
            </w:r>
            <w:r>
              <w:t xml:space="preserve">    </w:t>
            </w:r>
            <w:r>
              <w:t>务</w:t>
            </w:r>
          </w:p>
        </w:tc>
        <w:tc>
          <w:tcPr>
            <w:tcW w:w="1516" w:type="dxa"/>
          </w:tcPr>
          <w:p w:rsidR="00DB455B" w:rsidRDefault="00DB455B">
            <w:pPr>
              <w:widowControl/>
              <w:autoSpaceDE w:val="0"/>
              <w:autoSpaceDN w:val="0"/>
              <w:snapToGrid w:val="0"/>
              <w:spacing w:beforeLines="0" w:line="360" w:lineRule="auto"/>
              <w:jc w:val="center"/>
              <w:textAlignment w:val="bottom"/>
            </w:pPr>
          </w:p>
        </w:tc>
        <w:tc>
          <w:tcPr>
            <w:tcW w:w="2064" w:type="dxa"/>
            <w:gridSpan w:val="2"/>
          </w:tcPr>
          <w:p w:rsidR="00DB455B" w:rsidRDefault="00E76A08">
            <w:pPr>
              <w:widowControl/>
              <w:autoSpaceDE w:val="0"/>
              <w:autoSpaceDN w:val="0"/>
              <w:snapToGrid w:val="0"/>
              <w:spacing w:beforeLines="0" w:line="360" w:lineRule="auto"/>
              <w:jc w:val="center"/>
              <w:textAlignment w:val="bottom"/>
            </w:pPr>
            <w:r>
              <w:t>拟在本标段</w:t>
            </w:r>
          </w:p>
          <w:p w:rsidR="00DB455B" w:rsidRDefault="00E76A08">
            <w:pPr>
              <w:widowControl/>
              <w:autoSpaceDE w:val="0"/>
              <w:autoSpaceDN w:val="0"/>
              <w:snapToGrid w:val="0"/>
              <w:spacing w:beforeLines="0" w:line="360" w:lineRule="auto"/>
              <w:jc w:val="center"/>
              <w:textAlignment w:val="bottom"/>
            </w:pPr>
            <w:r>
              <w:t>工程担任职务</w:t>
            </w:r>
          </w:p>
        </w:tc>
        <w:tc>
          <w:tcPr>
            <w:tcW w:w="1831" w:type="dxa"/>
            <w:gridSpan w:val="2"/>
          </w:tcPr>
          <w:p w:rsidR="00DB455B" w:rsidRDefault="00DB455B">
            <w:pPr>
              <w:widowControl/>
              <w:autoSpaceDE w:val="0"/>
              <w:autoSpaceDN w:val="0"/>
              <w:snapToGrid w:val="0"/>
              <w:spacing w:beforeLines="0" w:line="360" w:lineRule="auto"/>
              <w:textAlignment w:val="bottom"/>
            </w:pPr>
          </w:p>
        </w:tc>
      </w:tr>
      <w:tr w:rsidR="00DB455B">
        <w:trPr>
          <w:cantSplit/>
          <w:trHeight w:val="503"/>
        </w:trPr>
        <w:tc>
          <w:tcPr>
            <w:tcW w:w="1354" w:type="dxa"/>
            <w:vAlign w:val="center"/>
          </w:tcPr>
          <w:p w:rsidR="00DB455B" w:rsidRDefault="00E76A08">
            <w:pPr>
              <w:widowControl/>
              <w:autoSpaceDE w:val="0"/>
              <w:autoSpaceDN w:val="0"/>
              <w:snapToGrid w:val="0"/>
              <w:spacing w:beforeLines="0" w:line="360" w:lineRule="auto"/>
              <w:jc w:val="center"/>
              <w:textAlignment w:val="bottom"/>
            </w:pPr>
            <w:r>
              <w:t>毕业学校</w:t>
            </w:r>
          </w:p>
        </w:tc>
        <w:tc>
          <w:tcPr>
            <w:tcW w:w="8226" w:type="dxa"/>
            <w:gridSpan w:val="10"/>
            <w:vAlign w:val="center"/>
          </w:tcPr>
          <w:p w:rsidR="00DB455B" w:rsidRDefault="00E76A08">
            <w:pPr>
              <w:widowControl/>
              <w:autoSpaceDE w:val="0"/>
              <w:autoSpaceDN w:val="0"/>
              <w:snapToGrid w:val="0"/>
              <w:spacing w:beforeLines="0" w:line="360" w:lineRule="auto"/>
              <w:ind w:leftChars="-89" w:left="-187"/>
              <w:jc w:val="center"/>
              <w:textAlignment w:val="bottom"/>
            </w:pPr>
            <w:r>
              <w:t>______</w:t>
            </w:r>
            <w:r>
              <w:t>年</w:t>
            </w:r>
            <w:r>
              <w:t>___</w:t>
            </w:r>
            <w:r>
              <w:t>月毕业于</w:t>
            </w:r>
            <w:r>
              <w:t>___________________</w:t>
            </w:r>
            <w:r>
              <w:t>学校</w:t>
            </w:r>
            <w:r>
              <w:t>___________</w:t>
            </w:r>
            <w:r>
              <w:t>专业，学制</w:t>
            </w:r>
            <w:r>
              <w:t>______</w:t>
            </w:r>
            <w:r>
              <w:t>年</w:t>
            </w:r>
          </w:p>
        </w:tc>
      </w:tr>
      <w:tr w:rsidR="00DB455B">
        <w:trPr>
          <w:cantSplit/>
        </w:trPr>
        <w:tc>
          <w:tcPr>
            <w:tcW w:w="9580" w:type="dxa"/>
            <w:gridSpan w:val="11"/>
            <w:vAlign w:val="center"/>
          </w:tcPr>
          <w:p w:rsidR="00DB455B" w:rsidRDefault="00E76A08">
            <w:pPr>
              <w:widowControl/>
              <w:autoSpaceDE w:val="0"/>
              <w:autoSpaceDN w:val="0"/>
              <w:snapToGrid w:val="0"/>
              <w:spacing w:beforeLines="0" w:line="360" w:lineRule="auto"/>
              <w:jc w:val="center"/>
              <w:textAlignment w:val="bottom"/>
            </w:pPr>
            <w:r>
              <w:t>经</w:t>
            </w:r>
            <w:r>
              <w:t xml:space="preserve">         </w:t>
            </w:r>
            <w:r>
              <w:t>历</w:t>
            </w:r>
          </w:p>
        </w:tc>
      </w:tr>
      <w:tr w:rsidR="00DB455B">
        <w:trPr>
          <w:cantSplit/>
        </w:trPr>
        <w:tc>
          <w:tcPr>
            <w:tcW w:w="1410" w:type="dxa"/>
            <w:gridSpan w:val="3"/>
            <w:vAlign w:val="center"/>
          </w:tcPr>
          <w:p w:rsidR="00DB455B" w:rsidRDefault="00E76A08">
            <w:pPr>
              <w:widowControl/>
              <w:autoSpaceDE w:val="0"/>
              <w:autoSpaceDN w:val="0"/>
              <w:snapToGrid w:val="0"/>
              <w:spacing w:beforeLines="0" w:line="360" w:lineRule="auto"/>
              <w:jc w:val="center"/>
              <w:textAlignment w:val="bottom"/>
            </w:pPr>
            <w:r>
              <w:t>_____</w:t>
            </w:r>
            <w:r>
              <w:t>年～</w:t>
            </w:r>
            <w:r>
              <w:t>_____</w:t>
            </w:r>
            <w:r>
              <w:t>年</w:t>
            </w:r>
          </w:p>
        </w:tc>
        <w:tc>
          <w:tcPr>
            <w:tcW w:w="4645" w:type="dxa"/>
            <w:gridSpan w:val="5"/>
            <w:vAlign w:val="center"/>
          </w:tcPr>
          <w:p w:rsidR="00DB455B" w:rsidRDefault="00E76A08">
            <w:pPr>
              <w:pStyle w:val="64"/>
              <w:widowControl/>
              <w:adjustRightInd/>
              <w:spacing w:beforeLines="0" w:line="360" w:lineRule="auto"/>
              <w:textAlignment w:val="bottom"/>
              <w:rPr>
                <w:spacing w:val="0"/>
                <w:kern w:val="2"/>
              </w:rPr>
            </w:pPr>
            <w:r>
              <w:rPr>
                <w:spacing w:val="0"/>
                <w:kern w:val="2"/>
              </w:rPr>
              <w:t>参加过的工程项目名称</w:t>
            </w:r>
          </w:p>
        </w:tc>
        <w:tc>
          <w:tcPr>
            <w:tcW w:w="2117" w:type="dxa"/>
            <w:gridSpan w:val="2"/>
            <w:vAlign w:val="center"/>
          </w:tcPr>
          <w:p w:rsidR="00DB455B" w:rsidRDefault="00E76A08">
            <w:pPr>
              <w:pStyle w:val="64"/>
              <w:widowControl/>
              <w:adjustRightInd/>
              <w:spacing w:beforeLines="0" w:line="360" w:lineRule="auto"/>
              <w:textAlignment w:val="bottom"/>
              <w:rPr>
                <w:spacing w:val="0"/>
                <w:kern w:val="2"/>
              </w:rPr>
            </w:pPr>
            <w:r>
              <w:rPr>
                <w:spacing w:val="0"/>
                <w:kern w:val="2"/>
              </w:rPr>
              <w:t>担任何职</w:t>
            </w:r>
          </w:p>
        </w:tc>
        <w:tc>
          <w:tcPr>
            <w:tcW w:w="1408" w:type="dxa"/>
            <w:vAlign w:val="center"/>
          </w:tcPr>
          <w:p w:rsidR="00DB455B" w:rsidRDefault="00E76A08">
            <w:pPr>
              <w:widowControl/>
              <w:autoSpaceDE w:val="0"/>
              <w:autoSpaceDN w:val="0"/>
              <w:snapToGrid w:val="0"/>
              <w:spacing w:beforeLines="0" w:line="360" w:lineRule="auto"/>
              <w:jc w:val="center"/>
              <w:textAlignment w:val="bottom"/>
            </w:pPr>
            <w:r>
              <w:t>发包人及联系电话</w:t>
            </w:r>
          </w:p>
        </w:tc>
      </w:tr>
      <w:tr w:rsidR="00DB455B">
        <w:trPr>
          <w:cantSplit/>
        </w:trPr>
        <w:tc>
          <w:tcPr>
            <w:tcW w:w="1410" w:type="dxa"/>
            <w:gridSpan w:val="3"/>
            <w:vAlign w:val="center"/>
          </w:tcPr>
          <w:p w:rsidR="00DB455B" w:rsidRDefault="00DB455B">
            <w:pPr>
              <w:widowControl/>
              <w:autoSpaceDE w:val="0"/>
              <w:autoSpaceDN w:val="0"/>
              <w:snapToGrid w:val="0"/>
              <w:spacing w:beforeLines="0" w:line="360" w:lineRule="auto"/>
              <w:jc w:val="center"/>
              <w:textAlignment w:val="bottom"/>
              <w:rPr>
                <w:sz w:val="24"/>
              </w:rPr>
            </w:pPr>
          </w:p>
        </w:tc>
        <w:tc>
          <w:tcPr>
            <w:tcW w:w="4645" w:type="dxa"/>
            <w:gridSpan w:val="5"/>
            <w:vAlign w:val="center"/>
          </w:tcPr>
          <w:p w:rsidR="00DB455B" w:rsidRDefault="00DB455B">
            <w:pPr>
              <w:widowControl/>
              <w:autoSpaceDE w:val="0"/>
              <w:autoSpaceDN w:val="0"/>
              <w:snapToGrid w:val="0"/>
              <w:spacing w:beforeLines="0" w:line="360" w:lineRule="auto"/>
              <w:jc w:val="center"/>
              <w:textAlignment w:val="bottom"/>
              <w:rPr>
                <w:sz w:val="24"/>
              </w:rPr>
            </w:pPr>
          </w:p>
        </w:tc>
        <w:tc>
          <w:tcPr>
            <w:tcW w:w="2117" w:type="dxa"/>
            <w:gridSpan w:val="2"/>
          </w:tcPr>
          <w:p w:rsidR="00DB455B" w:rsidRDefault="00DB455B">
            <w:pPr>
              <w:widowControl/>
              <w:autoSpaceDE w:val="0"/>
              <w:autoSpaceDN w:val="0"/>
              <w:snapToGrid w:val="0"/>
              <w:spacing w:beforeLines="0" w:line="360" w:lineRule="auto"/>
              <w:textAlignment w:val="bottom"/>
            </w:pPr>
          </w:p>
        </w:tc>
        <w:tc>
          <w:tcPr>
            <w:tcW w:w="1408" w:type="dxa"/>
          </w:tcPr>
          <w:p w:rsidR="00DB455B" w:rsidRDefault="00DB455B">
            <w:pPr>
              <w:widowControl/>
              <w:autoSpaceDE w:val="0"/>
              <w:autoSpaceDN w:val="0"/>
              <w:snapToGrid w:val="0"/>
              <w:spacing w:beforeLines="0" w:line="360" w:lineRule="auto"/>
              <w:textAlignment w:val="bottom"/>
            </w:pPr>
          </w:p>
        </w:tc>
      </w:tr>
      <w:tr w:rsidR="00DB455B">
        <w:trPr>
          <w:cantSplit/>
        </w:trPr>
        <w:tc>
          <w:tcPr>
            <w:tcW w:w="1410" w:type="dxa"/>
            <w:gridSpan w:val="3"/>
            <w:vAlign w:val="center"/>
          </w:tcPr>
          <w:p w:rsidR="00DB455B" w:rsidRDefault="00DB455B">
            <w:pPr>
              <w:widowControl/>
              <w:autoSpaceDE w:val="0"/>
              <w:autoSpaceDN w:val="0"/>
              <w:snapToGrid w:val="0"/>
              <w:spacing w:beforeLines="0" w:line="360" w:lineRule="auto"/>
              <w:jc w:val="center"/>
              <w:textAlignment w:val="bottom"/>
              <w:rPr>
                <w:sz w:val="24"/>
              </w:rPr>
            </w:pPr>
          </w:p>
        </w:tc>
        <w:tc>
          <w:tcPr>
            <w:tcW w:w="4645" w:type="dxa"/>
            <w:gridSpan w:val="5"/>
            <w:vAlign w:val="center"/>
          </w:tcPr>
          <w:p w:rsidR="00DB455B" w:rsidRDefault="00DB455B">
            <w:pPr>
              <w:widowControl/>
              <w:autoSpaceDE w:val="0"/>
              <w:autoSpaceDN w:val="0"/>
              <w:snapToGrid w:val="0"/>
              <w:spacing w:beforeLines="0" w:line="360" w:lineRule="auto"/>
              <w:jc w:val="center"/>
              <w:textAlignment w:val="bottom"/>
              <w:rPr>
                <w:sz w:val="24"/>
              </w:rPr>
            </w:pPr>
          </w:p>
        </w:tc>
        <w:tc>
          <w:tcPr>
            <w:tcW w:w="2117" w:type="dxa"/>
            <w:gridSpan w:val="2"/>
          </w:tcPr>
          <w:p w:rsidR="00DB455B" w:rsidRDefault="00DB455B">
            <w:pPr>
              <w:widowControl/>
              <w:autoSpaceDE w:val="0"/>
              <w:autoSpaceDN w:val="0"/>
              <w:snapToGrid w:val="0"/>
              <w:spacing w:beforeLines="0" w:line="360" w:lineRule="auto"/>
              <w:textAlignment w:val="bottom"/>
            </w:pPr>
          </w:p>
        </w:tc>
        <w:tc>
          <w:tcPr>
            <w:tcW w:w="1408" w:type="dxa"/>
          </w:tcPr>
          <w:p w:rsidR="00DB455B" w:rsidRDefault="00DB455B">
            <w:pPr>
              <w:widowControl/>
              <w:autoSpaceDE w:val="0"/>
              <w:autoSpaceDN w:val="0"/>
              <w:snapToGrid w:val="0"/>
              <w:spacing w:beforeLines="0" w:line="360" w:lineRule="auto"/>
              <w:textAlignment w:val="bottom"/>
            </w:pPr>
          </w:p>
        </w:tc>
      </w:tr>
      <w:tr w:rsidR="00DB455B">
        <w:trPr>
          <w:cantSplit/>
        </w:trPr>
        <w:tc>
          <w:tcPr>
            <w:tcW w:w="1410" w:type="dxa"/>
            <w:gridSpan w:val="3"/>
            <w:vAlign w:val="center"/>
          </w:tcPr>
          <w:p w:rsidR="00DB455B" w:rsidRDefault="00DB455B">
            <w:pPr>
              <w:widowControl/>
              <w:autoSpaceDE w:val="0"/>
              <w:autoSpaceDN w:val="0"/>
              <w:snapToGrid w:val="0"/>
              <w:spacing w:beforeLines="0" w:line="360" w:lineRule="auto"/>
              <w:jc w:val="center"/>
              <w:textAlignment w:val="bottom"/>
              <w:rPr>
                <w:sz w:val="24"/>
              </w:rPr>
            </w:pPr>
          </w:p>
        </w:tc>
        <w:tc>
          <w:tcPr>
            <w:tcW w:w="4645" w:type="dxa"/>
            <w:gridSpan w:val="5"/>
            <w:vAlign w:val="center"/>
          </w:tcPr>
          <w:p w:rsidR="00DB455B" w:rsidRDefault="00DB455B">
            <w:pPr>
              <w:widowControl/>
              <w:autoSpaceDE w:val="0"/>
              <w:autoSpaceDN w:val="0"/>
              <w:snapToGrid w:val="0"/>
              <w:spacing w:beforeLines="0" w:line="360" w:lineRule="auto"/>
              <w:jc w:val="center"/>
              <w:textAlignment w:val="bottom"/>
              <w:rPr>
                <w:sz w:val="24"/>
              </w:rPr>
            </w:pPr>
          </w:p>
        </w:tc>
        <w:tc>
          <w:tcPr>
            <w:tcW w:w="2117" w:type="dxa"/>
            <w:gridSpan w:val="2"/>
          </w:tcPr>
          <w:p w:rsidR="00DB455B" w:rsidRDefault="00DB455B">
            <w:pPr>
              <w:widowControl/>
              <w:autoSpaceDE w:val="0"/>
              <w:autoSpaceDN w:val="0"/>
              <w:snapToGrid w:val="0"/>
              <w:spacing w:beforeLines="0" w:line="360" w:lineRule="auto"/>
              <w:textAlignment w:val="bottom"/>
            </w:pPr>
          </w:p>
        </w:tc>
        <w:tc>
          <w:tcPr>
            <w:tcW w:w="1408" w:type="dxa"/>
          </w:tcPr>
          <w:p w:rsidR="00DB455B" w:rsidRDefault="00DB455B">
            <w:pPr>
              <w:widowControl/>
              <w:autoSpaceDE w:val="0"/>
              <w:autoSpaceDN w:val="0"/>
              <w:snapToGrid w:val="0"/>
              <w:spacing w:beforeLines="0" w:line="360" w:lineRule="auto"/>
              <w:textAlignment w:val="bottom"/>
            </w:pPr>
          </w:p>
        </w:tc>
      </w:tr>
      <w:tr w:rsidR="00DB455B">
        <w:trPr>
          <w:cantSplit/>
        </w:trPr>
        <w:tc>
          <w:tcPr>
            <w:tcW w:w="1410" w:type="dxa"/>
            <w:gridSpan w:val="3"/>
            <w:vAlign w:val="center"/>
          </w:tcPr>
          <w:p w:rsidR="00DB455B" w:rsidRDefault="00DB455B">
            <w:pPr>
              <w:widowControl/>
              <w:autoSpaceDE w:val="0"/>
              <w:autoSpaceDN w:val="0"/>
              <w:snapToGrid w:val="0"/>
              <w:spacing w:beforeLines="0" w:line="360" w:lineRule="auto"/>
              <w:jc w:val="center"/>
              <w:textAlignment w:val="bottom"/>
              <w:rPr>
                <w:sz w:val="24"/>
              </w:rPr>
            </w:pPr>
          </w:p>
        </w:tc>
        <w:tc>
          <w:tcPr>
            <w:tcW w:w="4645" w:type="dxa"/>
            <w:gridSpan w:val="5"/>
            <w:vAlign w:val="center"/>
          </w:tcPr>
          <w:p w:rsidR="00DB455B" w:rsidRDefault="00DB455B">
            <w:pPr>
              <w:widowControl/>
              <w:autoSpaceDE w:val="0"/>
              <w:autoSpaceDN w:val="0"/>
              <w:snapToGrid w:val="0"/>
              <w:spacing w:beforeLines="0" w:line="360" w:lineRule="auto"/>
              <w:jc w:val="center"/>
              <w:textAlignment w:val="bottom"/>
              <w:rPr>
                <w:sz w:val="24"/>
              </w:rPr>
            </w:pPr>
          </w:p>
        </w:tc>
        <w:tc>
          <w:tcPr>
            <w:tcW w:w="2117" w:type="dxa"/>
            <w:gridSpan w:val="2"/>
          </w:tcPr>
          <w:p w:rsidR="00DB455B" w:rsidRDefault="00DB455B">
            <w:pPr>
              <w:widowControl/>
              <w:autoSpaceDE w:val="0"/>
              <w:autoSpaceDN w:val="0"/>
              <w:snapToGrid w:val="0"/>
              <w:spacing w:beforeLines="0" w:line="360" w:lineRule="auto"/>
              <w:textAlignment w:val="bottom"/>
            </w:pPr>
          </w:p>
        </w:tc>
        <w:tc>
          <w:tcPr>
            <w:tcW w:w="1408" w:type="dxa"/>
          </w:tcPr>
          <w:p w:rsidR="00DB455B" w:rsidRDefault="00DB455B">
            <w:pPr>
              <w:widowControl/>
              <w:autoSpaceDE w:val="0"/>
              <w:autoSpaceDN w:val="0"/>
              <w:snapToGrid w:val="0"/>
              <w:spacing w:beforeLines="0" w:line="360" w:lineRule="auto"/>
              <w:textAlignment w:val="bottom"/>
            </w:pPr>
          </w:p>
        </w:tc>
      </w:tr>
      <w:tr w:rsidR="00DB455B">
        <w:trPr>
          <w:cantSplit/>
        </w:trPr>
        <w:tc>
          <w:tcPr>
            <w:tcW w:w="1410" w:type="dxa"/>
            <w:gridSpan w:val="3"/>
            <w:vAlign w:val="center"/>
          </w:tcPr>
          <w:p w:rsidR="00DB455B" w:rsidRDefault="00DB455B">
            <w:pPr>
              <w:widowControl/>
              <w:autoSpaceDE w:val="0"/>
              <w:autoSpaceDN w:val="0"/>
              <w:snapToGrid w:val="0"/>
              <w:spacing w:beforeLines="0" w:line="360" w:lineRule="auto"/>
              <w:jc w:val="center"/>
              <w:textAlignment w:val="bottom"/>
              <w:rPr>
                <w:sz w:val="24"/>
              </w:rPr>
            </w:pPr>
          </w:p>
        </w:tc>
        <w:tc>
          <w:tcPr>
            <w:tcW w:w="4645" w:type="dxa"/>
            <w:gridSpan w:val="5"/>
            <w:vAlign w:val="center"/>
          </w:tcPr>
          <w:p w:rsidR="00DB455B" w:rsidRDefault="00DB455B">
            <w:pPr>
              <w:widowControl/>
              <w:autoSpaceDE w:val="0"/>
              <w:autoSpaceDN w:val="0"/>
              <w:snapToGrid w:val="0"/>
              <w:spacing w:beforeLines="0" w:line="360" w:lineRule="auto"/>
              <w:jc w:val="center"/>
              <w:textAlignment w:val="bottom"/>
              <w:rPr>
                <w:sz w:val="24"/>
              </w:rPr>
            </w:pPr>
          </w:p>
        </w:tc>
        <w:tc>
          <w:tcPr>
            <w:tcW w:w="2117" w:type="dxa"/>
            <w:gridSpan w:val="2"/>
          </w:tcPr>
          <w:p w:rsidR="00DB455B" w:rsidRDefault="00DB455B">
            <w:pPr>
              <w:widowControl/>
              <w:autoSpaceDE w:val="0"/>
              <w:autoSpaceDN w:val="0"/>
              <w:snapToGrid w:val="0"/>
              <w:spacing w:beforeLines="0" w:line="360" w:lineRule="auto"/>
              <w:textAlignment w:val="bottom"/>
            </w:pPr>
          </w:p>
        </w:tc>
        <w:tc>
          <w:tcPr>
            <w:tcW w:w="1408" w:type="dxa"/>
          </w:tcPr>
          <w:p w:rsidR="00DB455B" w:rsidRDefault="00DB455B">
            <w:pPr>
              <w:widowControl/>
              <w:autoSpaceDE w:val="0"/>
              <w:autoSpaceDN w:val="0"/>
              <w:snapToGrid w:val="0"/>
              <w:spacing w:beforeLines="0" w:line="360" w:lineRule="auto"/>
              <w:textAlignment w:val="bottom"/>
            </w:pPr>
          </w:p>
        </w:tc>
      </w:tr>
      <w:tr w:rsidR="00DB455B">
        <w:trPr>
          <w:trHeight w:val="391"/>
        </w:trPr>
        <w:tc>
          <w:tcPr>
            <w:tcW w:w="3914" w:type="dxa"/>
            <w:gridSpan w:val="5"/>
            <w:vAlign w:val="center"/>
          </w:tcPr>
          <w:p w:rsidR="00DB455B" w:rsidRDefault="00E76A08">
            <w:pPr>
              <w:widowControl/>
              <w:autoSpaceDE w:val="0"/>
              <w:autoSpaceDN w:val="0"/>
              <w:snapToGrid w:val="0"/>
              <w:spacing w:beforeLines="0" w:line="360" w:lineRule="auto"/>
              <w:jc w:val="center"/>
              <w:textAlignment w:val="bottom"/>
            </w:pPr>
            <w:r>
              <w:t>获奖情况</w:t>
            </w:r>
          </w:p>
        </w:tc>
        <w:tc>
          <w:tcPr>
            <w:tcW w:w="5666" w:type="dxa"/>
            <w:gridSpan w:val="6"/>
          </w:tcPr>
          <w:p w:rsidR="00DB455B" w:rsidRDefault="00DB455B">
            <w:pPr>
              <w:widowControl/>
              <w:autoSpaceDE w:val="0"/>
              <w:autoSpaceDN w:val="0"/>
              <w:snapToGrid w:val="0"/>
              <w:spacing w:beforeLines="0" w:line="360" w:lineRule="auto"/>
              <w:textAlignment w:val="bottom"/>
            </w:pPr>
          </w:p>
        </w:tc>
      </w:tr>
      <w:tr w:rsidR="00DB455B">
        <w:trPr>
          <w:cantSplit/>
        </w:trPr>
        <w:tc>
          <w:tcPr>
            <w:tcW w:w="1383" w:type="dxa"/>
            <w:gridSpan w:val="2"/>
            <w:vMerge w:val="restart"/>
            <w:vAlign w:val="center"/>
          </w:tcPr>
          <w:p w:rsidR="00DB455B" w:rsidRDefault="00E76A08">
            <w:pPr>
              <w:widowControl/>
              <w:autoSpaceDE w:val="0"/>
              <w:autoSpaceDN w:val="0"/>
              <w:snapToGrid w:val="0"/>
              <w:spacing w:beforeLines="0" w:line="360" w:lineRule="auto"/>
              <w:jc w:val="center"/>
              <w:textAlignment w:val="bottom"/>
            </w:pPr>
            <w:r>
              <w:t>目前任职项目状况</w:t>
            </w:r>
          </w:p>
        </w:tc>
        <w:tc>
          <w:tcPr>
            <w:tcW w:w="2531" w:type="dxa"/>
            <w:gridSpan w:val="3"/>
          </w:tcPr>
          <w:p w:rsidR="00DB455B" w:rsidRDefault="00E76A08">
            <w:pPr>
              <w:widowControl/>
              <w:autoSpaceDE w:val="0"/>
              <w:autoSpaceDN w:val="0"/>
              <w:snapToGrid w:val="0"/>
              <w:spacing w:beforeLines="0" w:line="360" w:lineRule="auto"/>
              <w:jc w:val="center"/>
              <w:textAlignment w:val="bottom"/>
            </w:pPr>
            <w:r>
              <w:t>项目名称</w:t>
            </w:r>
          </w:p>
        </w:tc>
        <w:tc>
          <w:tcPr>
            <w:tcW w:w="5666" w:type="dxa"/>
            <w:gridSpan w:val="6"/>
          </w:tcPr>
          <w:p w:rsidR="00DB455B" w:rsidRDefault="00DB455B">
            <w:pPr>
              <w:widowControl/>
              <w:autoSpaceDE w:val="0"/>
              <w:autoSpaceDN w:val="0"/>
              <w:snapToGrid w:val="0"/>
              <w:spacing w:beforeLines="0" w:line="360" w:lineRule="auto"/>
              <w:textAlignment w:val="bottom"/>
            </w:pPr>
          </w:p>
        </w:tc>
      </w:tr>
      <w:tr w:rsidR="00DB455B">
        <w:trPr>
          <w:cantSplit/>
        </w:trPr>
        <w:tc>
          <w:tcPr>
            <w:tcW w:w="1383" w:type="dxa"/>
            <w:gridSpan w:val="2"/>
            <w:vMerge/>
          </w:tcPr>
          <w:p w:rsidR="00DB455B" w:rsidRDefault="00DB455B">
            <w:pPr>
              <w:widowControl/>
              <w:autoSpaceDE w:val="0"/>
              <w:autoSpaceDN w:val="0"/>
              <w:snapToGrid w:val="0"/>
              <w:spacing w:beforeLines="0" w:line="360" w:lineRule="auto"/>
              <w:textAlignment w:val="bottom"/>
            </w:pPr>
          </w:p>
        </w:tc>
        <w:tc>
          <w:tcPr>
            <w:tcW w:w="2531" w:type="dxa"/>
            <w:gridSpan w:val="3"/>
          </w:tcPr>
          <w:p w:rsidR="00DB455B" w:rsidRDefault="00E76A08">
            <w:pPr>
              <w:widowControl/>
              <w:autoSpaceDE w:val="0"/>
              <w:autoSpaceDN w:val="0"/>
              <w:snapToGrid w:val="0"/>
              <w:spacing w:beforeLines="0" w:line="360" w:lineRule="auto"/>
              <w:jc w:val="center"/>
              <w:textAlignment w:val="bottom"/>
            </w:pPr>
            <w:r>
              <w:t>担任职位</w:t>
            </w:r>
          </w:p>
        </w:tc>
        <w:tc>
          <w:tcPr>
            <w:tcW w:w="5666" w:type="dxa"/>
            <w:gridSpan w:val="6"/>
          </w:tcPr>
          <w:p w:rsidR="00DB455B" w:rsidRDefault="00DB455B">
            <w:pPr>
              <w:widowControl/>
              <w:autoSpaceDE w:val="0"/>
              <w:autoSpaceDN w:val="0"/>
              <w:snapToGrid w:val="0"/>
              <w:spacing w:beforeLines="0" w:line="360" w:lineRule="auto"/>
              <w:textAlignment w:val="bottom"/>
            </w:pPr>
          </w:p>
        </w:tc>
      </w:tr>
      <w:tr w:rsidR="00DB455B">
        <w:trPr>
          <w:cantSplit/>
        </w:trPr>
        <w:tc>
          <w:tcPr>
            <w:tcW w:w="1383" w:type="dxa"/>
            <w:gridSpan w:val="2"/>
            <w:vMerge/>
          </w:tcPr>
          <w:p w:rsidR="00DB455B" w:rsidRDefault="00DB455B">
            <w:pPr>
              <w:widowControl/>
              <w:autoSpaceDE w:val="0"/>
              <w:autoSpaceDN w:val="0"/>
              <w:snapToGrid w:val="0"/>
              <w:spacing w:beforeLines="0" w:line="360" w:lineRule="auto"/>
              <w:textAlignment w:val="bottom"/>
            </w:pPr>
          </w:p>
        </w:tc>
        <w:tc>
          <w:tcPr>
            <w:tcW w:w="2531" w:type="dxa"/>
            <w:gridSpan w:val="3"/>
          </w:tcPr>
          <w:p w:rsidR="00DB455B" w:rsidRDefault="00E76A08">
            <w:pPr>
              <w:widowControl/>
              <w:autoSpaceDE w:val="0"/>
              <w:autoSpaceDN w:val="0"/>
              <w:snapToGrid w:val="0"/>
              <w:spacing w:beforeLines="0" w:line="360" w:lineRule="auto"/>
              <w:jc w:val="center"/>
              <w:textAlignment w:val="bottom"/>
            </w:pPr>
            <w:r>
              <w:t>可以调离日期</w:t>
            </w:r>
          </w:p>
        </w:tc>
        <w:tc>
          <w:tcPr>
            <w:tcW w:w="5666" w:type="dxa"/>
            <w:gridSpan w:val="6"/>
          </w:tcPr>
          <w:p w:rsidR="00DB455B" w:rsidRDefault="00DB455B">
            <w:pPr>
              <w:widowControl/>
              <w:autoSpaceDE w:val="0"/>
              <w:autoSpaceDN w:val="0"/>
              <w:snapToGrid w:val="0"/>
              <w:spacing w:beforeLines="0" w:line="360" w:lineRule="auto"/>
              <w:textAlignment w:val="bottom"/>
            </w:pPr>
          </w:p>
        </w:tc>
      </w:tr>
      <w:tr w:rsidR="00DB455B">
        <w:tc>
          <w:tcPr>
            <w:tcW w:w="3914" w:type="dxa"/>
            <w:gridSpan w:val="5"/>
            <w:vAlign w:val="center"/>
          </w:tcPr>
          <w:p w:rsidR="00DB455B" w:rsidRDefault="00E76A08">
            <w:pPr>
              <w:widowControl/>
              <w:autoSpaceDE w:val="0"/>
              <w:autoSpaceDN w:val="0"/>
              <w:snapToGrid w:val="0"/>
              <w:spacing w:beforeLines="0" w:line="360" w:lineRule="auto"/>
              <w:jc w:val="center"/>
              <w:textAlignment w:val="bottom"/>
            </w:pPr>
            <w:r>
              <w:t>备</w:t>
            </w:r>
            <w:r>
              <w:t xml:space="preserve">     </w:t>
            </w:r>
            <w:r>
              <w:t>注</w:t>
            </w:r>
          </w:p>
        </w:tc>
        <w:tc>
          <w:tcPr>
            <w:tcW w:w="5666" w:type="dxa"/>
            <w:gridSpan w:val="6"/>
          </w:tcPr>
          <w:p w:rsidR="00DB455B" w:rsidRDefault="00DB455B">
            <w:pPr>
              <w:widowControl/>
              <w:autoSpaceDE w:val="0"/>
              <w:autoSpaceDN w:val="0"/>
              <w:snapToGrid w:val="0"/>
              <w:spacing w:beforeLines="0" w:line="360" w:lineRule="auto"/>
              <w:textAlignment w:val="bottom"/>
            </w:pPr>
          </w:p>
          <w:p w:rsidR="00DB455B" w:rsidRDefault="00DB455B">
            <w:pPr>
              <w:widowControl/>
              <w:autoSpaceDE w:val="0"/>
              <w:autoSpaceDN w:val="0"/>
              <w:snapToGrid w:val="0"/>
              <w:spacing w:beforeLines="0" w:line="360" w:lineRule="auto"/>
              <w:textAlignment w:val="bottom"/>
            </w:pPr>
          </w:p>
          <w:p w:rsidR="00DB455B" w:rsidRDefault="00DB455B">
            <w:pPr>
              <w:widowControl/>
              <w:autoSpaceDE w:val="0"/>
              <w:autoSpaceDN w:val="0"/>
              <w:snapToGrid w:val="0"/>
              <w:spacing w:beforeLines="0" w:line="360" w:lineRule="auto"/>
              <w:textAlignment w:val="bottom"/>
            </w:pPr>
          </w:p>
        </w:tc>
      </w:tr>
    </w:tbl>
    <w:p w:rsidR="00DB455B" w:rsidRDefault="00DB455B">
      <w:pPr>
        <w:snapToGrid w:val="0"/>
        <w:spacing w:beforeLines="0" w:line="360" w:lineRule="auto"/>
        <w:ind w:leftChars="200" w:left="708" w:hangingChars="137" w:hanging="288"/>
      </w:pPr>
    </w:p>
    <w:p w:rsidR="00DB455B" w:rsidRDefault="00E76A08">
      <w:pPr>
        <w:snapToGrid w:val="0"/>
        <w:spacing w:beforeLines="0" w:line="360" w:lineRule="auto"/>
        <w:ind w:left="708" w:hangingChars="337" w:hanging="708"/>
      </w:pPr>
      <w:r>
        <w:t>注：</w:t>
      </w:r>
    </w:p>
    <w:p w:rsidR="00DB455B" w:rsidRDefault="00E76A08">
      <w:pPr>
        <w:snapToGrid w:val="0"/>
        <w:spacing w:beforeLines="0" w:line="360" w:lineRule="auto"/>
        <w:ind w:leftChars="200" w:left="708" w:hangingChars="137" w:hanging="288"/>
        <w:rPr>
          <w:rFonts w:eastAsia="黑体"/>
        </w:rPr>
      </w:pPr>
      <w:r>
        <w:rPr>
          <w:rFonts w:eastAsia="黑体"/>
        </w:rPr>
        <w:t>1.</w:t>
      </w:r>
      <w:r>
        <w:rPr>
          <w:rFonts w:eastAsia="黑体"/>
        </w:rPr>
        <w:t>本表人员应与表</w:t>
      </w:r>
      <w:r>
        <w:rPr>
          <w:rFonts w:eastAsia="黑体"/>
        </w:rPr>
        <w:t>(</w:t>
      </w:r>
      <w:r>
        <w:rPr>
          <w:rFonts w:eastAsia="黑体" w:hint="eastAsia"/>
        </w:rPr>
        <w:t>九</w:t>
      </w:r>
      <w:r>
        <w:rPr>
          <w:rFonts w:eastAsia="黑体"/>
        </w:rPr>
        <w:t>)</w:t>
      </w:r>
      <w:r>
        <w:rPr>
          <w:rFonts w:eastAsia="黑体"/>
        </w:rPr>
        <w:t>中所列人员相一致，本表后应附工程所有拟投入人员的有效、完整的身份证、毕业证、职称</w:t>
      </w:r>
      <w:r>
        <w:rPr>
          <w:rFonts w:eastAsia="黑体" w:hint="eastAsia"/>
        </w:rPr>
        <w:t>证、注册证（注册人员）、安全证书（安全员）等</w:t>
      </w:r>
      <w:r>
        <w:rPr>
          <w:rFonts w:eastAsia="黑体"/>
        </w:rPr>
        <w:t>相关证书的复印件</w:t>
      </w:r>
      <w:r>
        <w:rPr>
          <w:rFonts w:eastAsia="黑体" w:hint="eastAsia"/>
        </w:rPr>
        <w:t>，以便评审委员会或招标人核实</w:t>
      </w:r>
      <w:r>
        <w:rPr>
          <w:rFonts w:eastAsia="黑体"/>
        </w:rPr>
        <w:t>（正本应附彩色扫描件或彩色打印件</w:t>
      </w:r>
      <w:r>
        <w:rPr>
          <w:rFonts w:eastAsia="黑体" w:hint="eastAsia"/>
        </w:rPr>
        <w:t>，加盖申请单位章</w:t>
      </w:r>
      <w:r>
        <w:rPr>
          <w:rFonts w:eastAsia="黑体"/>
        </w:rPr>
        <w:t>）。</w:t>
      </w:r>
    </w:p>
    <w:p w:rsidR="00DB455B" w:rsidRDefault="00E76A08">
      <w:pPr>
        <w:snapToGrid w:val="0"/>
        <w:spacing w:beforeLines="0" w:line="360" w:lineRule="auto"/>
        <w:ind w:leftChars="200" w:left="708" w:hangingChars="137" w:hanging="288"/>
        <w:rPr>
          <w:rFonts w:eastAsia="黑体"/>
        </w:rPr>
      </w:pPr>
      <w:r>
        <w:rPr>
          <w:rFonts w:eastAsia="黑体"/>
        </w:rPr>
        <w:t>2.</w:t>
      </w:r>
      <w:r>
        <w:rPr>
          <w:rFonts w:eastAsia="黑体"/>
        </w:rPr>
        <w:t>目前未在具体项目上任职的，请在备注栏说明现在负责的工作内容。</w:t>
      </w:r>
    </w:p>
    <w:p w:rsidR="00DB455B" w:rsidRDefault="00E76A08">
      <w:pPr>
        <w:widowControl/>
        <w:spacing w:beforeLines="0"/>
        <w:jc w:val="left"/>
        <w:rPr>
          <w:rFonts w:eastAsia="黑体"/>
        </w:rPr>
      </w:pPr>
      <w:r>
        <w:rPr>
          <w:rFonts w:eastAsia="黑体"/>
        </w:rPr>
        <w:br w:type="page"/>
      </w:r>
    </w:p>
    <w:p w:rsidR="00DB455B" w:rsidRDefault="00DB455B">
      <w:pPr>
        <w:snapToGrid w:val="0"/>
        <w:spacing w:beforeLines="0" w:line="360" w:lineRule="auto"/>
        <w:ind w:leftChars="200" w:left="708" w:hangingChars="137" w:hanging="288"/>
        <w:rPr>
          <w:rFonts w:eastAsia="黑体"/>
        </w:rPr>
      </w:pPr>
    </w:p>
    <w:p w:rsidR="00DB455B" w:rsidRDefault="00DB455B">
      <w:pPr>
        <w:snapToGrid w:val="0"/>
        <w:spacing w:beforeLines="0" w:line="360" w:lineRule="auto"/>
        <w:ind w:leftChars="200" w:left="708" w:hangingChars="137" w:hanging="288"/>
        <w:rPr>
          <w:rFonts w:eastAsia="黑体"/>
        </w:rPr>
      </w:pPr>
    </w:p>
    <w:p w:rsidR="00DB455B" w:rsidRDefault="00E76A08">
      <w:pPr>
        <w:pStyle w:val="4"/>
        <w:jc w:val="left"/>
        <w:rPr>
          <w:rFonts w:ascii="黑体" w:eastAsia="黑体"/>
          <w:b w:val="0"/>
          <w:sz w:val="32"/>
        </w:rPr>
      </w:pPr>
      <w:r>
        <w:rPr>
          <w:rFonts w:ascii="黑体" w:eastAsia="黑体" w:hint="eastAsia"/>
          <w:b w:val="0"/>
          <w:sz w:val="32"/>
        </w:rPr>
        <w:t>九、其他材料</w:t>
      </w:r>
    </w:p>
    <w:p w:rsidR="00DB455B" w:rsidRDefault="00E76A08">
      <w:pPr>
        <w:pStyle w:val="4"/>
        <w:jc w:val="left"/>
        <w:rPr>
          <w:rFonts w:ascii="黑体" w:eastAsia="黑体"/>
          <w:b w:val="0"/>
          <w:sz w:val="32"/>
        </w:rPr>
      </w:pPr>
      <w:r>
        <w:rPr>
          <w:rFonts w:ascii="黑体" w:eastAsia="黑体" w:hint="eastAsia"/>
          <w:b w:val="0"/>
          <w:sz w:val="32"/>
        </w:rPr>
        <w:br w:type="page"/>
      </w:r>
    </w:p>
    <w:p w:rsidR="00DB455B" w:rsidRDefault="00E76A08">
      <w:pPr>
        <w:pStyle w:val="4"/>
        <w:rPr>
          <w:rFonts w:ascii="黑体" w:eastAsia="黑体"/>
          <w:b w:val="0"/>
          <w:sz w:val="32"/>
        </w:rPr>
      </w:pPr>
      <w:r>
        <w:rPr>
          <w:rFonts w:ascii="黑体" w:eastAsia="黑体" w:hint="eastAsia"/>
          <w:b w:val="0"/>
          <w:sz w:val="32"/>
        </w:rPr>
        <w:t>十、承诺函</w:t>
      </w:r>
      <w:r>
        <w:rPr>
          <w:rFonts w:ascii="黑体" w:eastAsia="黑体" w:hint="eastAsia"/>
          <w:b w:val="0"/>
          <w:sz w:val="32"/>
        </w:rPr>
        <w:t>（</w:t>
      </w:r>
      <w:r>
        <w:rPr>
          <w:rFonts w:ascii="黑体" w:eastAsia="黑体" w:hint="eastAsia"/>
          <w:b w:val="0"/>
          <w:sz w:val="32"/>
        </w:rPr>
        <w:t>工期承诺函</w:t>
      </w:r>
      <w:r>
        <w:rPr>
          <w:rFonts w:ascii="黑体" w:eastAsia="黑体" w:hint="eastAsia"/>
          <w:b w:val="0"/>
          <w:sz w:val="32"/>
        </w:rPr>
        <w:t>）</w:t>
      </w:r>
    </w:p>
    <w:p w:rsidR="00DB455B" w:rsidRDefault="00DB455B">
      <w:pPr>
        <w:spacing w:before="120"/>
      </w:pPr>
    </w:p>
    <w:p w:rsidR="00DB455B" w:rsidRDefault="00DB455B">
      <w:pPr>
        <w:spacing w:before="120"/>
      </w:pPr>
    </w:p>
    <w:p w:rsidR="00DB455B" w:rsidRDefault="00E76A08">
      <w:pPr>
        <w:numPr>
          <w:ilvl w:val="0"/>
          <w:numId w:val="11"/>
        </w:numPr>
        <w:spacing w:before="120" w:line="480" w:lineRule="auto"/>
        <w:ind w:left="0" w:firstLine="0"/>
        <w:jc w:val="left"/>
        <w:rPr>
          <w:sz w:val="24"/>
          <w:szCs w:val="24"/>
        </w:rPr>
      </w:pPr>
      <w:r>
        <w:rPr>
          <w:rFonts w:hint="eastAsia"/>
          <w:sz w:val="24"/>
          <w:szCs w:val="24"/>
        </w:rPr>
        <w:t>我方应在施工工期内按照招标文件要求完成本项目的所有工作，如我方未能按时、按要求完成本项目，所产生的社会影响及社会责任均由我方承担。</w:t>
      </w:r>
    </w:p>
    <w:p w:rsidR="00DB455B" w:rsidRDefault="00E76A08">
      <w:pPr>
        <w:numPr>
          <w:ilvl w:val="0"/>
          <w:numId w:val="11"/>
        </w:numPr>
        <w:spacing w:before="120" w:line="480" w:lineRule="auto"/>
        <w:ind w:left="0" w:firstLine="0"/>
        <w:jc w:val="left"/>
        <w:rPr>
          <w:sz w:val="24"/>
          <w:szCs w:val="24"/>
        </w:rPr>
      </w:pPr>
      <w:r>
        <w:rPr>
          <w:rFonts w:hint="eastAsia"/>
          <w:sz w:val="24"/>
          <w:szCs w:val="24"/>
        </w:rPr>
        <w:t>本项目</w:t>
      </w:r>
      <w:r>
        <w:rPr>
          <w:rFonts w:hint="eastAsia"/>
          <w:sz w:val="24"/>
          <w:szCs w:val="24"/>
          <w:u w:val="single"/>
        </w:rPr>
        <w:t xml:space="preserve">          </w:t>
      </w:r>
      <w:r>
        <w:rPr>
          <w:rFonts w:hint="eastAsia"/>
          <w:sz w:val="24"/>
          <w:szCs w:val="24"/>
          <w:u w:val="single"/>
        </w:rPr>
        <w:t>（工程名称）</w:t>
      </w:r>
      <w:r>
        <w:rPr>
          <w:rFonts w:hint="eastAsia"/>
          <w:sz w:val="24"/>
          <w:szCs w:val="24"/>
          <w:u w:val="single"/>
        </w:rPr>
        <w:t xml:space="preserve">        </w:t>
      </w:r>
      <w:r>
        <w:rPr>
          <w:rFonts w:hint="eastAsia"/>
          <w:sz w:val="24"/>
          <w:szCs w:val="24"/>
        </w:rPr>
        <w:t>施工工期为</w:t>
      </w:r>
      <w:r>
        <w:rPr>
          <w:rFonts w:hint="eastAsia"/>
          <w:sz w:val="24"/>
          <w:szCs w:val="24"/>
          <w:u w:val="single"/>
        </w:rPr>
        <w:t xml:space="preserve">       </w:t>
      </w:r>
      <w:r>
        <w:rPr>
          <w:rFonts w:hint="eastAsia"/>
          <w:sz w:val="24"/>
          <w:szCs w:val="24"/>
        </w:rPr>
        <w:t>日，施工工期从</w:t>
      </w:r>
      <w:r>
        <w:rPr>
          <w:rFonts w:hint="eastAsia"/>
          <w:sz w:val="24"/>
          <w:szCs w:val="24"/>
          <w:u w:val="single"/>
        </w:rPr>
        <w:t>2017</w:t>
      </w:r>
      <w:r>
        <w:rPr>
          <w:rFonts w:hint="eastAsia"/>
          <w:sz w:val="24"/>
          <w:szCs w:val="24"/>
          <w:u w:val="single"/>
        </w:rPr>
        <w:t>年</w:t>
      </w:r>
      <w:r>
        <w:rPr>
          <w:rFonts w:hint="eastAsia"/>
          <w:sz w:val="24"/>
          <w:szCs w:val="24"/>
          <w:u w:val="single"/>
        </w:rPr>
        <w:t xml:space="preserve">    </w:t>
      </w:r>
      <w:r>
        <w:rPr>
          <w:rFonts w:hint="eastAsia"/>
          <w:sz w:val="24"/>
          <w:szCs w:val="24"/>
          <w:u w:val="single"/>
        </w:rPr>
        <w:t>月</w:t>
      </w:r>
      <w:r>
        <w:rPr>
          <w:sz w:val="24"/>
          <w:szCs w:val="24"/>
          <w:u w:val="single"/>
        </w:rPr>
        <w:t xml:space="preserve">   </w:t>
      </w:r>
      <w:r>
        <w:rPr>
          <w:rFonts w:hint="eastAsia"/>
          <w:sz w:val="24"/>
          <w:szCs w:val="24"/>
          <w:u w:val="single"/>
        </w:rPr>
        <w:t>日起至</w:t>
      </w:r>
      <w:r>
        <w:rPr>
          <w:rFonts w:hint="eastAsia"/>
          <w:sz w:val="24"/>
          <w:szCs w:val="24"/>
          <w:u w:val="single"/>
        </w:rPr>
        <w:t>2017</w:t>
      </w:r>
      <w:r>
        <w:rPr>
          <w:rFonts w:hint="eastAsia"/>
          <w:sz w:val="24"/>
          <w:szCs w:val="24"/>
          <w:u w:val="single"/>
        </w:rPr>
        <w:t>年</w:t>
      </w:r>
      <w:r>
        <w:rPr>
          <w:sz w:val="24"/>
          <w:szCs w:val="24"/>
          <w:u w:val="single"/>
        </w:rPr>
        <w:t xml:space="preserve">   </w:t>
      </w:r>
      <w:r>
        <w:rPr>
          <w:rFonts w:hint="eastAsia"/>
          <w:sz w:val="24"/>
          <w:szCs w:val="24"/>
          <w:u w:val="single"/>
        </w:rPr>
        <w:t>月</w:t>
      </w:r>
      <w:r>
        <w:rPr>
          <w:sz w:val="24"/>
          <w:szCs w:val="24"/>
          <w:u w:val="single"/>
        </w:rPr>
        <w:t xml:space="preserve">   </w:t>
      </w:r>
      <w:r>
        <w:rPr>
          <w:rFonts w:hint="eastAsia"/>
          <w:sz w:val="24"/>
          <w:szCs w:val="24"/>
          <w:u w:val="single"/>
        </w:rPr>
        <w:t>日</w:t>
      </w:r>
      <w:r>
        <w:rPr>
          <w:rFonts w:hint="eastAsia"/>
          <w:sz w:val="24"/>
          <w:szCs w:val="24"/>
        </w:rPr>
        <w:t>，本项目施工工期包含交通手续办理、材料采购等一切项目实施所有手续，如涉及相关手续办理导致的项目延期，责任均由我方承担。</w:t>
      </w:r>
    </w:p>
    <w:p w:rsidR="00DB455B" w:rsidRDefault="00DB455B">
      <w:pPr>
        <w:spacing w:before="120"/>
        <w:rPr>
          <w:sz w:val="24"/>
          <w:szCs w:val="24"/>
        </w:rPr>
      </w:pPr>
    </w:p>
    <w:p w:rsidR="00DB455B" w:rsidRDefault="00E76A08">
      <w:pPr>
        <w:spacing w:before="120" w:line="480" w:lineRule="auto"/>
        <w:rPr>
          <w:sz w:val="24"/>
          <w:szCs w:val="24"/>
        </w:rPr>
      </w:pPr>
      <w:r>
        <w:rPr>
          <w:rFonts w:hint="eastAsia"/>
          <w:sz w:val="24"/>
          <w:szCs w:val="24"/>
        </w:rPr>
        <w:t xml:space="preserve">                                     </w:t>
      </w:r>
      <w:r>
        <w:rPr>
          <w:rFonts w:hint="eastAsia"/>
          <w:sz w:val="24"/>
          <w:szCs w:val="24"/>
        </w:rPr>
        <w:t>投标人名称：</w:t>
      </w:r>
      <w:r>
        <w:rPr>
          <w:rFonts w:hint="eastAsia"/>
          <w:sz w:val="24"/>
          <w:szCs w:val="24"/>
          <w:u w:val="single"/>
        </w:rPr>
        <w:t xml:space="preserve">               </w:t>
      </w:r>
      <w:r>
        <w:rPr>
          <w:sz w:val="24"/>
          <w:szCs w:val="24"/>
          <w:u w:val="single"/>
        </w:rPr>
        <w:t xml:space="preserve">    </w:t>
      </w:r>
      <w:r>
        <w:rPr>
          <w:rFonts w:hint="eastAsia"/>
          <w:sz w:val="24"/>
          <w:szCs w:val="24"/>
          <w:u w:val="single"/>
        </w:rPr>
        <w:t xml:space="preserve">  </w:t>
      </w:r>
      <w:r>
        <w:rPr>
          <w:rFonts w:hint="eastAsia"/>
          <w:sz w:val="24"/>
          <w:szCs w:val="24"/>
          <w:u w:val="single"/>
        </w:rPr>
        <w:t xml:space="preserve">   </w:t>
      </w:r>
    </w:p>
    <w:p w:rsidR="00DB455B" w:rsidRDefault="00E76A08">
      <w:pPr>
        <w:spacing w:before="120" w:line="480" w:lineRule="auto"/>
        <w:rPr>
          <w:sz w:val="24"/>
          <w:szCs w:val="24"/>
          <w:u w:val="single"/>
        </w:rPr>
      </w:pPr>
      <w:r>
        <w:rPr>
          <w:rFonts w:hint="eastAsia"/>
          <w:sz w:val="24"/>
          <w:szCs w:val="24"/>
        </w:rPr>
        <w:t xml:space="preserve">                                     </w:t>
      </w:r>
      <w:r>
        <w:rPr>
          <w:rFonts w:hint="eastAsia"/>
          <w:sz w:val="24"/>
          <w:szCs w:val="24"/>
        </w:rPr>
        <w:t>法定代表人或法定授权人：</w:t>
      </w:r>
      <w:r>
        <w:rPr>
          <w:rFonts w:hint="eastAsia"/>
          <w:sz w:val="24"/>
          <w:szCs w:val="24"/>
          <w:u w:val="single"/>
        </w:rPr>
        <w:t xml:space="preserve">             </w:t>
      </w:r>
    </w:p>
    <w:p w:rsidR="00DB455B" w:rsidRDefault="00E76A08">
      <w:pPr>
        <w:spacing w:before="120"/>
      </w:pPr>
      <w:r>
        <w:rPr>
          <w:rFonts w:ascii="黑体" w:eastAsia="黑体"/>
          <w:b/>
          <w:sz w:val="24"/>
          <w:szCs w:val="24"/>
        </w:rPr>
        <w:t xml:space="preserve">                                   </w:t>
      </w:r>
      <w:r>
        <w:rPr>
          <w:rFonts w:ascii="黑体" w:eastAsia="黑体" w:hint="eastAsia"/>
          <w:b/>
          <w:sz w:val="24"/>
          <w:szCs w:val="24"/>
        </w:rPr>
        <w:t xml:space="preserve"> </w:t>
      </w:r>
      <w:r>
        <w:rPr>
          <w:rFonts w:ascii="黑体" w:eastAsia="黑体"/>
          <w:b/>
          <w:sz w:val="24"/>
          <w:szCs w:val="24"/>
        </w:rPr>
        <w:t xml:space="preserve"> </w:t>
      </w:r>
      <w:r>
        <w:rPr>
          <w:rFonts w:hint="eastAsia"/>
          <w:sz w:val="24"/>
          <w:szCs w:val="24"/>
        </w:rPr>
        <w:t>日期</w:t>
      </w:r>
      <w:r>
        <w:rPr>
          <w:rFonts w:hint="eastAsia"/>
          <w:sz w:val="24"/>
          <w:szCs w:val="24"/>
        </w:rPr>
        <w:t xml:space="preserve">      </w:t>
      </w:r>
      <w:r>
        <w:rPr>
          <w:rFonts w:hint="eastAsia"/>
          <w:sz w:val="24"/>
          <w:szCs w:val="24"/>
        </w:rPr>
        <w:t>年</w:t>
      </w:r>
      <w:r>
        <w:rPr>
          <w:rFonts w:hint="eastAsia"/>
          <w:sz w:val="24"/>
          <w:szCs w:val="24"/>
        </w:rPr>
        <w:t xml:space="preserve">   </w:t>
      </w:r>
      <w:r>
        <w:rPr>
          <w:rFonts w:hint="eastAsia"/>
          <w:sz w:val="24"/>
          <w:szCs w:val="24"/>
        </w:rPr>
        <w:t>月</w:t>
      </w:r>
      <w:r>
        <w:rPr>
          <w:rFonts w:hint="eastAsia"/>
          <w:sz w:val="24"/>
          <w:szCs w:val="24"/>
        </w:rPr>
        <w:t xml:space="preserve">    </w:t>
      </w:r>
      <w:r>
        <w:rPr>
          <w:rFonts w:hint="eastAsia"/>
          <w:sz w:val="24"/>
          <w:szCs w:val="24"/>
        </w:rPr>
        <w:t>日</w:t>
      </w:r>
      <w:r>
        <w:rPr>
          <w:rFonts w:hint="eastAsia"/>
          <w:sz w:val="24"/>
          <w:szCs w:val="24"/>
        </w:rPr>
        <w:t xml:space="preserve">  </w:t>
      </w:r>
    </w:p>
    <w:p w:rsidR="00DB455B" w:rsidRDefault="00DB455B">
      <w:pPr>
        <w:snapToGrid w:val="0"/>
        <w:spacing w:beforeLines="0" w:line="360" w:lineRule="auto"/>
        <w:jc w:val="center"/>
        <w:rPr>
          <w:rFonts w:ascii="黑体" w:eastAsia="黑体"/>
          <w:b/>
          <w:sz w:val="32"/>
        </w:rPr>
      </w:pPr>
    </w:p>
    <w:p w:rsidR="00DB455B" w:rsidRDefault="00E76A08">
      <w:pPr>
        <w:snapToGrid w:val="0"/>
        <w:spacing w:beforeLines="0" w:line="360" w:lineRule="auto"/>
        <w:jc w:val="center"/>
        <w:rPr>
          <w:rFonts w:eastAsia="黑体"/>
          <w:sz w:val="36"/>
        </w:rPr>
      </w:pPr>
      <w:r>
        <w:rPr>
          <w:rFonts w:ascii="Arial" w:hAnsi="Arial"/>
          <w:b/>
          <w:sz w:val="44"/>
        </w:rPr>
        <w:br w:type="page"/>
      </w:r>
      <w:r>
        <w:rPr>
          <w:rFonts w:eastAsia="黑体"/>
          <w:sz w:val="36"/>
        </w:rPr>
        <w:t xml:space="preserve"> </w:t>
      </w:r>
    </w:p>
    <w:p w:rsidR="00DB455B" w:rsidRDefault="00E76A08">
      <w:pPr>
        <w:adjustRightInd w:val="0"/>
        <w:snapToGrid w:val="0"/>
        <w:spacing w:before="120" w:line="360" w:lineRule="auto"/>
        <w:jc w:val="center"/>
        <w:rPr>
          <w:rFonts w:ascii="宋体" w:hAnsi="宋体"/>
          <w:b/>
          <w:bCs/>
          <w:sz w:val="44"/>
          <w:szCs w:val="44"/>
        </w:rPr>
      </w:pPr>
      <w:r>
        <w:rPr>
          <w:rFonts w:ascii="宋体" w:hAnsi="宋体" w:hint="eastAsia"/>
          <w:b/>
          <w:bCs/>
          <w:sz w:val="36"/>
          <w:szCs w:val="36"/>
        </w:rPr>
        <w:t>2017</w:t>
      </w:r>
      <w:r>
        <w:rPr>
          <w:rFonts w:ascii="宋体" w:hAnsi="宋体" w:hint="eastAsia"/>
          <w:b/>
          <w:bCs/>
          <w:sz w:val="36"/>
          <w:szCs w:val="36"/>
        </w:rPr>
        <w:t>年北京市第一批市管城市道路、桥梁中修工程</w:t>
      </w:r>
    </w:p>
    <w:p w:rsidR="00DB455B" w:rsidRDefault="00E76A08">
      <w:pPr>
        <w:adjustRightInd w:val="0"/>
        <w:snapToGrid w:val="0"/>
        <w:spacing w:before="120" w:line="360" w:lineRule="auto"/>
        <w:jc w:val="center"/>
        <w:rPr>
          <w:rFonts w:ascii="宋体" w:hAnsi="宋体"/>
          <w:b/>
          <w:bCs/>
          <w:sz w:val="44"/>
          <w:szCs w:val="44"/>
        </w:rPr>
      </w:pPr>
      <w:r>
        <w:rPr>
          <w:rFonts w:ascii="宋体" w:hAnsi="宋体" w:hint="eastAsia"/>
          <w:b/>
          <w:bCs/>
          <w:sz w:val="44"/>
          <w:szCs w:val="44"/>
        </w:rPr>
        <w:t>桥梁施工</w:t>
      </w:r>
      <w:r>
        <w:rPr>
          <w:rFonts w:ascii="宋体" w:hAnsi="宋体" w:hint="eastAsia"/>
          <w:b/>
          <w:bCs/>
          <w:sz w:val="44"/>
          <w:szCs w:val="44"/>
          <w:u w:val="single"/>
        </w:rPr>
        <w:t xml:space="preserve">   </w:t>
      </w:r>
      <w:r>
        <w:rPr>
          <w:rFonts w:ascii="宋体" w:hAnsi="宋体" w:hint="eastAsia"/>
          <w:b/>
          <w:bCs/>
          <w:sz w:val="44"/>
          <w:szCs w:val="44"/>
        </w:rPr>
        <w:t>标</w:t>
      </w:r>
    </w:p>
    <w:p w:rsidR="00DB455B" w:rsidRDefault="00DB455B">
      <w:pPr>
        <w:snapToGrid w:val="0"/>
        <w:spacing w:beforeLines="0" w:line="360" w:lineRule="auto"/>
        <w:rPr>
          <w:rFonts w:ascii="黑体" w:eastAsia="黑体" w:cs="黑体"/>
          <w:b/>
          <w:bCs/>
          <w:sz w:val="44"/>
          <w:szCs w:val="44"/>
          <w:u w:val="single"/>
        </w:rPr>
      </w:pPr>
    </w:p>
    <w:p w:rsidR="00DB455B" w:rsidRDefault="00DB455B">
      <w:pPr>
        <w:snapToGrid w:val="0"/>
        <w:spacing w:beforeLines="0" w:line="360" w:lineRule="auto"/>
        <w:rPr>
          <w:rFonts w:ascii="黑体" w:eastAsia="黑体" w:cs="黑体"/>
          <w:b/>
          <w:bCs/>
          <w:sz w:val="30"/>
          <w:szCs w:val="30"/>
          <w:u w:val="single"/>
        </w:rPr>
      </w:pPr>
    </w:p>
    <w:p w:rsidR="00DB455B" w:rsidRDefault="00DB455B">
      <w:pPr>
        <w:snapToGrid w:val="0"/>
        <w:spacing w:beforeLines="0" w:line="360" w:lineRule="auto"/>
        <w:rPr>
          <w:rFonts w:ascii="黑体" w:eastAsia="黑体"/>
        </w:rPr>
      </w:pPr>
    </w:p>
    <w:p w:rsidR="00DB455B" w:rsidRDefault="00DB455B">
      <w:pPr>
        <w:snapToGrid w:val="0"/>
        <w:spacing w:beforeLines="0" w:line="360" w:lineRule="auto"/>
        <w:ind w:firstLineChars="200" w:firstLine="420"/>
        <w:rPr>
          <w:rFonts w:ascii="黑体" w:eastAsia="黑体"/>
        </w:rPr>
      </w:pPr>
    </w:p>
    <w:p w:rsidR="00DB455B" w:rsidRDefault="00DB455B">
      <w:pPr>
        <w:snapToGrid w:val="0"/>
        <w:spacing w:beforeLines="0" w:line="360" w:lineRule="auto"/>
        <w:jc w:val="center"/>
        <w:rPr>
          <w:rFonts w:ascii="黑体" w:eastAsia="黑体"/>
          <w:b/>
          <w:sz w:val="52"/>
        </w:rPr>
      </w:pPr>
    </w:p>
    <w:p w:rsidR="00DB455B" w:rsidRDefault="00E76A08">
      <w:pPr>
        <w:snapToGrid w:val="0"/>
        <w:spacing w:beforeLines="0" w:line="360" w:lineRule="auto"/>
        <w:jc w:val="center"/>
        <w:rPr>
          <w:rFonts w:ascii="黑体" w:eastAsia="黑体"/>
          <w:b/>
          <w:sz w:val="72"/>
        </w:rPr>
      </w:pPr>
      <w:r>
        <w:rPr>
          <w:rFonts w:ascii="黑体" w:eastAsia="黑体" w:hint="eastAsia"/>
          <w:b/>
          <w:sz w:val="72"/>
        </w:rPr>
        <w:t>投</w:t>
      </w:r>
      <w:r>
        <w:rPr>
          <w:rFonts w:ascii="黑体" w:eastAsia="黑体" w:hint="eastAsia"/>
          <w:b/>
          <w:sz w:val="72"/>
        </w:rPr>
        <w:t xml:space="preserve"> </w:t>
      </w:r>
      <w:r>
        <w:rPr>
          <w:rFonts w:ascii="黑体" w:eastAsia="黑体" w:hint="eastAsia"/>
          <w:b/>
          <w:sz w:val="72"/>
        </w:rPr>
        <w:t>标</w:t>
      </w:r>
      <w:r>
        <w:rPr>
          <w:rFonts w:ascii="黑体" w:eastAsia="黑体" w:hint="eastAsia"/>
          <w:b/>
          <w:sz w:val="72"/>
        </w:rPr>
        <w:t xml:space="preserve"> </w:t>
      </w:r>
      <w:r>
        <w:rPr>
          <w:rFonts w:ascii="黑体" w:eastAsia="黑体" w:hint="eastAsia"/>
          <w:b/>
          <w:sz w:val="72"/>
        </w:rPr>
        <w:t>文</w:t>
      </w:r>
      <w:r>
        <w:rPr>
          <w:rFonts w:ascii="黑体" w:eastAsia="黑体" w:hint="eastAsia"/>
          <w:b/>
          <w:sz w:val="72"/>
        </w:rPr>
        <w:t xml:space="preserve"> </w:t>
      </w:r>
      <w:r>
        <w:rPr>
          <w:rFonts w:ascii="黑体" w:eastAsia="黑体" w:hint="eastAsia"/>
          <w:b/>
          <w:sz w:val="72"/>
        </w:rPr>
        <w:t>件</w:t>
      </w:r>
    </w:p>
    <w:p w:rsidR="00DB455B" w:rsidRDefault="00E76A08">
      <w:pPr>
        <w:snapToGrid w:val="0"/>
        <w:spacing w:beforeLines="0" w:line="360" w:lineRule="auto"/>
        <w:jc w:val="center"/>
        <w:rPr>
          <w:rFonts w:ascii="黑体" w:eastAsia="黑体"/>
          <w:b/>
          <w:sz w:val="32"/>
        </w:rPr>
      </w:pPr>
      <w:r>
        <w:rPr>
          <w:rFonts w:ascii="黑体" w:eastAsia="黑体" w:hint="eastAsia"/>
          <w:b/>
          <w:sz w:val="32"/>
        </w:rPr>
        <w:t>（投标报价和工程量清单）</w:t>
      </w:r>
    </w:p>
    <w:p w:rsidR="00DB455B" w:rsidRDefault="00DB455B">
      <w:pPr>
        <w:snapToGrid w:val="0"/>
        <w:spacing w:beforeLines="0" w:line="360" w:lineRule="auto"/>
        <w:rPr>
          <w:rFonts w:ascii="黑体" w:eastAsia="黑体"/>
          <w:b/>
          <w:sz w:val="32"/>
        </w:rPr>
      </w:pPr>
    </w:p>
    <w:p w:rsidR="00DB455B" w:rsidRDefault="00DB455B">
      <w:pPr>
        <w:snapToGrid w:val="0"/>
        <w:spacing w:beforeLines="0" w:line="360" w:lineRule="auto"/>
        <w:rPr>
          <w:rFonts w:ascii="黑体" w:eastAsia="黑体"/>
          <w:b/>
          <w:sz w:val="32"/>
        </w:rPr>
      </w:pPr>
    </w:p>
    <w:p w:rsidR="00DB455B" w:rsidRDefault="00E76A08">
      <w:pPr>
        <w:snapToGrid w:val="0"/>
        <w:spacing w:beforeLines="0" w:line="360" w:lineRule="auto"/>
        <w:ind w:firstLineChars="750" w:firstLine="2409"/>
        <w:rPr>
          <w:rFonts w:ascii="黑体" w:eastAsia="黑体"/>
          <w:b/>
          <w:sz w:val="32"/>
        </w:rPr>
      </w:pPr>
      <w:r>
        <w:rPr>
          <w:rFonts w:ascii="黑体" w:eastAsia="黑体" w:hint="eastAsia"/>
          <w:b/>
          <w:sz w:val="32"/>
        </w:rPr>
        <w:t>投标人：</w:t>
      </w:r>
      <w:r>
        <w:rPr>
          <w:rFonts w:ascii="黑体" w:eastAsia="黑体" w:hint="eastAsia"/>
          <w:b/>
          <w:sz w:val="32"/>
          <w:u w:val="single"/>
        </w:rPr>
        <w:t xml:space="preserve">             </w:t>
      </w:r>
      <w:r>
        <w:rPr>
          <w:rFonts w:ascii="黑体" w:eastAsia="黑体" w:hint="eastAsia"/>
          <w:b/>
          <w:sz w:val="32"/>
        </w:rPr>
        <w:t>（盖单位章）</w:t>
      </w:r>
    </w:p>
    <w:p w:rsidR="00DB455B" w:rsidRDefault="00E76A08">
      <w:pPr>
        <w:snapToGrid w:val="0"/>
        <w:spacing w:beforeLines="0" w:line="360" w:lineRule="auto"/>
        <w:ind w:firstLineChars="800" w:firstLine="2570"/>
        <w:rPr>
          <w:rFonts w:ascii="黑体" w:eastAsia="黑体"/>
          <w:b/>
          <w:sz w:val="32"/>
        </w:rPr>
      </w:pPr>
      <w:r>
        <w:rPr>
          <w:rFonts w:ascii="黑体" w:eastAsia="黑体" w:hint="eastAsia"/>
          <w:b/>
          <w:sz w:val="32"/>
          <w:u w:val="single"/>
        </w:rPr>
        <w:t xml:space="preserve">        </w:t>
      </w:r>
      <w:r>
        <w:rPr>
          <w:rFonts w:ascii="黑体" w:eastAsia="黑体" w:hint="eastAsia"/>
          <w:b/>
          <w:sz w:val="32"/>
        </w:rPr>
        <w:t>年</w:t>
      </w:r>
      <w:r>
        <w:rPr>
          <w:rFonts w:ascii="黑体" w:eastAsia="黑体" w:hint="eastAsia"/>
          <w:b/>
          <w:sz w:val="32"/>
          <w:u w:val="single"/>
        </w:rPr>
        <w:t xml:space="preserve">      </w:t>
      </w:r>
      <w:r>
        <w:rPr>
          <w:rFonts w:ascii="黑体" w:eastAsia="黑体" w:hint="eastAsia"/>
          <w:b/>
          <w:sz w:val="32"/>
        </w:rPr>
        <w:t>月</w:t>
      </w:r>
      <w:r>
        <w:rPr>
          <w:rFonts w:ascii="黑体" w:eastAsia="黑体" w:hint="eastAsia"/>
          <w:b/>
          <w:sz w:val="32"/>
          <w:u w:val="single"/>
        </w:rPr>
        <w:t xml:space="preserve">    </w:t>
      </w:r>
      <w:r>
        <w:rPr>
          <w:rFonts w:ascii="黑体" w:eastAsia="黑体" w:hint="eastAsia"/>
          <w:b/>
          <w:sz w:val="32"/>
        </w:rPr>
        <w:t>日</w:t>
      </w:r>
    </w:p>
    <w:p w:rsidR="00DB455B" w:rsidRDefault="00DB455B">
      <w:pPr>
        <w:snapToGrid w:val="0"/>
        <w:spacing w:beforeLines="0" w:line="360" w:lineRule="auto"/>
      </w:pPr>
    </w:p>
    <w:p w:rsidR="00DB455B" w:rsidRDefault="00E76A08">
      <w:pPr>
        <w:snapToGrid w:val="0"/>
        <w:spacing w:beforeLines="0" w:line="360" w:lineRule="auto"/>
        <w:jc w:val="center"/>
        <w:rPr>
          <w:b/>
          <w:sz w:val="32"/>
        </w:rPr>
      </w:pPr>
      <w:r>
        <w:rPr>
          <w:b/>
          <w:sz w:val="32"/>
        </w:rPr>
        <w:br w:type="page"/>
      </w:r>
      <w:r>
        <w:rPr>
          <w:rFonts w:hint="eastAsia"/>
          <w:b/>
          <w:sz w:val="32"/>
        </w:rPr>
        <w:t>目</w:t>
      </w:r>
      <w:r>
        <w:rPr>
          <w:rFonts w:hint="eastAsia"/>
          <w:b/>
          <w:sz w:val="32"/>
        </w:rPr>
        <w:t xml:space="preserve">    </w:t>
      </w:r>
      <w:r>
        <w:rPr>
          <w:rFonts w:hint="eastAsia"/>
          <w:b/>
          <w:sz w:val="32"/>
        </w:rPr>
        <w:t>录</w:t>
      </w:r>
    </w:p>
    <w:p w:rsidR="00DB455B" w:rsidRDefault="00DB455B">
      <w:pPr>
        <w:snapToGrid w:val="0"/>
        <w:spacing w:beforeLines="0" w:line="360" w:lineRule="auto"/>
        <w:jc w:val="center"/>
        <w:rPr>
          <w:rFonts w:ascii="Cambria" w:eastAsia="黑体" w:hAnsi="Cambria"/>
          <w:b/>
          <w:kern w:val="0"/>
          <w:sz w:val="30"/>
        </w:rPr>
      </w:pPr>
    </w:p>
    <w:p w:rsidR="00DB455B" w:rsidRDefault="00E76A08">
      <w:pPr>
        <w:snapToGrid w:val="0"/>
        <w:spacing w:beforeLines="0" w:line="360" w:lineRule="auto"/>
        <w:rPr>
          <w:rFonts w:ascii="Cambria" w:eastAsia="黑体" w:hAnsi="Cambria"/>
          <w:b/>
          <w:kern w:val="0"/>
          <w:sz w:val="30"/>
        </w:rPr>
      </w:pPr>
      <w:r>
        <w:rPr>
          <w:rFonts w:ascii="Cambria" w:eastAsia="黑体" w:hAnsi="Cambria"/>
          <w:b/>
          <w:kern w:val="0"/>
          <w:sz w:val="30"/>
        </w:rPr>
        <w:t>一、投标函</w:t>
      </w:r>
    </w:p>
    <w:p w:rsidR="00DB455B" w:rsidRDefault="00DB455B">
      <w:pPr>
        <w:snapToGrid w:val="0"/>
        <w:spacing w:beforeLines="0" w:line="360" w:lineRule="auto"/>
        <w:ind w:firstLineChars="771" w:firstLine="2322"/>
        <w:rPr>
          <w:rFonts w:ascii="Cambria" w:eastAsia="黑体" w:hAnsi="Cambria"/>
          <w:b/>
          <w:kern w:val="0"/>
          <w:sz w:val="30"/>
        </w:rPr>
      </w:pPr>
    </w:p>
    <w:p w:rsidR="00DB455B" w:rsidRDefault="00E76A08">
      <w:pPr>
        <w:snapToGrid w:val="0"/>
        <w:spacing w:beforeLines="0" w:line="360" w:lineRule="auto"/>
        <w:rPr>
          <w:rFonts w:ascii="Cambria" w:eastAsia="黑体" w:hAnsi="Cambria"/>
          <w:b/>
          <w:kern w:val="0"/>
          <w:sz w:val="30"/>
        </w:rPr>
      </w:pPr>
      <w:r>
        <w:rPr>
          <w:rFonts w:ascii="Cambria" w:eastAsia="黑体" w:hAnsi="Cambria"/>
          <w:b/>
          <w:kern w:val="0"/>
          <w:sz w:val="30"/>
        </w:rPr>
        <w:t>二、已标价工程量清单</w:t>
      </w:r>
    </w:p>
    <w:p w:rsidR="00DB455B" w:rsidRDefault="00DB455B">
      <w:pPr>
        <w:snapToGrid w:val="0"/>
        <w:spacing w:beforeLines="0" w:line="360" w:lineRule="auto"/>
        <w:ind w:firstLineChars="771" w:firstLine="2322"/>
        <w:rPr>
          <w:rFonts w:ascii="Cambria" w:eastAsia="黑体" w:hAnsi="Cambria"/>
          <w:b/>
          <w:kern w:val="0"/>
          <w:sz w:val="30"/>
        </w:rPr>
      </w:pPr>
    </w:p>
    <w:p w:rsidR="00DB455B" w:rsidRDefault="00E76A08">
      <w:pPr>
        <w:snapToGrid w:val="0"/>
        <w:spacing w:beforeLines="0" w:line="360" w:lineRule="auto"/>
        <w:rPr>
          <w:rFonts w:ascii="Cambria" w:eastAsia="黑体" w:hAnsi="Cambria"/>
          <w:b/>
          <w:kern w:val="0"/>
          <w:sz w:val="30"/>
        </w:rPr>
      </w:pPr>
      <w:r>
        <w:rPr>
          <w:rFonts w:ascii="Cambria" w:eastAsia="黑体" w:hAnsi="Cambria"/>
          <w:b/>
          <w:kern w:val="0"/>
          <w:sz w:val="30"/>
        </w:rPr>
        <w:t>三、单价分析文件</w:t>
      </w:r>
    </w:p>
    <w:p w:rsidR="00DB455B" w:rsidRDefault="00DB455B">
      <w:pPr>
        <w:snapToGrid w:val="0"/>
        <w:spacing w:beforeLines="0" w:line="360" w:lineRule="auto"/>
        <w:ind w:firstLineChars="771" w:firstLine="1619"/>
        <w:rPr>
          <w:rFonts w:eastAsia="黑体"/>
        </w:rPr>
      </w:pPr>
    </w:p>
    <w:p w:rsidR="00DB455B" w:rsidRDefault="00DB455B">
      <w:pPr>
        <w:snapToGrid w:val="0"/>
        <w:spacing w:beforeLines="0" w:line="360" w:lineRule="auto"/>
        <w:ind w:firstLineChars="771" w:firstLine="1619"/>
        <w:rPr>
          <w:rFonts w:eastAsia="黑体"/>
        </w:rPr>
      </w:pPr>
    </w:p>
    <w:p w:rsidR="00DB455B" w:rsidRDefault="00DB455B">
      <w:pPr>
        <w:snapToGrid w:val="0"/>
        <w:spacing w:beforeLines="0" w:line="360" w:lineRule="auto"/>
        <w:ind w:firstLineChars="771" w:firstLine="1619"/>
        <w:rPr>
          <w:rFonts w:eastAsia="黑体"/>
        </w:rPr>
      </w:pPr>
    </w:p>
    <w:p w:rsidR="00DB455B" w:rsidRDefault="00DB455B">
      <w:pPr>
        <w:snapToGrid w:val="0"/>
        <w:spacing w:beforeLines="0" w:line="360" w:lineRule="auto"/>
        <w:ind w:firstLineChars="771" w:firstLine="1619"/>
      </w:pPr>
    </w:p>
    <w:p w:rsidR="00DB455B" w:rsidRDefault="00DB455B">
      <w:pPr>
        <w:snapToGrid w:val="0"/>
        <w:spacing w:beforeLines="0" w:line="360" w:lineRule="auto"/>
        <w:ind w:firstLineChars="771" w:firstLine="1619"/>
      </w:pPr>
    </w:p>
    <w:p w:rsidR="00DB455B" w:rsidRDefault="00DB455B">
      <w:pPr>
        <w:snapToGrid w:val="0"/>
        <w:spacing w:beforeLines="0" w:line="360" w:lineRule="auto"/>
        <w:ind w:firstLineChars="771" w:firstLine="1619"/>
      </w:pPr>
    </w:p>
    <w:p w:rsidR="00DB455B" w:rsidRDefault="00DB455B">
      <w:pPr>
        <w:snapToGrid w:val="0"/>
        <w:spacing w:beforeLines="0" w:line="360" w:lineRule="auto"/>
        <w:ind w:firstLineChars="771" w:firstLine="1619"/>
      </w:pPr>
    </w:p>
    <w:p w:rsidR="00DB455B" w:rsidRDefault="00DB455B">
      <w:pPr>
        <w:snapToGrid w:val="0"/>
        <w:spacing w:beforeLines="0" w:line="360" w:lineRule="auto"/>
        <w:ind w:firstLineChars="771" w:firstLine="1619"/>
      </w:pPr>
    </w:p>
    <w:p w:rsidR="00DB455B" w:rsidRDefault="00DB455B">
      <w:pPr>
        <w:snapToGrid w:val="0"/>
        <w:spacing w:beforeLines="0" w:line="360" w:lineRule="auto"/>
        <w:ind w:firstLineChars="771" w:firstLine="1619"/>
      </w:pPr>
    </w:p>
    <w:p w:rsidR="00DB455B" w:rsidRDefault="00DB455B">
      <w:pPr>
        <w:snapToGrid w:val="0"/>
        <w:spacing w:beforeLines="0" w:line="360" w:lineRule="auto"/>
        <w:ind w:firstLineChars="771" w:firstLine="1619"/>
      </w:pPr>
    </w:p>
    <w:p w:rsidR="00DB455B" w:rsidRDefault="00DB455B">
      <w:pPr>
        <w:snapToGrid w:val="0"/>
        <w:spacing w:beforeLines="0" w:line="360" w:lineRule="auto"/>
        <w:ind w:firstLineChars="771" w:firstLine="1619"/>
      </w:pPr>
    </w:p>
    <w:p w:rsidR="00DB455B" w:rsidRDefault="00DB455B">
      <w:pPr>
        <w:snapToGrid w:val="0"/>
        <w:spacing w:beforeLines="0" w:line="360" w:lineRule="auto"/>
        <w:ind w:firstLineChars="771" w:firstLine="1619"/>
      </w:pPr>
    </w:p>
    <w:p w:rsidR="00DB455B" w:rsidRDefault="00DB455B">
      <w:pPr>
        <w:snapToGrid w:val="0"/>
        <w:spacing w:beforeLines="0" w:line="360" w:lineRule="auto"/>
        <w:ind w:firstLineChars="771" w:firstLine="1619"/>
      </w:pPr>
    </w:p>
    <w:p w:rsidR="00DB455B" w:rsidRDefault="00DB455B">
      <w:pPr>
        <w:snapToGrid w:val="0"/>
        <w:spacing w:beforeLines="0" w:line="360" w:lineRule="auto"/>
        <w:ind w:firstLineChars="771" w:firstLine="1619"/>
      </w:pPr>
    </w:p>
    <w:p w:rsidR="00DB455B" w:rsidRDefault="00DB455B">
      <w:pPr>
        <w:snapToGrid w:val="0"/>
        <w:spacing w:beforeLines="0" w:line="360" w:lineRule="auto"/>
        <w:ind w:firstLineChars="771" w:firstLine="1619"/>
      </w:pPr>
    </w:p>
    <w:p w:rsidR="00DB455B" w:rsidRDefault="00DB455B">
      <w:pPr>
        <w:snapToGrid w:val="0"/>
        <w:spacing w:beforeLines="0" w:line="360" w:lineRule="auto"/>
        <w:ind w:firstLineChars="771" w:firstLine="1619"/>
      </w:pPr>
    </w:p>
    <w:p w:rsidR="00DB455B" w:rsidRDefault="00DB455B">
      <w:pPr>
        <w:snapToGrid w:val="0"/>
        <w:spacing w:beforeLines="0" w:line="360" w:lineRule="auto"/>
        <w:ind w:firstLineChars="771" w:firstLine="1619"/>
      </w:pPr>
    </w:p>
    <w:p w:rsidR="00DB455B" w:rsidRDefault="00DB455B">
      <w:pPr>
        <w:snapToGrid w:val="0"/>
        <w:spacing w:beforeLines="0" w:line="360" w:lineRule="auto"/>
        <w:ind w:firstLineChars="771" w:firstLine="1619"/>
      </w:pPr>
    </w:p>
    <w:p w:rsidR="00DB455B" w:rsidRDefault="00DB455B">
      <w:pPr>
        <w:snapToGrid w:val="0"/>
        <w:spacing w:beforeLines="0" w:line="360" w:lineRule="auto"/>
        <w:ind w:firstLineChars="771" w:firstLine="1619"/>
      </w:pPr>
    </w:p>
    <w:p w:rsidR="00DB455B" w:rsidRDefault="00DB455B">
      <w:pPr>
        <w:snapToGrid w:val="0"/>
        <w:spacing w:beforeLines="0" w:line="360" w:lineRule="auto"/>
        <w:ind w:firstLineChars="771" w:firstLine="1619"/>
      </w:pPr>
    </w:p>
    <w:p w:rsidR="00DB455B" w:rsidRDefault="00E76A08">
      <w:pPr>
        <w:widowControl/>
        <w:spacing w:beforeLines="0"/>
        <w:jc w:val="left"/>
      </w:pPr>
      <w:r>
        <w:br w:type="page"/>
      </w:r>
    </w:p>
    <w:p w:rsidR="00DB455B" w:rsidRDefault="00DB455B">
      <w:pPr>
        <w:snapToGrid w:val="0"/>
        <w:spacing w:beforeLines="0" w:line="360" w:lineRule="auto"/>
        <w:ind w:firstLineChars="771" w:firstLine="1619"/>
      </w:pPr>
    </w:p>
    <w:p w:rsidR="00DB455B" w:rsidRDefault="00E76A08">
      <w:pPr>
        <w:pStyle w:val="4"/>
        <w:rPr>
          <w:rFonts w:eastAsia="黑体"/>
          <w:sz w:val="30"/>
        </w:rPr>
      </w:pPr>
      <w:bookmarkStart w:id="1297" w:name="_Toc235616093"/>
      <w:bookmarkStart w:id="1298" w:name="_Toc235615811"/>
      <w:r>
        <w:rPr>
          <w:rFonts w:eastAsia="黑体"/>
          <w:sz w:val="30"/>
        </w:rPr>
        <w:t>一、投标函</w:t>
      </w:r>
      <w:bookmarkEnd w:id="1297"/>
      <w:bookmarkEnd w:id="1298"/>
    </w:p>
    <w:p w:rsidR="00DB455B" w:rsidRDefault="00E76A08">
      <w:pPr>
        <w:snapToGrid w:val="0"/>
        <w:spacing w:beforeLines="0" w:line="360" w:lineRule="auto"/>
        <w:jc w:val="left"/>
        <w:rPr>
          <w:szCs w:val="21"/>
        </w:rPr>
      </w:pPr>
      <w:r>
        <w:rPr>
          <w:sz w:val="24"/>
        </w:rPr>
        <w:t xml:space="preserve"> </w:t>
      </w:r>
      <w:r>
        <w:rPr>
          <w:szCs w:val="21"/>
          <w:u w:val="single"/>
        </w:rPr>
        <w:t xml:space="preserve">             </w:t>
      </w:r>
      <w:r>
        <w:rPr>
          <w:szCs w:val="21"/>
        </w:rPr>
        <w:t xml:space="preserve"> </w:t>
      </w:r>
      <w:r>
        <w:rPr>
          <w:rFonts w:hint="eastAsia"/>
          <w:szCs w:val="21"/>
        </w:rPr>
        <w:t>（</w:t>
      </w:r>
      <w:r>
        <w:rPr>
          <w:szCs w:val="21"/>
        </w:rPr>
        <w:t>招标人名称</w:t>
      </w:r>
      <w:r>
        <w:rPr>
          <w:rFonts w:hint="eastAsia"/>
          <w:szCs w:val="21"/>
        </w:rPr>
        <w:t>）</w:t>
      </w:r>
      <w:r>
        <w:rPr>
          <w:szCs w:val="21"/>
        </w:rPr>
        <w:t>：</w:t>
      </w:r>
    </w:p>
    <w:p w:rsidR="00DB455B" w:rsidRDefault="00E76A08">
      <w:pPr>
        <w:autoSpaceDE w:val="0"/>
        <w:autoSpaceDN w:val="0"/>
        <w:adjustRightInd w:val="0"/>
        <w:snapToGrid w:val="0"/>
        <w:spacing w:beforeLines="0" w:line="360" w:lineRule="auto"/>
        <w:jc w:val="left"/>
        <w:textAlignment w:val="baseline"/>
        <w:rPr>
          <w:szCs w:val="21"/>
        </w:rPr>
      </w:pPr>
      <w:r>
        <w:rPr>
          <w:rFonts w:hint="eastAsia"/>
          <w:szCs w:val="21"/>
        </w:rPr>
        <w:t xml:space="preserve">  </w:t>
      </w:r>
      <w:r>
        <w:rPr>
          <w:szCs w:val="21"/>
        </w:rPr>
        <w:t>1.</w:t>
      </w:r>
      <w:r>
        <w:rPr>
          <w:szCs w:val="21"/>
        </w:rPr>
        <w:t>我方已仔细研究</w:t>
      </w:r>
      <w:r>
        <w:rPr>
          <w:rFonts w:hint="eastAsia"/>
          <w:szCs w:val="21"/>
        </w:rPr>
        <w:t>_____(</w:t>
      </w:r>
      <w:r>
        <w:rPr>
          <w:rFonts w:hint="eastAsia"/>
          <w:szCs w:val="21"/>
        </w:rPr>
        <w:t>项目名称</w:t>
      </w:r>
      <w:r>
        <w:rPr>
          <w:rFonts w:hint="eastAsia"/>
          <w:szCs w:val="21"/>
        </w:rPr>
        <w:t>) ______</w:t>
      </w:r>
      <w:r>
        <w:rPr>
          <w:rFonts w:hint="eastAsia"/>
          <w:szCs w:val="21"/>
        </w:rPr>
        <w:t>工程桥梁施工第</w:t>
      </w:r>
      <w:r>
        <w:rPr>
          <w:rFonts w:hint="eastAsia"/>
          <w:szCs w:val="21"/>
        </w:rPr>
        <w:t>__</w:t>
      </w:r>
      <w:r>
        <w:rPr>
          <w:rFonts w:hint="eastAsia"/>
          <w:szCs w:val="21"/>
        </w:rPr>
        <w:t>标段</w:t>
      </w:r>
      <w:r>
        <w:rPr>
          <w:rFonts w:hint="eastAsia"/>
          <w:szCs w:val="21"/>
        </w:rPr>
        <w:t xml:space="preserve"> </w:t>
      </w:r>
      <w:r>
        <w:rPr>
          <w:szCs w:val="21"/>
        </w:rPr>
        <w:t>招标文件的全部内容</w:t>
      </w:r>
      <w:r>
        <w:rPr>
          <w:rFonts w:hint="eastAsia"/>
          <w:szCs w:val="21"/>
        </w:rPr>
        <w:t>（</w:t>
      </w:r>
      <w:r>
        <w:rPr>
          <w:szCs w:val="21"/>
        </w:rPr>
        <w:t>含补遗书第</w:t>
      </w:r>
      <w:r>
        <w:rPr>
          <w:szCs w:val="21"/>
          <w:u w:val="single"/>
        </w:rPr>
        <w:t xml:space="preserve">   </w:t>
      </w:r>
      <w:r>
        <w:rPr>
          <w:szCs w:val="21"/>
        </w:rPr>
        <w:t>号至第</w:t>
      </w:r>
      <w:r>
        <w:rPr>
          <w:szCs w:val="21"/>
          <w:u w:val="single"/>
        </w:rPr>
        <w:t xml:space="preserve">   </w:t>
      </w:r>
      <w:r>
        <w:rPr>
          <w:szCs w:val="21"/>
        </w:rPr>
        <w:t>号</w:t>
      </w:r>
      <w:r>
        <w:rPr>
          <w:rFonts w:hint="eastAsia"/>
          <w:szCs w:val="21"/>
        </w:rPr>
        <w:t>）</w:t>
      </w:r>
      <w:r>
        <w:rPr>
          <w:szCs w:val="21"/>
        </w:rPr>
        <w:t>，在考察工程现场后，愿意以人民币</w:t>
      </w:r>
      <w:r>
        <w:rPr>
          <w:szCs w:val="21"/>
        </w:rPr>
        <w:t>(</w:t>
      </w:r>
      <w:r>
        <w:rPr>
          <w:szCs w:val="21"/>
        </w:rPr>
        <w:t>大写</w:t>
      </w:r>
      <w:r>
        <w:rPr>
          <w:szCs w:val="21"/>
        </w:rPr>
        <w:t>)</w:t>
      </w:r>
      <w:r>
        <w:rPr>
          <w:szCs w:val="21"/>
          <w:u w:val="single"/>
        </w:rPr>
        <w:t xml:space="preserve">      </w:t>
      </w:r>
      <w:r>
        <w:rPr>
          <w:szCs w:val="21"/>
        </w:rPr>
        <w:t>元</w:t>
      </w:r>
      <w:r>
        <w:rPr>
          <w:szCs w:val="21"/>
        </w:rPr>
        <w:t>(</w:t>
      </w:r>
      <w:r>
        <w:rPr>
          <w:szCs w:val="21"/>
        </w:rPr>
        <w:t>￥</w:t>
      </w:r>
      <w:r>
        <w:rPr>
          <w:szCs w:val="21"/>
          <w:u w:val="single"/>
        </w:rPr>
        <w:t xml:space="preserve">       </w:t>
      </w:r>
      <w:r>
        <w:rPr>
          <w:szCs w:val="21"/>
        </w:rPr>
        <w:t>)</w:t>
      </w:r>
      <w:r>
        <w:rPr>
          <w:szCs w:val="21"/>
        </w:rPr>
        <w:t>的投标总价</w:t>
      </w:r>
      <w:r>
        <w:rPr>
          <w:rFonts w:hint="eastAsia"/>
          <w:szCs w:val="21"/>
        </w:rPr>
        <w:t>，其中</w:t>
      </w:r>
      <w:r>
        <w:rPr>
          <w:rFonts w:hint="eastAsia"/>
          <w:szCs w:val="21"/>
        </w:rPr>
        <w:t>:</w:t>
      </w:r>
    </w:p>
    <w:tbl>
      <w:tblPr>
        <w:tblW w:w="6863" w:type="dxa"/>
        <w:jc w:val="center"/>
        <w:tblCellSpacing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4A0" w:firstRow="1" w:lastRow="0" w:firstColumn="1" w:lastColumn="0" w:noHBand="0" w:noVBand="1"/>
      </w:tblPr>
      <w:tblGrid>
        <w:gridCol w:w="513"/>
        <w:gridCol w:w="3456"/>
        <w:gridCol w:w="2894"/>
      </w:tblGrid>
      <w:tr w:rsidR="00DB455B">
        <w:trPr>
          <w:trHeight w:val="397"/>
          <w:tblCellSpacing w:w="0" w:type="dxa"/>
          <w:jc w:val="center"/>
        </w:trPr>
        <w:tc>
          <w:tcPr>
            <w:tcW w:w="513" w:type="dxa"/>
            <w:shd w:val="clear" w:color="auto" w:fill="auto"/>
            <w:vAlign w:val="center"/>
          </w:tcPr>
          <w:p w:rsidR="00DB455B" w:rsidRDefault="00E76A08">
            <w:pPr>
              <w:pStyle w:val="aff3"/>
              <w:shd w:val="clear" w:color="auto" w:fill="FFFFFF"/>
              <w:spacing w:before="120" w:beforeAutospacing="0" w:afterAutospacing="0"/>
              <w:jc w:val="center"/>
              <w:rPr>
                <w:rFonts w:cs="宋体"/>
                <w:sz w:val="18"/>
                <w:szCs w:val="18"/>
                <w:shd w:val="clear" w:color="auto" w:fill="FFFFFF"/>
              </w:rPr>
            </w:pPr>
            <w:r>
              <w:rPr>
                <w:rFonts w:cs="宋体" w:hint="eastAsia"/>
                <w:sz w:val="18"/>
                <w:szCs w:val="18"/>
                <w:shd w:val="clear" w:color="auto" w:fill="FFFFFF"/>
              </w:rPr>
              <w:t>标段</w:t>
            </w:r>
          </w:p>
        </w:tc>
        <w:tc>
          <w:tcPr>
            <w:tcW w:w="3456" w:type="dxa"/>
            <w:shd w:val="clear" w:color="auto" w:fill="auto"/>
            <w:vAlign w:val="center"/>
          </w:tcPr>
          <w:p w:rsidR="00DB455B" w:rsidRDefault="00E76A08">
            <w:pPr>
              <w:pStyle w:val="aff3"/>
              <w:shd w:val="clear" w:color="auto" w:fill="FFFFFF"/>
              <w:spacing w:before="120" w:beforeAutospacing="0" w:afterAutospacing="0"/>
              <w:jc w:val="center"/>
              <w:rPr>
                <w:rFonts w:cs="宋体"/>
                <w:sz w:val="18"/>
                <w:szCs w:val="18"/>
                <w:shd w:val="clear" w:color="auto" w:fill="FFFFFF"/>
              </w:rPr>
            </w:pPr>
            <w:r>
              <w:rPr>
                <w:rFonts w:cs="宋体" w:hint="eastAsia"/>
                <w:sz w:val="18"/>
                <w:szCs w:val="18"/>
                <w:shd w:val="clear" w:color="auto" w:fill="FFFFFF"/>
              </w:rPr>
              <w:t>工程名称</w:t>
            </w:r>
          </w:p>
        </w:tc>
        <w:tc>
          <w:tcPr>
            <w:tcW w:w="2894" w:type="dxa"/>
            <w:shd w:val="clear" w:color="auto" w:fill="auto"/>
            <w:vAlign w:val="center"/>
          </w:tcPr>
          <w:p w:rsidR="00DB455B" w:rsidRDefault="00E76A08">
            <w:pPr>
              <w:pStyle w:val="aff3"/>
              <w:shd w:val="clear" w:color="auto" w:fill="FFFFFF"/>
              <w:spacing w:before="120" w:beforeAutospacing="0" w:afterAutospacing="0"/>
              <w:jc w:val="center"/>
              <w:rPr>
                <w:rFonts w:cs="宋体"/>
                <w:sz w:val="18"/>
                <w:szCs w:val="18"/>
                <w:shd w:val="clear" w:color="auto" w:fill="FFFFFF"/>
              </w:rPr>
            </w:pPr>
            <w:r>
              <w:rPr>
                <w:rFonts w:cs="宋体" w:hint="eastAsia"/>
                <w:sz w:val="18"/>
                <w:szCs w:val="18"/>
                <w:shd w:val="clear" w:color="auto" w:fill="FFFFFF"/>
              </w:rPr>
              <w:t>投标报价（元）</w:t>
            </w:r>
          </w:p>
        </w:tc>
      </w:tr>
      <w:tr w:rsidR="00DB455B">
        <w:trPr>
          <w:trHeight w:val="397"/>
          <w:tblCellSpacing w:w="0" w:type="dxa"/>
          <w:jc w:val="center"/>
        </w:trPr>
        <w:tc>
          <w:tcPr>
            <w:tcW w:w="513" w:type="dxa"/>
            <w:vMerge w:val="restart"/>
            <w:shd w:val="clear" w:color="auto" w:fill="auto"/>
            <w:vAlign w:val="center"/>
          </w:tcPr>
          <w:p w:rsidR="00DB455B" w:rsidRDefault="00E76A08">
            <w:pPr>
              <w:pStyle w:val="aff3"/>
              <w:shd w:val="clear" w:color="auto" w:fill="FFFFFF"/>
              <w:spacing w:before="120" w:beforeAutospacing="0" w:afterAutospacing="0"/>
              <w:jc w:val="center"/>
              <w:rPr>
                <w:rFonts w:cs="宋体"/>
                <w:sz w:val="18"/>
                <w:szCs w:val="18"/>
                <w:shd w:val="clear" w:color="auto" w:fill="FFFFFF"/>
              </w:rPr>
            </w:pPr>
            <w:r>
              <w:rPr>
                <w:rFonts w:cs="宋体" w:hint="eastAsia"/>
                <w:sz w:val="18"/>
                <w:szCs w:val="18"/>
                <w:shd w:val="clear" w:color="auto" w:fill="FFFFFF"/>
              </w:rPr>
              <w:t>桥梁</w:t>
            </w:r>
            <w:r>
              <w:rPr>
                <w:rFonts w:cs="宋体" w:hint="eastAsia"/>
                <w:sz w:val="18"/>
                <w:szCs w:val="18"/>
                <w:shd w:val="clear" w:color="auto" w:fill="FFFFFF"/>
              </w:rPr>
              <w:t>/</w:t>
            </w:r>
            <w:r>
              <w:rPr>
                <w:rFonts w:cs="宋体" w:hint="eastAsia"/>
                <w:sz w:val="18"/>
                <w:szCs w:val="18"/>
                <w:shd w:val="clear" w:color="auto" w:fill="FFFFFF"/>
              </w:rPr>
              <w:t>标</w:t>
            </w:r>
          </w:p>
        </w:tc>
        <w:tc>
          <w:tcPr>
            <w:tcW w:w="3456" w:type="dxa"/>
            <w:shd w:val="clear" w:color="auto" w:fill="auto"/>
            <w:vAlign w:val="center"/>
          </w:tcPr>
          <w:p w:rsidR="00DB455B" w:rsidRDefault="00DB455B">
            <w:pPr>
              <w:pStyle w:val="aff3"/>
              <w:shd w:val="clear" w:color="auto" w:fill="FFFFFF"/>
              <w:spacing w:before="120" w:beforeAutospacing="0" w:afterAutospacing="0"/>
              <w:jc w:val="center"/>
              <w:rPr>
                <w:rFonts w:cs="宋体"/>
                <w:sz w:val="18"/>
                <w:szCs w:val="18"/>
                <w:shd w:val="clear" w:color="auto" w:fill="FFFFFF"/>
              </w:rPr>
            </w:pPr>
          </w:p>
        </w:tc>
        <w:tc>
          <w:tcPr>
            <w:tcW w:w="2894" w:type="dxa"/>
            <w:shd w:val="clear" w:color="auto" w:fill="auto"/>
            <w:vAlign w:val="center"/>
          </w:tcPr>
          <w:p w:rsidR="00DB455B" w:rsidRDefault="00E76A08">
            <w:pPr>
              <w:pStyle w:val="aff3"/>
              <w:shd w:val="clear" w:color="auto" w:fill="FFFFFF"/>
              <w:spacing w:before="120" w:beforeAutospacing="0" w:afterAutospacing="0"/>
              <w:jc w:val="center"/>
              <w:rPr>
                <w:rFonts w:cs="宋体"/>
                <w:sz w:val="18"/>
                <w:szCs w:val="18"/>
                <w:shd w:val="clear" w:color="auto" w:fill="FFFFFF"/>
              </w:rPr>
            </w:pPr>
            <w:r>
              <w:rPr>
                <w:sz w:val="18"/>
                <w:szCs w:val="18"/>
              </w:rPr>
              <w:t>人民币</w:t>
            </w:r>
            <w:r>
              <w:rPr>
                <w:sz w:val="18"/>
                <w:szCs w:val="18"/>
              </w:rPr>
              <w:t>(</w:t>
            </w:r>
            <w:r>
              <w:rPr>
                <w:sz w:val="18"/>
                <w:szCs w:val="18"/>
              </w:rPr>
              <w:t>大写</w:t>
            </w:r>
            <w:r>
              <w:rPr>
                <w:sz w:val="18"/>
                <w:szCs w:val="18"/>
              </w:rPr>
              <w:t>)</w:t>
            </w:r>
            <w:r>
              <w:rPr>
                <w:sz w:val="18"/>
                <w:szCs w:val="18"/>
                <w:u w:val="single"/>
              </w:rPr>
              <w:t xml:space="preserve">      </w:t>
            </w:r>
            <w:r>
              <w:rPr>
                <w:sz w:val="18"/>
                <w:szCs w:val="18"/>
              </w:rPr>
              <w:t>元</w:t>
            </w:r>
            <w:r>
              <w:rPr>
                <w:sz w:val="18"/>
                <w:szCs w:val="18"/>
              </w:rPr>
              <w:t>(</w:t>
            </w:r>
            <w:r>
              <w:rPr>
                <w:sz w:val="18"/>
                <w:szCs w:val="18"/>
              </w:rPr>
              <w:t>￥</w:t>
            </w:r>
            <w:r>
              <w:rPr>
                <w:sz w:val="18"/>
                <w:szCs w:val="18"/>
                <w:u w:val="single"/>
              </w:rPr>
              <w:t xml:space="preserve">       </w:t>
            </w:r>
            <w:r>
              <w:rPr>
                <w:sz w:val="18"/>
                <w:szCs w:val="18"/>
              </w:rPr>
              <w:t>)</w:t>
            </w:r>
          </w:p>
        </w:tc>
      </w:tr>
      <w:tr w:rsidR="00DB455B">
        <w:trPr>
          <w:trHeight w:val="274"/>
          <w:tblCellSpacing w:w="0" w:type="dxa"/>
          <w:jc w:val="center"/>
        </w:trPr>
        <w:tc>
          <w:tcPr>
            <w:tcW w:w="513" w:type="dxa"/>
            <w:vMerge/>
            <w:shd w:val="clear" w:color="auto" w:fill="auto"/>
            <w:vAlign w:val="center"/>
          </w:tcPr>
          <w:p w:rsidR="00DB455B" w:rsidRDefault="00DB455B">
            <w:pPr>
              <w:pStyle w:val="aff3"/>
              <w:shd w:val="clear" w:color="auto" w:fill="FFFFFF"/>
              <w:spacing w:before="120" w:beforeAutospacing="0" w:afterAutospacing="0"/>
              <w:jc w:val="center"/>
              <w:rPr>
                <w:rFonts w:cs="宋体"/>
                <w:sz w:val="18"/>
                <w:szCs w:val="18"/>
                <w:shd w:val="clear" w:color="auto" w:fill="FFFFFF"/>
              </w:rPr>
            </w:pPr>
          </w:p>
        </w:tc>
        <w:tc>
          <w:tcPr>
            <w:tcW w:w="3456" w:type="dxa"/>
            <w:shd w:val="clear" w:color="auto" w:fill="auto"/>
          </w:tcPr>
          <w:p w:rsidR="00DB455B" w:rsidRDefault="00DB455B">
            <w:pPr>
              <w:spacing w:before="120"/>
              <w:jc w:val="center"/>
              <w:rPr>
                <w:sz w:val="18"/>
                <w:szCs w:val="18"/>
              </w:rPr>
            </w:pPr>
          </w:p>
        </w:tc>
        <w:tc>
          <w:tcPr>
            <w:tcW w:w="2894" w:type="dxa"/>
            <w:shd w:val="clear" w:color="auto" w:fill="auto"/>
            <w:vAlign w:val="center"/>
          </w:tcPr>
          <w:p w:rsidR="00DB455B" w:rsidRDefault="00E76A08">
            <w:pPr>
              <w:pStyle w:val="aff3"/>
              <w:shd w:val="clear" w:color="auto" w:fill="FFFFFF"/>
              <w:spacing w:before="120" w:beforeAutospacing="0" w:afterAutospacing="0"/>
              <w:jc w:val="center"/>
              <w:rPr>
                <w:rFonts w:cs="宋体"/>
                <w:sz w:val="18"/>
                <w:szCs w:val="18"/>
                <w:shd w:val="clear" w:color="auto" w:fill="FFFFFF"/>
              </w:rPr>
            </w:pPr>
            <w:r>
              <w:rPr>
                <w:sz w:val="18"/>
                <w:szCs w:val="18"/>
              </w:rPr>
              <w:t>人民币</w:t>
            </w:r>
            <w:r>
              <w:rPr>
                <w:sz w:val="18"/>
                <w:szCs w:val="18"/>
              </w:rPr>
              <w:t>(</w:t>
            </w:r>
            <w:r>
              <w:rPr>
                <w:sz w:val="18"/>
                <w:szCs w:val="18"/>
              </w:rPr>
              <w:t>大写</w:t>
            </w:r>
            <w:r>
              <w:rPr>
                <w:sz w:val="18"/>
                <w:szCs w:val="18"/>
              </w:rPr>
              <w:t>)</w:t>
            </w:r>
            <w:r>
              <w:rPr>
                <w:sz w:val="18"/>
                <w:szCs w:val="18"/>
                <w:u w:val="single"/>
              </w:rPr>
              <w:t xml:space="preserve">      </w:t>
            </w:r>
            <w:r>
              <w:rPr>
                <w:sz w:val="18"/>
                <w:szCs w:val="18"/>
              </w:rPr>
              <w:t>元</w:t>
            </w:r>
            <w:r>
              <w:rPr>
                <w:sz w:val="18"/>
                <w:szCs w:val="18"/>
              </w:rPr>
              <w:t>(</w:t>
            </w:r>
            <w:r>
              <w:rPr>
                <w:sz w:val="18"/>
                <w:szCs w:val="18"/>
              </w:rPr>
              <w:t>￥</w:t>
            </w:r>
            <w:r>
              <w:rPr>
                <w:sz w:val="18"/>
                <w:szCs w:val="18"/>
                <w:u w:val="single"/>
              </w:rPr>
              <w:t xml:space="preserve">       </w:t>
            </w:r>
            <w:r>
              <w:rPr>
                <w:sz w:val="18"/>
                <w:szCs w:val="18"/>
              </w:rPr>
              <w:t>)</w:t>
            </w:r>
          </w:p>
        </w:tc>
      </w:tr>
      <w:tr w:rsidR="00DB455B">
        <w:trPr>
          <w:trHeight w:val="397"/>
          <w:tblCellSpacing w:w="0" w:type="dxa"/>
          <w:jc w:val="center"/>
        </w:trPr>
        <w:tc>
          <w:tcPr>
            <w:tcW w:w="513" w:type="dxa"/>
            <w:vMerge/>
            <w:shd w:val="clear" w:color="auto" w:fill="auto"/>
            <w:vAlign w:val="center"/>
          </w:tcPr>
          <w:p w:rsidR="00DB455B" w:rsidRDefault="00DB455B">
            <w:pPr>
              <w:pStyle w:val="aff3"/>
              <w:shd w:val="clear" w:color="auto" w:fill="FFFFFF"/>
              <w:spacing w:before="120" w:beforeAutospacing="0" w:afterAutospacing="0"/>
              <w:jc w:val="center"/>
              <w:rPr>
                <w:rFonts w:cs="宋体"/>
                <w:sz w:val="18"/>
                <w:szCs w:val="18"/>
                <w:shd w:val="clear" w:color="auto" w:fill="FFFFFF"/>
              </w:rPr>
            </w:pPr>
          </w:p>
        </w:tc>
        <w:tc>
          <w:tcPr>
            <w:tcW w:w="3456" w:type="dxa"/>
            <w:shd w:val="clear" w:color="auto" w:fill="auto"/>
          </w:tcPr>
          <w:p w:rsidR="00DB455B" w:rsidRDefault="00DB455B">
            <w:pPr>
              <w:spacing w:before="120"/>
              <w:jc w:val="center"/>
              <w:rPr>
                <w:sz w:val="18"/>
                <w:szCs w:val="18"/>
              </w:rPr>
            </w:pPr>
          </w:p>
        </w:tc>
        <w:tc>
          <w:tcPr>
            <w:tcW w:w="2894" w:type="dxa"/>
            <w:shd w:val="clear" w:color="auto" w:fill="auto"/>
            <w:vAlign w:val="center"/>
          </w:tcPr>
          <w:p w:rsidR="00DB455B" w:rsidRDefault="00E76A08">
            <w:pPr>
              <w:pStyle w:val="aff3"/>
              <w:shd w:val="clear" w:color="auto" w:fill="FFFFFF"/>
              <w:spacing w:before="120" w:beforeAutospacing="0" w:afterAutospacing="0"/>
              <w:jc w:val="center"/>
              <w:rPr>
                <w:rFonts w:cs="宋体"/>
                <w:sz w:val="18"/>
                <w:szCs w:val="18"/>
                <w:shd w:val="clear" w:color="auto" w:fill="FFFFFF"/>
              </w:rPr>
            </w:pPr>
            <w:r>
              <w:rPr>
                <w:sz w:val="18"/>
                <w:szCs w:val="18"/>
              </w:rPr>
              <w:t>人民币</w:t>
            </w:r>
            <w:r>
              <w:rPr>
                <w:sz w:val="18"/>
                <w:szCs w:val="18"/>
              </w:rPr>
              <w:t>(</w:t>
            </w:r>
            <w:r>
              <w:rPr>
                <w:sz w:val="18"/>
                <w:szCs w:val="18"/>
              </w:rPr>
              <w:t>大写</w:t>
            </w:r>
            <w:r>
              <w:rPr>
                <w:sz w:val="18"/>
                <w:szCs w:val="18"/>
              </w:rPr>
              <w:t>)</w:t>
            </w:r>
            <w:r>
              <w:rPr>
                <w:sz w:val="18"/>
                <w:szCs w:val="18"/>
                <w:u w:val="single"/>
              </w:rPr>
              <w:t xml:space="preserve">      </w:t>
            </w:r>
            <w:r>
              <w:rPr>
                <w:sz w:val="18"/>
                <w:szCs w:val="18"/>
              </w:rPr>
              <w:t>元</w:t>
            </w:r>
            <w:r>
              <w:rPr>
                <w:sz w:val="18"/>
                <w:szCs w:val="18"/>
              </w:rPr>
              <w:t>(</w:t>
            </w:r>
            <w:r>
              <w:rPr>
                <w:sz w:val="18"/>
                <w:szCs w:val="18"/>
              </w:rPr>
              <w:t>￥</w:t>
            </w:r>
            <w:r>
              <w:rPr>
                <w:sz w:val="18"/>
                <w:szCs w:val="18"/>
                <w:u w:val="single"/>
              </w:rPr>
              <w:t xml:space="preserve">       </w:t>
            </w:r>
            <w:r>
              <w:rPr>
                <w:sz w:val="18"/>
                <w:szCs w:val="18"/>
              </w:rPr>
              <w:t>)</w:t>
            </w:r>
          </w:p>
        </w:tc>
      </w:tr>
      <w:tr w:rsidR="00DB455B">
        <w:trPr>
          <w:trHeight w:val="397"/>
          <w:tblCellSpacing w:w="0" w:type="dxa"/>
          <w:jc w:val="center"/>
        </w:trPr>
        <w:tc>
          <w:tcPr>
            <w:tcW w:w="513" w:type="dxa"/>
            <w:vMerge/>
            <w:shd w:val="clear" w:color="auto" w:fill="auto"/>
            <w:vAlign w:val="center"/>
          </w:tcPr>
          <w:p w:rsidR="00DB455B" w:rsidRDefault="00DB455B">
            <w:pPr>
              <w:pStyle w:val="aff3"/>
              <w:shd w:val="clear" w:color="auto" w:fill="FFFFFF"/>
              <w:spacing w:before="120" w:beforeAutospacing="0" w:afterAutospacing="0"/>
              <w:jc w:val="center"/>
              <w:rPr>
                <w:rFonts w:cs="宋体"/>
                <w:sz w:val="18"/>
                <w:szCs w:val="18"/>
                <w:shd w:val="clear" w:color="auto" w:fill="FFFFFF"/>
              </w:rPr>
            </w:pPr>
          </w:p>
        </w:tc>
        <w:tc>
          <w:tcPr>
            <w:tcW w:w="3456" w:type="dxa"/>
            <w:shd w:val="clear" w:color="auto" w:fill="auto"/>
          </w:tcPr>
          <w:p w:rsidR="00DB455B" w:rsidRDefault="00DB455B">
            <w:pPr>
              <w:spacing w:before="120"/>
              <w:jc w:val="center"/>
              <w:rPr>
                <w:rFonts w:ascii="宋体" w:hAnsi="宋体" w:cs="宋体"/>
                <w:sz w:val="18"/>
                <w:szCs w:val="18"/>
                <w:shd w:val="clear" w:color="auto" w:fill="FFFFFF"/>
              </w:rPr>
            </w:pPr>
          </w:p>
        </w:tc>
        <w:tc>
          <w:tcPr>
            <w:tcW w:w="2894" w:type="dxa"/>
            <w:shd w:val="clear" w:color="auto" w:fill="auto"/>
            <w:vAlign w:val="center"/>
          </w:tcPr>
          <w:p w:rsidR="00DB455B" w:rsidRDefault="00E76A08">
            <w:pPr>
              <w:pStyle w:val="aff3"/>
              <w:shd w:val="clear" w:color="auto" w:fill="FFFFFF"/>
              <w:spacing w:before="120" w:beforeAutospacing="0" w:afterAutospacing="0"/>
              <w:jc w:val="center"/>
              <w:rPr>
                <w:rFonts w:cs="宋体"/>
                <w:sz w:val="18"/>
                <w:szCs w:val="18"/>
                <w:shd w:val="clear" w:color="auto" w:fill="FFFFFF"/>
              </w:rPr>
            </w:pPr>
            <w:r>
              <w:rPr>
                <w:sz w:val="18"/>
                <w:szCs w:val="18"/>
              </w:rPr>
              <w:t>人民币</w:t>
            </w:r>
            <w:r>
              <w:rPr>
                <w:sz w:val="18"/>
                <w:szCs w:val="18"/>
              </w:rPr>
              <w:t>(</w:t>
            </w:r>
            <w:r>
              <w:rPr>
                <w:sz w:val="18"/>
                <w:szCs w:val="18"/>
              </w:rPr>
              <w:t>大写</w:t>
            </w:r>
            <w:r>
              <w:rPr>
                <w:sz w:val="18"/>
                <w:szCs w:val="18"/>
              </w:rPr>
              <w:t>)</w:t>
            </w:r>
            <w:r>
              <w:rPr>
                <w:sz w:val="18"/>
                <w:szCs w:val="18"/>
                <w:u w:val="single"/>
              </w:rPr>
              <w:t xml:space="preserve">      </w:t>
            </w:r>
            <w:r>
              <w:rPr>
                <w:sz w:val="18"/>
                <w:szCs w:val="18"/>
              </w:rPr>
              <w:t>元</w:t>
            </w:r>
            <w:r>
              <w:rPr>
                <w:sz w:val="18"/>
                <w:szCs w:val="18"/>
              </w:rPr>
              <w:t>(</w:t>
            </w:r>
            <w:r>
              <w:rPr>
                <w:sz w:val="18"/>
                <w:szCs w:val="18"/>
              </w:rPr>
              <w:t>￥</w:t>
            </w:r>
            <w:r>
              <w:rPr>
                <w:sz w:val="18"/>
                <w:szCs w:val="18"/>
                <w:u w:val="single"/>
              </w:rPr>
              <w:t xml:space="preserve">       </w:t>
            </w:r>
            <w:r>
              <w:rPr>
                <w:sz w:val="18"/>
                <w:szCs w:val="18"/>
              </w:rPr>
              <w:t>)</w:t>
            </w:r>
          </w:p>
        </w:tc>
      </w:tr>
      <w:tr w:rsidR="00DB455B">
        <w:trPr>
          <w:trHeight w:val="397"/>
          <w:tblCellSpacing w:w="0" w:type="dxa"/>
          <w:jc w:val="center"/>
        </w:trPr>
        <w:tc>
          <w:tcPr>
            <w:tcW w:w="513" w:type="dxa"/>
            <w:vMerge/>
            <w:shd w:val="clear" w:color="auto" w:fill="auto"/>
            <w:vAlign w:val="center"/>
          </w:tcPr>
          <w:p w:rsidR="00DB455B" w:rsidRDefault="00DB455B">
            <w:pPr>
              <w:pStyle w:val="aff3"/>
              <w:shd w:val="clear" w:color="auto" w:fill="FFFFFF"/>
              <w:spacing w:before="120" w:beforeAutospacing="0" w:afterAutospacing="0"/>
              <w:jc w:val="center"/>
              <w:rPr>
                <w:rFonts w:cs="宋体"/>
                <w:sz w:val="18"/>
                <w:szCs w:val="18"/>
                <w:shd w:val="clear" w:color="auto" w:fill="FFFFFF"/>
              </w:rPr>
            </w:pPr>
          </w:p>
        </w:tc>
        <w:tc>
          <w:tcPr>
            <w:tcW w:w="3456" w:type="dxa"/>
            <w:shd w:val="clear" w:color="auto" w:fill="auto"/>
          </w:tcPr>
          <w:p w:rsidR="00DB455B" w:rsidRDefault="00DB455B">
            <w:pPr>
              <w:spacing w:before="120"/>
              <w:jc w:val="center"/>
              <w:rPr>
                <w:rFonts w:ascii="宋体" w:hAnsi="宋体" w:cs="宋体"/>
                <w:sz w:val="18"/>
                <w:szCs w:val="18"/>
                <w:shd w:val="clear" w:color="auto" w:fill="FFFFFF"/>
              </w:rPr>
            </w:pPr>
          </w:p>
        </w:tc>
        <w:tc>
          <w:tcPr>
            <w:tcW w:w="2894" w:type="dxa"/>
            <w:shd w:val="clear" w:color="auto" w:fill="auto"/>
          </w:tcPr>
          <w:p w:rsidR="00DB455B" w:rsidRDefault="00E76A08">
            <w:pPr>
              <w:spacing w:before="120"/>
              <w:jc w:val="center"/>
              <w:rPr>
                <w:sz w:val="18"/>
                <w:szCs w:val="18"/>
              </w:rPr>
            </w:pPr>
            <w:r>
              <w:rPr>
                <w:sz w:val="18"/>
                <w:szCs w:val="18"/>
              </w:rPr>
              <w:t>人民币</w:t>
            </w:r>
            <w:r>
              <w:rPr>
                <w:sz w:val="18"/>
                <w:szCs w:val="18"/>
              </w:rPr>
              <w:t>(</w:t>
            </w:r>
            <w:r>
              <w:rPr>
                <w:sz w:val="18"/>
                <w:szCs w:val="18"/>
              </w:rPr>
              <w:t>大写</w:t>
            </w:r>
            <w:r>
              <w:rPr>
                <w:sz w:val="18"/>
                <w:szCs w:val="18"/>
              </w:rPr>
              <w:t>)</w:t>
            </w:r>
            <w:r>
              <w:rPr>
                <w:sz w:val="18"/>
                <w:szCs w:val="18"/>
                <w:u w:val="single"/>
              </w:rPr>
              <w:t xml:space="preserve">      </w:t>
            </w:r>
            <w:r>
              <w:rPr>
                <w:sz w:val="18"/>
                <w:szCs w:val="18"/>
              </w:rPr>
              <w:t>元</w:t>
            </w:r>
            <w:r>
              <w:rPr>
                <w:sz w:val="18"/>
                <w:szCs w:val="18"/>
              </w:rPr>
              <w:t>(</w:t>
            </w:r>
            <w:r>
              <w:rPr>
                <w:sz w:val="18"/>
                <w:szCs w:val="18"/>
              </w:rPr>
              <w:t>￥</w:t>
            </w:r>
            <w:r>
              <w:rPr>
                <w:sz w:val="18"/>
                <w:szCs w:val="18"/>
                <w:u w:val="single"/>
              </w:rPr>
              <w:t xml:space="preserve">       </w:t>
            </w:r>
            <w:r>
              <w:rPr>
                <w:sz w:val="18"/>
                <w:szCs w:val="18"/>
              </w:rPr>
              <w:t>)</w:t>
            </w:r>
          </w:p>
        </w:tc>
      </w:tr>
      <w:tr w:rsidR="00DB455B">
        <w:trPr>
          <w:trHeight w:val="397"/>
          <w:tblCellSpacing w:w="0" w:type="dxa"/>
          <w:jc w:val="center"/>
        </w:trPr>
        <w:tc>
          <w:tcPr>
            <w:tcW w:w="513" w:type="dxa"/>
            <w:vMerge/>
            <w:shd w:val="clear" w:color="auto" w:fill="auto"/>
            <w:vAlign w:val="center"/>
          </w:tcPr>
          <w:p w:rsidR="00DB455B" w:rsidRDefault="00DB455B">
            <w:pPr>
              <w:pStyle w:val="aff3"/>
              <w:shd w:val="clear" w:color="auto" w:fill="FFFFFF"/>
              <w:spacing w:before="120" w:beforeAutospacing="0" w:afterAutospacing="0"/>
              <w:jc w:val="center"/>
              <w:rPr>
                <w:rFonts w:cs="宋体"/>
                <w:sz w:val="18"/>
                <w:szCs w:val="18"/>
                <w:shd w:val="clear" w:color="auto" w:fill="FFFFFF"/>
              </w:rPr>
            </w:pPr>
          </w:p>
        </w:tc>
        <w:tc>
          <w:tcPr>
            <w:tcW w:w="3456" w:type="dxa"/>
            <w:shd w:val="clear" w:color="auto" w:fill="auto"/>
          </w:tcPr>
          <w:p w:rsidR="00DB455B" w:rsidRDefault="00DB455B">
            <w:pPr>
              <w:spacing w:before="120"/>
              <w:jc w:val="center"/>
              <w:rPr>
                <w:rFonts w:ascii="宋体" w:hAnsi="宋体" w:cs="宋体"/>
                <w:sz w:val="18"/>
                <w:szCs w:val="18"/>
                <w:shd w:val="clear" w:color="auto" w:fill="FFFFFF"/>
              </w:rPr>
            </w:pPr>
          </w:p>
        </w:tc>
        <w:tc>
          <w:tcPr>
            <w:tcW w:w="2894" w:type="dxa"/>
            <w:shd w:val="clear" w:color="auto" w:fill="auto"/>
          </w:tcPr>
          <w:p w:rsidR="00DB455B" w:rsidRDefault="00E76A08">
            <w:pPr>
              <w:spacing w:before="120"/>
              <w:jc w:val="center"/>
              <w:rPr>
                <w:sz w:val="18"/>
                <w:szCs w:val="18"/>
              </w:rPr>
            </w:pPr>
            <w:r>
              <w:rPr>
                <w:sz w:val="18"/>
                <w:szCs w:val="18"/>
              </w:rPr>
              <w:t>人民币</w:t>
            </w:r>
            <w:r>
              <w:rPr>
                <w:sz w:val="18"/>
                <w:szCs w:val="18"/>
              </w:rPr>
              <w:t>(</w:t>
            </w:r>
            <w:r>
              <w:rPr>
                <w:sz w:val="18"/>
                <w:szCs w:val="18"/>
              </w:rPr>
              <w:t>大写</w:t>
            </w:r>
            <w:r>
              <w:rPr>
                <w:sz w:val="18"/>
                <w:szCs w:val="18"/>
              </w:rPr>
              <w:t>)</w:t>
            </w:r>
            <w:r>
              <w:rPr>
                <w:sz w:val="18"/>
                <w:szCs w:val="18"/>
                <w:u w:val="single"/>
              </w:rPr>
              <w:t xml:space="preserve">      </w:t>
            </w:r>
            <w:r>
              <w:rPr>
                <w:sz w:val="18"/>
                <w:szCs w:val="18"/>
              </w:rPr>
              <w:t>元</w:t>
            </w:r>
            <w:r>
              <w:rPr>
                <w:sz w:val="18"/>
                <w:szCs w:val="18"/>
              </w:rPr>
              <w:t>(</w:t>
            </w:r>
            <w:r>
              <w:rPr>
                <w:sz w:val="18"/>
                <w:szCs w:val="18"/>
              </w:rPr>
              <w:t>￥</w:t>
            </w:r>
            <w:r>
              <w:rPr>
                <w:sz w:val="18"/>
                <w:szCs w:val="18"/>
                <w:u w:val="single"/>
              </w:rPr>
              <w:t xml:space="preserve">       </w:t>
            </w:r>
            <w:r>
              <w:rPr>
                <w:sz w:val="18"/>
                <w:szCs w:val="18"/>
              </w:rPr>
              <w:t>)</w:t>
            </w:r>
          </w:p>
        </w:tc>
      </w:tr>
      <w:tr w:rsidR="00DB455B">
        <w:trPr>
          <w:trHeight w:val="397"/>
          <w:tblCellSpacing w:w="0" w:type="dxa"/>
          <w:jc w:val="center"/>
        </w:trPr>
        <w:tc>
          <w:tcPr>
            <w:tcW w:w="513" w:type="dxa"/>
            <w:vMerge/>
            <w:shd w:val="clear" w:color="auto" w:fill="auto"/>
            <w:vAlign w:val="center"/>
          </w:tcPr>
          <w:p w:rsidR="00DB455B" w:rsidRDefault="00DB455B">
            <w:pPr>
              <w:pStyle w:val="aff3"/>
              <w:shd w:val="clear" w:color="auto" w:fill="FFFFFF"/>
              <w:spacing w:before="120" w:beforeAutospacing="0" w:afterAutospacing="0"/>
              <w:jc w:val="center"/>
              <w:rPr>
                <w:rFonts w:cs="宋体"/>
                <w:sz w:val="18"/>
                <w:szCs w:val="18"/>
                <w:shd w:val="clear" w:color="auto" w:fill="FFFFFF"/>
              </w:rPr>
            </w:pPr>
          </w:p>
        </w:tc>
        <w:tc>
          <w:tcPr>
            <w:tcW w:w="3456" w:type="dxa"/>
            <w:shd w:val="clear" w:color="auto" w:fill="auto"/>
          </w:tcPr>
          <w:p w:rsidR="00DB455B" w:rsidRDefault="00DB455B">
            <w:pPr>
              <w:spacing w:before="120"/>
              <w:jc w:val="center"/>
              <w:rPr>
                <w:rFonts w:ascii="宋体" w:hAnsi="宋体" w:cs="宋体"/>
                <w:sz w:val="18"/>
                <w:szCs w:val="18"/>
                <w:shd w:val="clear" w:color="auto" w:fill="FFFFFF"/>
              </w:rPr>
            </w:pPr>
          </w:p>
        </w:tc>
        <w:tc>
          <w:tcPr>
            <w:tcW w:w="2894" w:type="dxa"/>
            <w:shd w:val="clear" w:color="auto" w:fill="auto"/>
          </w:tcPr>
          <w:p w:rsidR="00DB455B" w:rsidRDefault="00E76A08">
            <w:pPr>
              <w:spacing w:before="120"/>
              <w:jc w:val="center"/>
              <w:rPr>
                <w:sz w:val="18"/>
                <w:szCs w:val="18"/>
              </w:rPr>
            </w:pPr>
            <w:r>
              <w:rPr>
                <w:sz w:val="18"/>
                <w:szCs w:val="18"/>
              </w:rPr>
              <w:t>人民币</w:t>
            </w:r>
            <w:r>
              <w:rPr>
                <w:sz w:val="18"/>
                <w:szCs w:val="18"/>
              </w:rPr>
              <w:t>(</w:t>
            </w:r>
            <w:r>
              <w:rPr>
                <w:sz w:val="18"/>
                <w:szCs w:val="18"/>
              </w:rPr>
              <w:t>大写</w:t>
            </w:r>
            <w:r>
              <w:rPr>
                <w:sz w:val="18"/>
                <w:szCs w:val="18"/>
              </w:rPr>
              <w:t>)</w:t>
            </w:r>
            <w:r>
              <w:rPr>
                <w:sz w:val="18"/>
                <w:szCs w:val="18"/>
                <w:u w:val="single"/>
              </w:rPr>
              <w:t xml:space="preserve">      </w:t>
            </w:r>
            <w:r>
              <w:rPr>
                <w:sz w:val="18"/>
                <w:szCs w:val="18"/>
              </w:rPr>
              <w:t>元</w:t>
            </w:r>
            <w:r>
              <w:rPr>
                <w:sz w:val="18"/>
                <w:szCs w:val="18"/>
              </w:rPr>
              <w:t>(</w:t>
            </w:r>
            <w:r>
              <w:rPr>
                <w:sz w:val="18"/>
                <w:szCs w:val="18"/>
              </w:rPr>
              <w:t>￥</w:t>
            </w:r>
            <w:r>
              <w:rPr>
                <w:sz w:val="18"/>
                <w:szCs w:val="18"/>
                <w:u w:val="single"/>
              </w:rPr>
              <w:t xml:space="preserve">       </w:t>
            </w:r>
            <w:r>
              <w:rPr>
                <w:sz w:val="18"/>
                <w:szCs w:val="18"/>
              </w:rPr>
              <w:t>)</w:t>
            </w:r>
          </w:p>
        </w:tc>
      </w:tr>
      <w:tr w:rsidR="00DB455B">
        <w:trPr>
          <w:trHeight w:val="397"/>
          <w:tblCellSpacing w:w="0" w:type="dxa"/>
          <w:jc w:val="center"/>
        </w:trPr>
        <w:tc>
          <w:tcPr>
            <w:tcW w:w="513" w:type="dxa"/>
            <w:vMerge/>
            <w:shd w:val="clear" w:color="auto" w:fill="auto"/>
            <w:vAlign w:val="center"/>
          </w:tcPr>
          <w:p w:rsidR="00DB455B" w:rsidRDefault="00DB455B">
            <w:pPr>
              <w:pStyle w:val="aff3"/>
              <w:shd w:val="clear" w:color="auto" w:fill="FFFFFF"/>
              <w:spacing w:before="120" w:beforeAutospacing="0" w:afterAutospacing="0"/>
              <w:jc w:val="center"/>
              <w:rPr>
                <w:rFonts w:cs="宋体"/>
                <w:sz w:val="18"/>
                <w:szCs w:val="18"/>
                <w:shd w:val="clear" w:color="auto" w:fill="FFFFFF"/>
              </w:rPr>
            </w:pPr>
          </w:p>
        </w:tc>
        <w:tc>
          <w:tcPr>
            <w:tcW w:w="3456" w:type="dxa"/>
            <w:shd w:val="clear" w:color="auto" w:fill="auto"/>
          </w:tcPr>
          <w:p w:rsidR="00DB455B" w:rsidRDefault="00DB455B">
            <w:pPr>
              <w:spacing w:before="120"/>
              <w:jc w:val="center"/>
              <w:rPr>
                <w:rFonts w:ascii="宋体" w:hAnsi="宋体" w:cs="宋体"/>
                <w:sz w:val="18"/>
                <w:szCs w:val="18"/>
                <w:shd w:val="clear" w:color="auto" w:fill="FFFFFF"/>
              </w:rPr>
            </w:pPr>
          </w:p>
        </w:tc>
        <w:tc>
          <w:tcPr>
            <w:tcW w:w="2894" w:type="dxa"/>
            <w:shd w:val="clear" w:color="auto" w:fill="auto"/>
          </w:tcPr>
          <w:p w:rsidR="00DB455B" w:rsidRDefault="00E76A08">
            <w:pPr>
              <w:spacing w:before="120"/>
              <w:jc w:val="center"/>
              <w:rPr>
                <w:sz w:val="18"/>
                <w:szCs w:val="18"/>
              </w:rPr>
            </w:pPr>
            <w:r>
              <w:rPr>
                <w:sz w:val="18"/>
                <w:szCs w:val="18"/>
              </w:rPr>
              <w:t>人民币</w:t>
            </w:r>
            <w:r>
              <w:rPr>
                <w:sz w:val="18"/>
                <w:szCs w:val="18"/>
              </w:rPr>
              <w:t>(</w:t>
            </w:r>
            <w:r>
              <w:rPr>
                <w:sz w:val="18"/>
                <w:szCs w:val="18"/>
              </w:rPr>
              <w:t>大写</w:t>
            </w:r>
            <w:r>
              <w:rPr>
                <w:sz w:val="18"/>
                <w:szCs w:val="18"/>
              </w:rPr>
              <w:t>)</w:t>
            </w:r>
            <w:r>
              <w:rPr>
                <w:sz w:val="18"/>
                <w:szCs w:val="18"/>
                <w:u w:val="single"/>
              </w:rPr>
              <w:t xml:space="preserve">      </w:t>
            </w:r>
            <w:r>
              <w:rPr>
                <w:sz w:val="18"/>
                <w:szCs w:val="18"/>
              </w:rPr>
              <w:t>元</w:t>
            </w:r>
            <w:r>
              <w:rPr>
                <w:sz w:val="18"/>
                <w:szCs w:val="18"/>
              </w:rPr>
              <w:t>(</w:t>
            </w:r>
            <w:r>
              <w:rPr>
                <w:sz w:val="18"/>
                <w:szCs w:val="18"/>
              </w:rPr>
              <w:t>￥</w:t>
            </w:r>
            <w:r>
              <w:rPr>
                <w:sz w:val="18"/>
                <w:szCs w:val="18"/>
                <w:u w:val="single"/>
              </w:rPr>
              <w:t xml:space="preserve">       </w:t>
            </w:r>
            <w:r>
              <w:rPr>
                <w:sz w:val="18"/>
                <w:szCs w:val="18"/>
              </w:rPr>
              <w:t>)</w:t>
            </w:r>
          </w:p>
        </w:tc>
      </w:tr>
      <w:tr w:rsidR="00DB455B">
        <w:trPr>
          <w:trHeight w:val="397"/>
          <w:tblCellSpacing w:w="0" w:type="dxa"/>
          <w:jc w:val="center"/>
        </w:trPr>
        <w:tc>
          <w:tcPr>
            <w:tcW w:w="513" w:type="dxa"/>
            <w:vMerge/>
            <w:shd w:val="clear" w:color="auto" w:fill="auto"/>
            <w:vAlign w:val="center"/>
          </w:tcPr>
          <w:p w:rsidR="00DB455B" w:rsidRDefault="00DB455B">
            <w:pPr>
              <w:pStyle w:val="aff3"/>
              <w:shd w:val="clear" w:color="auto" w:fill="FFFFFF"/>
              <w:spacing w:before="120" w:beforeAutospacing="0" w:afterAutospacing="0"/>
              <w:jc w:val="center"/>
              <w:rPr>
                <w:rFonts w:cs="宋体"/>
                <w:sz w:val="18"/>
                <w:szCs w:val="18"/>
                <w:shd w:val="clear" w:color="auto" w:fill="FFFFFF"/>
              </w:rPr>
            </w:pPr>
          </w:p>
        </w:tc>
        <w:tc>
          <w:tcPr>
            <w:tcW w:w="3456" w:type="dxa"/>
            <w:tcBorders>
              <w:bottom w:val="outset" w:sz="6" w:space="0" w:color="auto"/>
            </w:tcBorders>
            <w:shd w:val="clear" w:color="auto" w:fill="auto"/>
          </w:tcPr>
          <w:p w:rsidR="00DB455B" w:rsidRDefault="00DB455B">
            <w:pPr>
              <w:spacing w:before="120"/>
              <w:jc w:val="center"/>
              <w:rPr>
                <w:rFonts w:ascii="宋体" w:hAnsi="宋体" w:cs="宋体"/>
                <w:sz w:val="18"/>
                <w:szCs w:val="18"/>
                <w:shd w:val="clear" w:color="auto" w:fill="FFFFFF"/>
              </w:rPr>
            </w:pPr>
          </w:p>
        </w:tc>
        <w:tc>
          <w:tcPr>
            <w:tcW w:w="2894" w:type="dxa"/>
            <w:tcBorders>
              <w:bottom w:val="outset" w:sz="6" w:space="0" w:color="auto"/>
            </w:tcBorders>
            <w:shd w:val="clear" w:color="auto" w:fill="auto"/>
          </w:tcPr>
          <w:p w:rsidR="00DB455B" w:rsidRDefault="00E76A08">
            <w:pPr>
              <w:spacing w:before="120"/>
              <w:jc w:val="center"/>
              <w:rPr>
                <w:sz w:val="18"/>
                <w:szCs w:val="18"/>
              </w:rPr>
            </w:pPr>
            <w:r>
              <w:rPr>
                <w:sz w:val="18"/>
                <w:szCs w:val="18"/>
              </w:rPr>
              <w:t>人民币</w:t>
            </w:r>
            <w:r>
              <w:rPr>
                <w:sz w:val="18"/>
                <w:szCs w:val="18"/>
              </w:rPr>
              <w:t>(</w:t>
            </w:r>
            <w:r>
              <w:rPr>
                <w:sz w:val="18"/>
                <w:szCs w:val="18"/>
              </w:rPr>
              <w:t>大写</w:t>
            </w:r>
            <w:r>
              <w:rPr>
                <w:sz w:val="18"/>
                <w:szCs w:val="18"/>
              </w:rPr>
              <w:t>)</w:t>
            </w:r>
            <w:r>
              <w:rPr>
                <w:sz w:val="18"/>
                <w:szCs w:val="18"/>
                <w:u w:val="single"/>
              </w:rPr>
              <w:t xml:space="preserve">      </w:t>
            </w:r>
            <w:r>
              <w:rPr>
                <w:sz w:val="18"/>
                <w:szCs w:val="18"/>
              </w:rPr>
              <w:t>元</w:t>
            </w:r>
            <w:r>
              <w:rPr>
                <w:sz w:val="18"/>
                <w:szCs w:val="18"/>
              </w:rPr>
              <w:t>(</w:t>
            </w:r>
            <w:r>
              <w:rPr>
                <w:sz w:val="18"/>
                <w:szCs w:val="18"/>
              </w:rPr>
              <w:t>￥</w:t>
            </w:r>
            <w:r>
              <w:rPr>
                <w:sz w:val="18"/>
                <w:szCs w:val="18"/>
                <w:u w:val="single"/>
              </w:rPr>
              <w:t xml:space="preserve">       </w:t>
            </w:r>
            <w:r>
              <w:rPr>
                <w:sz w:val="18"/>
                <w:szCs w:val="18"/>
              </w:rPr>
              <w:t>)</w:t>
            </w:r>
          </w:p>
        </w:tc>
      </w:tr>
      <w:tr w:rsidR="00DB455B">
        <w:trPr>
          <w:trHeight w:val="397"/>
          <w:tblCellSpacing w:w="0" w:type="dxa"/>
          <w:jc w:val="center"/>
        </w:trPr>
        <w:tc>
          <w:tcPr>
            <w:tcW w:w="513" w:type="dxa"/>
            <w:vMerge/>
            <w:shd w:val="clear" w:color="auto" w:fill="auto"/>
            <w:vAlign w:val="center"/>
          </w:tcPr>
          <w:p w:rsidR="00DB455B" w:rsidRDefault="00DB455B">
            <w:pPr>
              <w:pStyle w:val="aff3"/>
              <w:shd w:val="clear" w:color="auto" w:fill="FFFFFF"/>
              <w:spacing w:before="120" w:beforeAutospacing="0" w:afterAutospacing="0"/>
              <w:jc w:val="center"/>
              <w:rPr>
                <w:rFonts w:cs="宋体"/>
                <w:sz w:val="18"/>
                <w:szCs w:val="18"/>
                <w:shd w:val="clear" w:color="auto" w:fill="FFFFFF"/>
              </w:rPr>
            </w:pPr>
          </w:p>
        </w:tc>
        <w:tc>
          <w:tcPr>
            <w:tcW w:w="3456" w:type="dxa"/>
            <w:shd w:val="clear" w:color="auto" w:fill="auto"/>
          </w:tcPr>
          <w:p w:rsidR="00DB455B" w:rsidRDefault="00DB455B">
            <w:pPr>
              <w:spacing w:before="120"/>
              <w:jc w:val="center"/>
              <w:rPr>
                <w:rFonts w:ascii="宋体" w:hAnsi="宋体" w:cs="宋体"/>
                <w:sz w:val="18"/>
                <w:szCs w:val="18"/>
                <w:shd w:val="clear" w:color="auto" w:fill="FFFFFF"/>
              </w:rPr>
            </w:pPr>
          </w:p>
        </w:tc>
        <w:tc>
          <w:tcPr>
            <w:tcW w:w="2894" w:type="dxa"/>
            <w:shd w:val="clear" w:color="auto" w:fill="auto"/>
          </w:tcPr>
          <w:p w:rsidR="00DB455B" w:rsidRDefault="00E76A08">
            <w:pPr>
              <w:spacing w:before="120"/>
              <w:jc w:val="center"/>
              <w:rPr>
                <w:sz w:val="18"/>
                <w:szCs w:val="18"/>
              </w:rPr>
            </w:pPr>
            <w:r>
              <w:rPr>
                <w:sz w:val="18"/>
                <w:szCs w:val="18"/>
              </w:rPr>
              <w:t>人民币</w:t>
            </w:r>
            <w:r>
              <w:rPr>
                <w:sz w:val="18"/>
                <w:szCs w:val="18"/>
              </w:rPr>
              <w:t>(</w:t>
            </w:r>
            <w:r>
              <w:rPr>
                <w:sz w:val="18"/>
                <w:szCs w:val="18"/>
              </w:rPr>
              <w:t>大写</w:t>
            </w:r>
            <w:r>
              <w:rPr>
                <w:sz w:val="18"/>
                <w:szCs w:val="18"/>
              </w:rPr>
              <w:t>)</w:t>
            </w:r>
            <w:r>
              <w:rPr>
                <w:sz w:val="18"/>
                <w:szCs w:val="18"/>
                <w:u w:val="single"/>
              </w:rPr>
              <w:t xml:space="preserve">      </w:t>
            </w:r>
            <w:r>
              <w:rPr>
                <w:sz w:val="18"/>
                <w:szCs w:val="18"/>
              </w:rPr>
              <w:t>元</w:t>
            </w:r>
            <w:r>
              <w:rPr>
                <w:sz w:val="18"/>
                <w:szCs w:val="18"/>
              </w:rPr>
              <w:t>(</w:t>
            </w:r>
            <w:r>
              <w:rPr>
                <w:sz w:val="18"/>
                <w:szCs w:val="18"/>
              </w:rPr>
              <w:t>￥</w:t>
            </w:r>
            <w:r>
              <w:rPr>
                <w:sz w:val="18"/>
                <w:szCs w:val="18"/>
                <w:u w:val="single"/>
              </w:rPr>
              <w:t xml:space="preserve">       </w:t>
            </w:r>
            <w:r>
              <w:rPr>
                <w:sz w:val="18"/>
                <w:szCs w:val="18"/>
              </w:rPr>
              <w:t>)</w:t>
            </w:r>
          </w:p>
        </w:tc>
      </w:tr>
      <w:tr w:rsidR="00DB455B">
        <w:trPr>
          <w:trHeight w:val="397"/>
          <w:tblCellSpacing w:w="0" w:type="dxa"/>
          <w:jc w:val="center"/>
        </w:trPr>
        <w:tc>
          <w:tcPr>
            <w:tcW w:w="513" w:type="dxa"/>
            <w:vMerge/>
            <w:shd w:val="clear" w:color="auto" w:fill="auto"/>
            <w:vAlign w:val="center"/>
          </w:tcPr>
          <w:p w:rsidR="00DB455B" w:rsidRDefault="00DB455B">
            <w:pPr>
              <w:pStyle w:val="aff3"/>
              <w:shd w:val="clear" w:color="auto" w:fill="FFFFFF"/>
              <w:spacing w:before="120" w:beforeAutospacing="0" w:afterAutospacing="0"/>
              <w:jc w:val="center"/>
              <w:rPr>
                <w:rFonts w:cs="宋体"/>
                <w:sz w:val="18"/>
                <w:szCs w:val="18"/>
                <w:shd w:val="clear" w:color="auto" w:fill="FFFFFF"/>
              </w:rPr>
            </w:pPr>
          </w:p>
        </w:tc>
        <w:tc>
          <w:tcPr>
            <w:tcW w:w="3456" w:type="dxa"/>
            <w:shd w:val="clear" w:color="auto" w:fill="auto"/>
          </w:tcPr>
          <w:p w:rsidR="00DB455B" w:rsidRDefault="00DB455B">
            <w:pPr>
              <w:spacing w:before="120"/>
              <w:jc w:val="center"/>
              <w:rPr>
                <w:rFonts w:ascii="宋体" w:hAnsi="宋体" w:cs="宋体"/>
                <w:sz w:val="18"/>
                <w:szCs w:val="18"/>
                <w:shd w:val="clear" w:color="auto" w:fill="FFFFFF"/>
              </w:rPr>
            </w:pPr>
          </w:p>
        </w:tc>
        <w:tc>
          <w:tcPr>
            <w:tcW w:w="2894" w:type="dxa"/>
            <w:shd w:val="clear" w:color="auto" w:fill="auto"/>
          </w:tcPr>
          <w:p w:rsidR="00DB455B" w:rsidRDefault="00E76A08">
            <w:pPr>
              <w:spacing w:before="120"/>
              <w:jc w:val="center"/>
              <w:rPr>
                <w:sz w:val="18"/>
                <w:szCs w:val="18"/>
              </w:rPr>
            </w:pPr>
            <w:r>
              <w:rPr>
                <w:sz w:val="18"/>
                <w:szCs w:val="18"/>
              </w:rPr>
              <w:t>人民币</w:t>
            </w:r>
            <w:r>
              <w:rPr>
                <w:sz w:val="18"/>
                <w:szCs w:val="18"/>
              </w:rPr>
              <w:t>(</w:t>
            </w:r>
            <w:r>
              <w:rPr>
                <w:sz w:val="18"/>
                <w:szCs w:val="18"/>
              </w:rPr>
              <w:t>大写</w:t>
            </w:r>
            <w:r>
              <w:rPr>
                <w:sz w:val="18"/>
                <w:szCs w:val="18"/>
              </w:rPr>
              <w:t>)</w:t>
            </w:r>
            <w:r>
              <w:rPr>
                <w:sz w:val="18"/>
                <w:szCs w:val="18"/>
                <w:u w:val="single"/>
              </w:rPr>
              <w:t xml:space="preserve">      </w:t>
            </w:r>
            <w:r>
              <w:rPr>
                <w:sz w:val="18"/>
                <w:szCs w:val="18"/>
              </w:rPr>
              <w:t>元</w:t>
            </w:r>
            <w:r>
              <w:rPr>
                <w:sz w:val="18"/>
                <w:szCs w:val="18"/>
              </w:rPr>
              <w:t>(</w:t>
            </w:r>
            <w:r>
              <w:rPr>
                <w:sz w:val="18"/>
                <w:szCs w:val="18"/>
              </w:rPr>
              <w:t>￥</w:t>
            </w:r>
            <w:r>
              <w:rPr>
                <w:sz w:val="18"/>
                <w:szCs w:val="18"/>
                <w:u w:val="single"/>
              </w:rPr>
              <w:t xml:space="preserve">       </w:t>
            </w:r>
            <w:r>
              <w:rPr>
                <w:sz w:val="18"/>
                <w:szCs w:val="18"/>
              </w:rPr>
              <w:t>)</w:t>
            </w:r>
          </w:p>
        </w:tc>
      </w:tr>
      <w:tr w:rsidR="00DB455B">
        <w:trPr>
          <w:trHeight w:val="397"/>
          <w:tblCellSpacing w:w="0" w:type="dxa"/>
          <w:jc w:val="center"/>
        </w:trPr>
        <w:tc>
          <w:tcPr>
            <w:tcW w:w="513" w:type="dxa"/>
            <w:vMerge/>
            <w:shd w:val="clear" w:color="auto" w:fill="auto"/>
            <w:vAlign w:val="center"/>
          </w:tcPr>
          <w:p w:rsidR="00DB455B" w:rsidRDefault="00DB455B">
            <w:pPr>
              <w:pStyle w:val="aff3"/>
              <w:shd w:val="clear" w:color="auto" w:fill="FFFFFF"/>
              <w:spacing w:before="120" w:beforeAutospacing="0" w:afterAutospacing="0"/>
              <w:jc w:val="center"/>
              <w:rPr>
                <w:rFonts w:cs="宋体"/>
                <w:sz w:val="18"/>
                <w:szCs w:val="18"/>
                <w:shd w:val="clear" w:color="auto" w:fill="FFFFFF"/>
              </w:rPr>
            </w:pPr>
          </w:p>
        </w:tc>
        <w:tc>
          <w:tcPr>
            <w:tcW w:w="3456" w:type="dxa"/>
            <w:shd w:val="clear" w:color="auto" w:fill="auto"/>
          </w:tcPr>
          <w:p w:rsidR="00DB455B" w:rsidRDefault="00DB455B">
            <w:pPr>
              <w:spacing w:before="120"/>
              <w:jc w:val="center"/>
              <w:rPr>
                <w:rFonts w:ascii="宋体" w:hAnsi="宋体" w:cs="宋体"/>
                <w:sz w:val="18"/>
                <w:szCs w:val="18"/>
                <w:shd w:val="clear" w:color="auto" w:fill="FFFFFF"/>
              </w:rPr>
            </w:pPr>
          </w:p>
        </w:tc>
        <w:tc>
          <w:tcPr>
            <w:tcW w:w="2894" w:type="dxa"/>
            <w:shd w:val="clear" w:color="auto" w:fill="auto"/>
          </w:tcPr>
          <w:p w:rsidR="00DB455B" w:rsidRDefault="00E76A08">
            <w:pPr>
              <w:spacing w:before="120"/>
              <w:jc w:val="center"/>
              <w:rPr>
                <w:sz w:val="18"/>
                <w:szCs w:val="18"/>
              </w:rPr>
            </w:pPr>
            <w:r>
              <w:rPr>
                <w:sz w:val="18"/>
                <w:szCs w:val="18"/>
              </w:rPr>
              <w:t>人民币</w:t>
            </w:r>
            <w:r>
              <w:rPr>
                <w:sz w:val="18"/>
                <w:szCs w:val="18"/>
              </w:rPr>
              <w:t>(</w:t>
            </w:r>
            <w:r>
              <w:rPr>
                <w:sz w:val="18"/>
                <w:szCs w:val="18"/>
              </w:rPr>
              <w:t>大写</w:t>
            </w:r>
            <w:r>
              <w:rPr>
                <w:sz w:val="18"/>
                <w:szCs w:val="18"/>
              </w:rPr>
              <w:t>)</w:t>
            </w:r>
            <w:r>
              <w:rPr>
                <w:sz w:val="18"/>
                <w:szCs w:val="18"/>
                <w:u w:val="single"/>
              </w:rPr>
              <w:t xml:space="preserve">      </w:t>
            </w:r>
            <w:r>
              <w:rPr>
                <w:sz w:val="18"/>
                <w:szCs w:val="18"/>
              </w:rPr>
              <w:t>元</w:t>
            </w:r>
            <w:r>
              <w:rPr>
                <w:sz w:val="18"/>
                <w:szCs w:val="18"/>
              </w:rPr>
              <w:t>(</w:t>
            </w:r>
            <w:r>
              <w:rPr>
                <w:sz w:val="18"/>
                <w:szCs w:val="18"/>
              </w:rPr>
              <w:t>￥</w:t>
            </w:r>
            <w:r>
              <w:rPr>
                <w:sz w:val="18"/>
                <w:szCs w:val="18"/>
                <w:u w:val="single"/>
              </w:rPr>
              <w:t xml:space="preserve">       </w:t>
            </w:r>
            <w:r>
              <w:rPr>
                <w:sz w:val="18"/>
                <w:szCs w:val="18"/>
              </w:rPr>
              <w:t>)</w:t>
            </w:r>
          </w:p>
        </w:tc>
      </w:tr>
      <w:tr w:rsidR="00DB455B">
        <w:trPr>
          <w:trHeight w:val="397"/>
          <w:tblCellSpacing w:w="0" w:type="dxa"/>
          <w:jc w:val="center"/>
        </w:trPr>
        <w:tc>
          <w:tcPr>
            <w:tcW w:w="3969" w:type="dxa"/>
            <w:gridSpan w:val="2"/>
            <w:shd w:val="clear" w:color="auto" w:fill="auto"/>
            <w:vAlign w:val="center"/>
          </w:tcPr>
          <w:p w:rsidR="00DB455B" w:rsidRDefault="00E76A08">
            <w:pPr>
              <w:spacing w:before="120"/>
              <w:jc w:val="center"/>
              <w:rPr>
                <w:rFonts w:ascii="宋体" w:hAnsi="宋体" w:cs="宋体"/>
                <w:sz w:val="18"/>
                <w:szCs w:val="18"/>
                <w:shd w:val="clear" w:color="auto" w:fill="FFFFFF"/>
              </w:rPr>
            </w:pPr>
            <w:r>
              <w:rPr>
                <w:rFonts w:ascii="宋体" w:hAnsi="宋体" w:cs="宋体" w:hint="eastAsia"/>
                <w:sz w:val="18"/>
                <w:szCs w:val="18"/>
                <w:shd w:val="clear" w:color="auto" w:fill="FFFFFF"/>
              </w:rPr>
              <w:t>合计</w:t>
            </w:r>
          </w:p>
        </w:tc>
        <w:tc>
          <w:tcPr>
            <w:tcW w:w="2894" w:type="dxa"/>
            <w:shd w:val="clear" w:color="auto" w:fill="auto"/>
          </w:tcPr>
          <w:p w:rsidR="00DB455B" w:rsidRDefault="00E76A08">
            <w:pPr>
              <w:spacing w:before="120"/>
              <w:jc w:val="center"/>
              <w:rPr>
                <w:sz w:val="18"/>
                <w:szCs w:val="18"/>
              </w:rPr>
            </w:pPr>
            <w:r>
              <w:rPr>
                <w:sz w:val="18"/>
                <w:szCs w:val="18"/>
              </w:rPr>
              <w:t>人民币</w:t>
            </w:r>
            <w:r>
              <w:rPr>
                <w:sz w:val="18"/>
                <w:szCs w:val="18"/>
              </w:rPr>
              <w:t>(</w:t>
            </w:r>
            <w:r>
              <w:rPr>
                <w:sz w:val="18"/>
                <w:szCs w:val="18"/>
              </w:rPr>
              <w:t>大写</w:t>
            </w:r>
            <w:r>
              <w:rPr>
                <w:sz w:val="18"/>
                <w:szCs w:val="18"/>
              </w:rPr>
              <w:t>)</w:t>
            </w:r>
            <w:r>
              <w:rPr>
                <w:sz w:val="18"/>
                <w:szCs w:val="18"/>
                <w:u w:val="single"/>
              </w:rPr>
              <w:t xml:space="preserve">      </w:t>
            </w:r>
            <w:r>
              <w:rPr>
                <w:sz w:val="18"/>
                <w:szCs w:val="18"/>
              </w:rPr>
              <w:t>元</w:t>
            </w:r>
            <w:r>
              <w:rPr>
                <w:sz w:val="18"/>
                <w:szCs w:val="18"/>
              </w:rPr>
              <w:t>(</w:t>
            </w:r>
            <w:r>
              <w:rPr>
                <w:sz w:val="18"/>
                <w:szCs w:val="18"/>
              </w:rPr>
              <w:t>￥</w:t>
            </w:r>
            <w:r>
              <w:rPr>
                <w:sz w:val="18"/>
                <w:szCs w:val="18"/>
                <w:u w:val="single"/>
              </w:rPr>
              <w:t xml:space="preserve">       </w:t>
            </w:r>
            <w:r>
              <w:rPr>
                <w:sz w:val="18"/>
                <w:szCs w:val="18"/>
              </w:rPr>
              <w:t>)</w:t>
            </w:r>
          </w:p>
        </w:tc>
      </w:tr>
    </w:tbl>
    <w:p w:rsidR="00DB455B" w:rsidRDefault="00DB455B">
      <w:pPr>
        <w:autoSpaceDE w:val="0"/>
        <w:autoSpaceDN w:val="0"/>
        <w:adjustRightInd w:val="0"/>
        <w:snapToGrid w:val="0"/>
        <w:spacing w:beforeLines="0" w:line="360" w:lineRule="auto"/>
        <w:jc w:val="left"/>
        <w:textAlignment w:val="baseline"/>
        <w:rPr>
          <w:szCs w:val="21"/>
        </w:rPr>
      </w:pPr>
    </w:p>
    <w:p w:rsidR="00DB455B" w:rsidRDefault="00E76A08">
      <w:pPr>
        <w:autoSpaceDE w:val="0"/>
        <w:autoSpaceDN w:val="0"/>
        <w:adjustRightInd w:val="0"/>
        <w:snapToGrid w:val="0"/>
        <w:spacing w:beforeLines="0" w:line="360" w:lineRule="auto"/>
        <w:jc w:val="left"/>
        <w:textAlignment w:val="baseline"/>
        <w:rPr>
          <w:szCs w:val="21"/>
        </w:rPr>
      </w:pPr>
      <w:r>
        <w:rPr>
          <w:szCs w:val="21"/>
        </w:rPr>
        <w:t>或根据招标文件规定修正核实后确定的另一金额，工期</w:t>
      </w:r>
      <w:r>
        <w:rPr>
          <w:szCs w:val="21"/>
          <w:u w:val="single"/>
        </w:rPr>
        <w:t xml:space="preserve">       </w:t>
      </w:r>
      <w:r>
        <w:rPr>
          <w:szCs w:val="21"/>
        </w:rPr>
        <w:t>日历天</w:t>
      </w:r>
      <w:r>
        <w:rPr>
          <w:rFonts w:hint="eastAsia"/>
          <w:szCs w:val="21"/>
        </w:rPr>
        <w:t>/</w:t>
      </w:r>
      <w:r>
        <w:rPr>
          <w:rFonts w:hint="eastAsia"/>
          <w:szCs w:val="21"/>
        </w:rPr>
        <w:t>月</w:t>
      </w:r>
      <w:r>
        <w:rPr>
          <w:szCs w:val="21"/>
        </w:rPr>
        <w:t>，按合同约定实施和完成承包工程，修补工程中的任何缺陷，工程质量达到</w:t>
      </w:r>
      <w:r>
        <w:rPr>
          <w:szCs w:val="21"/>
          <w:u w:val="single"/>
        </w:rPr>
        <w:t xml:space="preserve">         </w:t>
      </w:r>
      <w:r>
        <w:rPr>
          <w:szCs w:val="21"/>
        </w:rPr>
        <w:t>。</w:t>
      </w:r>
    </w:p>
    <w:p w:rsidR="00DB455B" w:rsidRDefault="00E76A08">
      <w:pPr>
        <w:snapToGrid w:val="0"/>
        <w:spacing w:beforeLines="0" w:line="360" w:lineRule="auto"/>
        <w:rPr>
          <w:szCs w:val="21"/>
        </w:rPr>
      </w:pPr>
      <w:r>
        <w:rPr>
          <w:szCs w:val="21"/>
        </w:rPr>
        <w:t xml:space="preserve">  2.</w:t>
      </w:r>
      <w:r>
        <w:rPr>
          <w:szCs w:val="21"/>
        </w:rPr>
        <w:t>我方承诺在投标有效期内不修改、撤销投标文件</w:t>
      </w:r>
      <w:r>
        <w:rPr>
          <w:rFonts w:hint="eastAsia"/>
          <w:szCs w:val="21"/>
        </w:rPr>
        <w:t>，投标</w:t>
      </w:r>
      <w:r>
        <w:rPr>
          <w:szCs w:val="21"/>
        </w:rPr>
        <w:t>有效期为</w:t>
      </w:r>
      <w:r>
        <w:rPr>
          <w:rFonts w:hint="eastAsia"/>
          <w:szCs w:val="21"/>
          <w:u w:val="single"/>
        </w:rPr>
        <w:t xml:space="preserve">   </w:t>
      </w:r>
      <w:r>
        <w:rPr>
          <w:rFonts w:hint="eastAsia"/>
          <w:szCs w:val="21"/>
        </w:rPr>
        <w:t>天</w:t>
      </w:r>
      <w:r>
        <w:rPr>
          <w:szCs w:val="21"/>
        </w:rPr>
        <w:t>。</w:t>
      </w:r>
    </w:p>
    <w:p w:rsidR="00DB455B" w:rsidRDefault="00E76A08">
      <w:pPr>
        <w:snapToGrid w:val="0"/>
        <w:spacing w:beforeLines="0" w:line="360" w:lineRule="auto"/>
        <w:rPr>
          <w:szCs w:val="21"/>
        </w:rPr>
      </w:pPr>
      <w:r>
        <w:rPr>
          <w:szCs w:val="21"/>
        </w:rPr>
        <w:t xml:space="preserve">  3.</w:t>
      </w:r>
      <w:r>
        <w:rPr>
          <w:szCs w:val="21"/>
        </w:rPr>
        <w:t>提交投标保证金一份，</w:t>
      </w:r>
      <w:r>
        <w:rPr>
          <w:rFonts w:hint="eastAsia"/>
          <w:szCs w:val="21"/>
        </w:rPr>
        <w:t>已经附在投标文件的第一个信封中</w:t>
      </w:r>
      <w:r>
        <w:rPr>
          <w:szCs w:val="21"/>
        </w:rPr>
        <w:t>。</w:t>
      </w:r>
    </w:p>
    <w:p w:rsidR="00DB455B" w:rsidRDefault="00E76A08">
      <w:pPr>
        <w:snapToGrid w:val="0"/>
        <w:spacing w:beforeLines="0" w:line="360" w:lineRule="auto"/>
        <w:rPr>
          <w:szCs w:val="21"/>
        </w:rPr>
      </w:pPr>
      <w:r>
        <w:rPr>
          <w:szCs w:val="21"/>
        </w:rPr>
        <w:t xml:space="preserve">  4.</w:t>
      </w:r>
      <w:r>
        <w:rPr>
          <w:szCs w:val="21"/>
        </w:rPr>
        <w:t>如我方中标：</w:t>
      </w:r>
    </w:p>
    <w:p w:rsidR="00DB455B" w:rsidRDefault="00E76A08">
      <w:pPr>
        <w:snapToGrid w:val="0"/>
        <w:spacing w:beforeLines="0" w:line="360" w:lineRule="auto"/>
        <w:rPr>
          <w:szCs w:val="21"/>
        </w:rPr>
      </w:pPr>
      <w:r>
        <w:rPr>
          <w:szCs w:val="21"/>
        </w:rPr>
        <w:t xml:space="preserve">  (1) </w:t>
      </w:r>
      <w:r>
        <w:rPr>
          <w:szCs w:val="21"/>
        </w:rPr>
        <w:t>我方承诺在收到中标通知书后，在中标通知书规定的期限内与你方签订合同。</w:t>
      </w:r>
    </w:p>
    <w:p w:rsidR="00DB455B" w:rsidRDefault="00E76A08">
      <w:pPr>
        <w:snapToGrid w:val="0"/>
        <w:spacing w:beforeLines="0" w:line="360" w:lineRule="auto"/>
        <w:rPr>
          <w:szCs w:val="21"/>
        </w:rPr>
      </w:pPr>
      <w:r>
        <w:rPr>
          <w:szCs w:val="21"/>
        </w:rPr>
        <w:t xml:space="preserve">  (2) </w:t>
      </w:r>
      <w:r>
        <w:rPr>
          <w:szCs w:val="21"/>
        </w:rPr>
        <w:t>随同本投标函递交的投标函附录属于合同文件的组成部分。</w:t>
      </w:r>
    </w:p>
    <w:p w:rsidR="00DB455B" w:rsidRDefault="00E76A08">
      <w:pPr>
        <w:snapToGrid w:val="0"/>
        <w:spacing w:beforeLines="0" w:line="360" w:lineRule="auto"/>
        <w:rPr>
          <w:szCs w:val="21"/>
        </w:rPr>
      </w:pPr>
      <w:r>
        <w:rPr>
          <w:szCs w:val="21"/>
        </w:rPr>
        <w:t xml:space="preserve">  (3) </w:t>
      </w:r>
      <w:r>
        <w:rPr>
          <w:szCs w:val="21"/>
        </w:rPr>
        <w:t>我方承诺按照招标文件规定向你方递</w:t>
      </w:r>
      <w:r>
        <w:rPr>
          <w:szCs w:val="21"/>
        </w:rPr>
        <w:t>交履约担保。</w:t>
      </w:r>
    </w:p>
    <w:p w:rsidR="00DB455B" w:rsidRDefault="00E76A08">
      <w:pPr>
        <w:snapToGrid w:val="0"/>
        <w:spacing w:beforeLines="0" w:line="360" w:lineRule="auto"/>
        <w:rPr>
          <w:szCs w:val="21"/>
        </w:rPr>
      </w:pPr>
      <w:r>
        <w:rPr>
          <w:szCs w:val="21"/>
        </w:rPr>
        <w:t xml:space="preserve">  (4) </w:t>
      </w:r>
      <w:r>
        <w:rPr>
          <w:szCs w:val="21"/>
        </w:rPr>
        <w:t>我方承诺在合同约定的期限内完成并移交全部合同工程。</w:t>
      </w:r>
    </w:p>
    <w:p w:rsidR="00DB455B" w:rsidRDefault="00E76A08">
      <w:pPr>
        <w:snapToGrid w:val="0"/>
        <w:spacing w:beforeLines="0" w:line="360" w:lineRule="auto"/>
        <w:rPr>
          <w:szCs w:val="21"/>
        </w:rPr>
      </w:pPr>
      <w:r>
        <w:rPr>
          <w:szCs w:val="21"/>
        </w:rPr>
        <w:t xml:space="preserve">  5.</w:t>
      </w:r>
      <w:r>
        <w:rPr>
          <w:szCs w:val="21"/>
        </w:rPr>
        <w:t>我方在此声明，所递交的投标文件及有关资料内容完整、真实和准确，且不存在第二章</w:t>
      </w:r>
      <w:r>
        <w:rPr>
          <w:szCs w:val="21"/>
        </w:rPr>
        <w:t>“</w:t>
      </w:r>
      <w:r>
        <w:rPr>
          <w:szCs w:val="21"/>
        </w:rPr>
        <w:t>投标人须知</w:t>
      </w:r>
      <w:r>
        <w:rPr>
          <w:szCs w:val="21"/>
        </w:rPr>
        <w:t>”</w:t>
      </w:r>
      <w:r>
        <w:rPr>
          <w:szCs w:val="21"/>
        </w:rPr>
        <w:t>第</w:t>
      </w:r>
      <w:r>
        <w:rPr>
          <w:szCs w:val="21"/>
        </w:rPr>
        <w:t>1.4.3</w:t>
      </w:r>
      <w:r>
        <w:rPr>
          <w:szCs w:val="21"/>
        </w:rPr>
        <w:t>项规定的任何一种情形。</w:t>
      </w:r>
    </w:p>
    <w:p w:rsidR="00DB455B" w:rsidRDefault="00E76A08">
      <w:pPr>
        <w:snapToGrid w:val="0"/>
        <w:spacing w:beforeLines="0" w:line="360" w:lineRule="auto"/>
        <w:rPr>
          <w:szCs w:val="21"/>
        </w:rPr>
      </w:pPr>
      <w:r>
        <w:rPr>
          <w:szCs w:val="21"/>
        </w:rPr>
        <w:t xml:space="preserve">  6.</w:t>
      </w:r>
      <w:r>
        <w:rPr>
          <w:szCs w:val="21"/>
        </w:rPr>
        <w:t>在合同协议书正式签署生效之前，本投标函连同你方的中标通知书将构成我们双方之间共同遵守的文件，对双方具有约束力。</w:t>
      </w:r>
    </w:p>
    <w:p w:rsidR="00DB455B" w:rsidRDefault="00E76A08">
      <w:pPr>
        <w:snapToGrid w:val="0"/>
        <w:spacing w:beforeLines="0" w:line="360" w:lineRule="auto"/>
        <w:ind w:firstLineChars="100" w:firstLine="210"/>
        <w:rPr>
          <w:szCs w:val="21"/>
        </w:rPr>
      </w:pPr>
      <w:r>
        <w:rPr>
          <w:szCs w:val="21"/>
        </w:rPr>
        <w:t>7.</w:t>
      </w:r>
      <w:r>
        <w:rPr>
          <w:szCs w:val="21"/>
          <w:u w:val="single"/>
        </w:rPr>
        <w:t xml:space="preserve">                    </w:t>
      </w:r>
      <w:r>
        <w:rPr>
          <w:szCs w:val="21"/>
        </w:rPr>
        <w:t xml:space="preserve"> (</w:t>
      </w:r>
      <w:r>
        <w:rPr>
          <w:szCs w:val="21"/>
        </w:rPr>
        <w:t>其他补充说明</w:t>
      </w:r>
      <w:r>
        <w:rPr>
          <w:szCs w:val="21"/>
        </w:rPr>
        <w:t>)</w:t>
      </w:r>
      <w:r>
        <w:rPr>
          <w:szCs w:val="21"/>
        </w:rPr>
        <w:t>。</w:t>
      </w:r>
    </w:p>
    <w:p w:rsidR="00DB455B" w:rsidRDefault="00DB455B">
      <w:pPr>
        <w:snapToGrid w:val="0"/>
        <w:spacing w:beforeLines="0" w:line="360" w:lineRule="auto"/>
        <w:ind w:firstLineChars="1550" w:firstLine="3255"/>
        <w:rPr>
          <w:szCs w:val="21"/>
        </w:rPr>
      </w:pPr>
    </w:p>
    <w:p w:rsidR="00DB455B" w:rsidRDefault="00E76A08">
      <w:pPr>
        <w:snapToGrid w:val="0"/>
        <w:spacing w:beforeLines="0" w:line="360" w:lineRule="auto"/>
        <w:ind w:firstLineChars="1550" w:firstLine="3255"/>
        <w:rPr>
          <w:szCs w:val="21"/>
        </w:rPr>
      </w:pPr>
      <w:r>
        <w:rPr>
          <w:szCs w:val="21"/>
        </w:rPr>
        <w:t>投标人：</w:t>
      </w:r>
      <w:r>
        <w:rPr>
          <w:szCs w:val="21"/>
          <w:u w:val="single"/>
        </w:rPr>
        <w:t xml:space="preserve">                      </w:t>
      </w:r>
      <w:r>
        <w:rPr>
          <w:rFonts w:hint="eastAsia"/>
          <w:szCs w:val="21"/>
        </w:rPr>
        <w:t>（</w:t>
      </w:r>
      <w:r>
        <w:rPr>
          <w:szCs w:val="21"/>
        </w:rPr>
        <w:t>盖单位章</w:t>
      </w:r>
      <w:r>
        <w:rPr>
          <w:rFonts w:hint="eastAsia"/>
          <w:szCs w:val="21"/>
        </w:rPr>
        <w:t>）</w:t>
      </w:r>
    </w:p>
    <w:p w:rsidR="00DB455B" w:rsidRDefault="00E76A08">
      <w:pPr>
        <w:snapToGrid w:val="0"/>
        <w:spacing w:beforeLines="0" w:line="360" w:lineRule="auto"/>
        <w:ind w:firstLineChars="1550" w:firstLine="3255"/>
        <w:rPr>
          <w:szCs w:val="21"/>
        </w:rPr>
      </w:pPr>
      <w:r>
        <w:rPr>
          <w:szCs w:val="21"/>
        </w:rPr>
        <w:t>法定代表人或其委托代理人：</w:t>
      </w:r>
      <w:r>
        <w:rPr>
          <w:szCs w:val="21"/>
          <w:u w:val="single"/>
        </w:rPr>
        <w:t xml:space="preserve">        </w:t>
      </w:r>
      <w:r>
        <w:rPr>
          <w:rFonts w:hint="eastAsia"/>
          <w:szCs w:val="21"/>
        </w:rPr>
        <w:t>（</w:t>
      </w:r>
      <w:r>
        <w:rPr>
          <w:szCs w:val="21"/>
        </w:rPr>
        <w:t>签字</w:t>
      </w:r>
      <w:r>
        <w:rPr>
          <w:rFonts w:hint="eastAsia"/>
          <w:szCs w:val="21"/>
        </w:rPr>
        <w:t>）</w:t>
      </w:r>
    </w:p>
    <w:p w:rsidR="00DB455B" w:rsidRDefault="00E76A08">
      <w:pPr>
        <w:snapToGrid w:val="0"/>
        <w:spacing w:beforeLines="0" w:line="360" w:lineRule="auto"/>
        <w:ind w:firstLineChars="1550" w:firstLine="3255"/>
        <w:rPr>
          <w:szCs w:val="21"/>
        </w:rPr>
      </w:pPr>
      <w:r>
        <w:rPr>
          <w:szCs w:val="21"/>
        </w:rPr>
        <w:t>地址：</w:t>
      </w:r>
      <w:r>
        <w:rPr>
          <w:szCs w:val="21"/>
          <w:u w:val="single"/>
        </w:rPr>
        <w:t xml:space="preserve">                                    </w:t>
      </w:r>
    </w:p>
    <w:p w:rsidR="00DB455B" w:rsidRDefault="00E76A08">
      <w:pPr>
        <w:snapToGrid w:val="0"/>
        <w:spacing w:beforeLines="0" w:line="360" w:lineRule="auto"/>
        <w:ind w:firstLineChars="1550" w:firstLine="3255"/>
        <w:rPr>
          <w:szCs w:val="21"/>
        </w:rPr>
      </w:pPr>
      <w:r>
        <w:rPr>
          <w:szCs w:val="21"/>
        </w:rPr>
        <w:t>网址：</w:t>
      </w:r>
      <w:r>
        <w:rPr>
          <w:szCs w:val="21"/>
          <w:u w:val="single"/>
        </w:rPr>
        <w:t xml:space="preserve">                                    </w:t>
      </w:r>
    </w:p>
    <w:p w:rsidR="00DB455B" w:rsidRDefault="00E76A08">
      <w:pPr>
        <w:snapToGrid w:val="0"/>
        <w:spacing w:beforeLines="0" w:line="360" w:lineRule="auto"/>
        <w:ind w:firstLineChars="1550" w:firstLine="3255"/>
        <w:rPr>
          <w:szCs w:val="21"/>
        </w:rPr>
      </w:pPr>
      <w:r>
        <w:rPr>
          <w:szCs w:val="21"/>
        </w:rPr>
        <w:t>电话：</w:t>
      </w:r>
      <w:r>
        <w:rPr>
          <w:szCs w:val="21"/>
          <w:u w:val="single"/>
        </w:rPr>
        <w:t xml:space="preserve">                                    </w:t>
      </w:r>
    </w:p>
    <w:p w:rsidR="00DB455B" w:rsidRDefault="00E76A08">
      <w:pPr>
        <w:snapToGrid w:val="0"/>
        <w:spacing w:beforeLines="0" w:line="360" w:lineRule="auto"/>
        <w:ind w:firstLineChars="1550" w:firstLine="3255"/>
        <w:rPr>
          <w:szCs w:val="21"/>
        </w:rPr>
      </w:pPr>
      <w:r>
        <w:rPr>
          <w:szCs w:val="21"/>
        </w:rPr>
        <w:t>传真：</w:t>
      </w:r>
      <w:r>
        <w:rPr>
          <w:szCs w:val="21"/>
          <w:u w:val="single"/>
        </w:rPr>
        <w:t xml:space="preserve">                                    </w:t>
      </w:r>
    </w:p>
    <w:p w:rsidR="00DB455B" w:rsidRDefault="00E76A08">
      <w:pPr>
        <w:snapToGrid w:val="0"/>
        <w:spacing w:beforeLines="0" w:line="360" w:lineRule="auto"/>
        <w:ind w:firstLineChars="1550" w:firstLine="3255"/>
        <w:rPr>
          <w:szCs w:val="21"/>
        </w:rPr>
      </w:pPr>
      <w:r>
        <w:rPr>
          <w:szCs w:val="21"/>
        </w:rPr>
        <w:t>邮政编码：</w:t>
      </w:r>
      <w:r>
        <w:rPr>
          <w:szCs w:val="21"/>
          <w:u w:val="single"/>
        </w:rPr>
        <w:t xml:space="preserve">                                </w:t>
      </w:r>
    </w:p>
    <w:p w:rsidR="00DB455B" w:rsidRDefault="00E76A08">
      <w:pPr>
        <w:widowControl/>
        <w:spacing w:beforeLines="0"/>
        <w:jc w:val="left"/>
        <w:rPr>
          <w:rFonts w:eastAsia="黑体"/>
          <w:b/>
          <w:sz w:val="24"/>
        </w:rPr>
      </w:pPr>
      <w:bookmarkStart w:id="1299" w:name="_Toc235616127"/>
      <w:bookmarkStart w:id="1300" w:name="_Toc235615845"/>
      <w:r>
        <w:rPr>
          <w:rFonts w:eastAsia="黑体"/>
          <w:b/>
          <w:sz w:val="24"/>
        </w:rPr>
        <w:br w:type="page"/>
      </w:r>
    </w:p>
    <w:p w:rsidR="00DB455B" w:rsidRDefault="00DB455B">
      <w:pPr>
        <w:snapToGrid w:val="0"/>
        <w:spacing w:beforeLines="0" w:line="360" w:lineRule="auto"/>
        <w:jc w:val="center"/>
        <w:rPr>
          <w:rFonts w:eastAsia="黑体"/>
          <w:b/>
          <w:sz w:val="24"/>
        </w:rPr>
      </w:pPr>
    </w:p>
    <w:bookmarkEnd w:id="1299"/>
    <w:bookmarkEnd w:id="1300"/>
    <w:p w:rsidR="00DB455B" w:rsidRDefault="00E76A08">
      <w:pPr>
        <w:pStyle w:val="4"/>
        <w:rPr>
          <w:rFonts w:eastAsia="黑体"/>
          <w:b w:val="0"/>
          <w:sz w:val="32"/>
        </w:rPr>
      </w:pPr>
      <w:r>
        <w:rPr>
          <w:rFonts w:eastAsia="黑体"/>
          <w:b w:val="0"/>
          <w:sz w:val="32"/>
        </w:rPr>
        <w:t>二、已标价工程量清单</w:t>
      </w:r>
    </w:p>
    <w:p w:rsidR="00DB455B" w:rsidRDefault="00DB455B">
      <w:pPr>
        <w:snapToGrid w:val="0"/>
        <w:spacing w:beforeLines="0" w:line="360" w:lineRule="auto"/>
        <w:jc w:val="center"/>
        <w:rPr>
          <w:b/>
          <w:sz w:val="44"/>
        </w:rPr>
      </w:pPr>
    </w:p>
    <w:p w:rsidR="00DB455B" w:rsidRDefault="00DB455B">
      <w:pPr>
        <w:snapToGrid w:val="0"/>
        <w:spacing w:beforeLines="0" w:line="360" w:lineRule="auto"/>
        <w:jc w:val="center"/>
        <w:rPr>
          <w:b/>
          <w:sz w:val="44"/>
        </w:rPr>
      </w:pPr>
    </w:p>
    <w:p w:rsidR="00DB455B" w:rsidRDefault="00DB455B">
      <w:pPr>
        <w:snapToGrid w:val="0"/>
        <w:spacing w:beforeLines="0" w:line="360" w:lineRule="auto"/>
        <w:jc w:val="center"/>
        <w:rPr>
          <w:b/>
          <w:sz w:val="44"/>
        </w:rPr>
      </w:pPr>
    </w:p>
    <w:p w:rsidR="00DB455B" w:rsidRDefault="00DB455B">
      <w:pPr>
        <w:snapToGrid w:val="0"/>
        <w:spacing w:beforeLines="0" w:line="360" w:lineRule="auto"/>
        <w:jc w:val="center"/>
        <w:rPr>
          <w:b/>
          <w:sz w:val="44"/>
        </w:rPr>
      </w:pPr>
    </w:p>
    <w:p w:rsidR="00DB455B" w:rsidRDefault="00DB455B">
      <w:pPr>
        <w:snapToGrid w:val="0"/>
        <w:spacing w:beforeLines="0" w:line="360" w:lineRule="auto"/>
        <w:jc w:val="center"/>
        <w:rPr>
          <w:b/>
          <w:sz w:val="44"/>
        </w:rPr>
      </w:pPr>
    </w:p>
    <w:p w:rsidR="00DB455B" w:rsidRDefault="00DB455B">
      <w:pPr>
        <w:snapToGrid w:val="0"/>
        <w:spacing w:beforeLines="0" w:line="360" w:lineRule="auto"/>
        <w:jc w:val="center"/>
        <w:rPr>
          <w:b/>
          <w:sz w:val="44"/>
        </w:rPr>
      </w:pPr>
    </w:p>
    <w:p w:rsidR="00DB455B" w:rsidRDefault="00DB455B">
      <w:pPr>
        <w:snapToGrid w:val="0"/>
        <w:spacing w:beforeLines="0" w:line="360" w:lineRule="auto"/>
        <w:jc w:val="center"/>
        <w:rPr>
          <w:b/>
          <w:sz w:val="44"/>
        </w:rPr>
      </w:pPr>
    </w:p>
    <w:p w:rsidR="00DB455B" w:rsidRDefault="00DB455B">
      <w:pPr>
        <w:snapToGrid w:val="0"/>
        <w:spacing w:beforeLines="0" w:line="360" w:lineRule="auto"/>
        <w:jc w:val="center"/>
        <w:rPr>
          <w:b/>
          <w:sz w:val="44"/>
        </w:rPr>
      </w:pPr>
    </w:p>
    <w:p w:rsidR="00DB455B" w:rsidRDefault="00DB455B">
      <w:pPr>
        <w:snapToGrid w:val="0"/>
        <w:spacing w:beforeLines="0" w:line="360" w:lineRule="auto"/>
        <w:jc w:val="center"/>
        <w:rPr>
          <w:b/>
          <w:sz w:val="44"/>
        </w:rPr>
      </w:pPr>
    </w:p>
    <w:p w:rsidR="00DB455B" w:rsidRDefault="00DB455B">
      <w:pPr>
        <w:snapToGrid w:val="0"/>
        <w:spacing w:beforeLines="0" w:line="360" w:lineRule="auto"/>
        <w:jc w:val="center"/>
        <w:rPr>
          <w:b/>
          <w:sz w:val="44"/>
        </w:rPr>
      </w:pPr>
    </w:p>
    <w:p w:rsidR="00DB455B" w:rsidRDefault="00DB455B">
      <w:pPr>
        <w:snapToGrid w:val="0"/>
        <w:spacing w:beforeLines="0" w:line="360" w:lineRule="auto"/>
        <w:jc w:val="center"/>
        <w:rPr>
          <w:b/>
          <w:sz w:val="44"/>
        </w:rPr>
      </w:pPr>
    </w:p>
    <w:p w:rsidR="00DB455B" w:rsidRDefault="00E76A08">
      <w:pPr>
        <w:snapToGrid w:val="0"/>
        <w:spacing w:beforeLines="0" w:line="360" w:lineRule="auto"/>
        <w:jc w:val="center"/>
        <w:rPr>
          <w:b/>
          <w:kern w:val="0"/>
          <w:sz w:val="36"/>
        </w:rPr>
      </w:pPr>
      <w:r>
        <w:rPr>
          <w:b/>
          <w:sz w:val="44"/>
        </w:rPr>
        <w:br w:type="page"/>
      </w:r>
      <w:r>
        <w:rPr>
          <w:b/>
          <w:kern w:val="0"/>
          <w:sz w:val="36"/>
        </w:rPr>
        <w:t>工程量清单报价组成说明</w:t>
      </w:r>
    </w:p>
    <w:p w:rsidR="00DB455B" w:rsidRDefault="00E76A08">
      <w:pPr>
        <w:adjustRightInd w:val="0"/>
        <w:snapToGrid w:val="0"/>
        <w:spacing w:beforeLines="0" w:line="360" w:lineRule="auto"/>
        <w:ind w:firstLineChars="200" w:firstLine="420"/>
        <w:jc w:val="left"/>
        <w:textAlignment w:val="baseline"/>
        <w:rPr>
          <w:kern w:val="0"/>
        </w:rPr>
      </w:pPr>
      <w:r>
        <w:rPr>
          <w:kern w:val="0"/>
        </w:rPr>
        <w:t>工程量清单报价参照《建设工程工程量清单计价规范》</w:t>
      </w:r>
      <w:r>
        <w:rPr>
          <w:kern w:val="0"/>
        </w:rPr>
        <w:t>GB50500-20</w:t>
      </w:r>
      <w:r>
        <w:rPr>
          <w:rFonts w:hint="eastAsia"/>
          <w:kern w:val="0"/>
        </w:rPr>
        <w:t>13</w:t>
      </w:r>
      <w:r>
        <w:rPr>
          <w:kern w:val="0"/>
        </w:rPr>
        <w:t>规定格式填写：</w:t>
      </w:r>
    </w:p>
    <w:p w:rsidR="00DB455B" w:rsidRDefault="00E76A08">
      <w:pPr>
        <w:numPr>
          <w:ilvl w:val="0"/>
          <w:numId w:val="12"/>
        </w:numPr>
        <w:adjustRightInd w:val="0"/>
        <w:snapToGrid w:val="0"/>
        <w:spacing w:beforeLines="0" w:line="360" w:lineRule="auto"/>
        <w:ind w:firstLineChars="31" w:firstLine="65"/>
        <w:jc w:val="left"/>
        <w:textAlignment w:val="baseline"/>
        <w:rPr>
          <w:kern w:val="0"/>
        </w:rPr>
      </w:pPr>
      <w:r>
        <w:rPr>
          <w:kern w:val="0"/>
        </w:rPr>
        <w:t>封面：须注明工程名称、投标总价、编制人、审核人、投标人加盖公章，投标授权人签字；</w:t>
      </w:r>
    </w:p>
    <w:p w:rsidR="00DB455B" w:rsidRDefault="00E76A08">
      <w:pPr>
        <w:numPr>
          <w:ilvl w:val="0"/>
          <w:numId w:val="12"/>
        </w:numPr>
        <w:adjustRightInd w:val="0"/>
        <w:snapToGrid w:val="0"/>
        <w:spacing w:beforeLines="0" w:line="360" w:lineRule="auto"/>
        <w:ind w:firstLineChars="31" w:firstLine="65"/>
        <w:jc w:val="left"/>
        <w:textAlignment w:val="baseline"/>
        <w:rPr>
          <w:kern w:val="0"/>
        </w:rPr>
      </w:pPr>
      <w:r>
        <w:rPr>
          <w:kern w:val="0"/>
        </w:rPr>
        <w:t>清单报价说明（应说明各种取费、利润、税金费率等事项）；</w:t>
      </w:r>
    </w:p>
    <w:p w:rsidR="00DB455B" w:rsidRDefault="00E76A08">
      <w:pPr>
        <w:numPr>
          <w:ilvl w:val="0"/>
          <w:numId w:val="12"/>
        </w:numPr>
        <w:adjustRightInd w:val="0"/>
        <w:snapToGrid w:val="0"/>
        <w:spacing w:beforeLines="0" w:line="360" w:lineRule="auto"/>
        <w:ind w:firstLineChars="31" w:firstLine="65"/>
        <w:jc w:val="left"/>
        <w:textAlignment w:val="baseline"/>
        <w:rPr>
          <w:kern w:val="0"/>
        </w:rPr>
      </w:pPr>
      <w:r>
        <w:rPr>
          <w:rFonts w:hint="eastAsia"/>
          <w:kern w:val="0"/>
        </w:rPr>
        <w:t>单位工程费</w:t>
      </w:r>
      <w:r>
        <w:rPr>
          <w:kern w:val="0"/>
        </w:rPr>
        <w:t>汇总表中的金额应分别按照分部分项工程量清单计价表、措施项目清单计价表和其他项目清单计价表的合计金额和按有关规定计算的规费、税金填写。</w:t>
      </w:r>
    </w:p>
    <w:p w:rsidR="00DB455B" w:rsidRDefault="00E76A08">
      <w:pPr>
        <w:numPr>
          <w:ilvl w:val="0"/>
          <w:numId w:val="12"/>
        </w:numPr>
        <w:adjustRightInd w:val="0"/>
        <w:snapToGrid w:val="0"/>
        <w:spacing w:beforeLines="0" w:line="360" w:lineRule="auto"/>
        <w:ind w:firstLineChars="31" w:firstLine="65"/>
        <w:jc w:val="left"/>
        <w:textAlignment w:val="baseline"/>
        <w:rPr>
          <w:kern w:val="0"/>
        </w:rPr>
      </w:pPr>
      <w:r>
        <w:rPr>
          <w:kern w:val="0"/>
        </w:rPr>
        <w:t>分部分项工程量清单计价表</w:t>
      </w:r>
      <w:r>
        <w:rPr>
          <w:rFonts w:hint="eastAsia"/>
          <w:kern w:val="0"/>
        </w:rPr>
        <w:t>为固化清单形式，由招标人提供的固化清单电子文件生成。</w:t>
      </w:r>
    </w:p>
    <w:p w:rsidR="00DB455B" w:rsidRDefault="00E76A08">
      <w:pPr>
        <w:numPr>
          <w:ilvl w:val="0"/>
          <w:numId w:val="12"/>
        </w:numPr>
        <w:adjustRightInd w:val="0"/>
        <w:snapToGrid w:val="0"/>
        <w:spacing w:beforeLines="0" w:line="360" w:lineRule="auto"/>
        <w:ind w:firstLineChars="31" w:firstLine="65"/>
        <w:jc w:val="left"/>
        <w:textAlignment w:val="baseline"/>
        <w:rPr>
          <w:kern w:val="0"/>
        </w:rPr>
      </w:pPr>
      <w:r>
        <w:rPr>
          <w:kern w:val="0"/>
        </w:rPr>
        <w:t>措施项目清单计价表。</w:t>
      </w:r>
      <w:r>
        <w:rPr>
          <w:kern w:val="0"/>
        </w:rPr>
        <w:t xml:space="preserve"> </w:t>
      </w:r>
    </w:p>
    <w:p w:rsidR="00DB455B" w:rsidRDefault="00E76A08">
      <w:pPr>
        <w:adjustRightInd w:val="0"/>
        <w:snapToGrid w:val="0"/>
        <w:spacing w:beforeLines="0" w:line="360" w:lineRule="auto"/>
        <w:ind w:firstLineChars="200" w:firstLine="420"/>
        <w:jc w:val="left"/>
        <w:textAlignment w:val="baseline"/>
        <w:rPr>
          <w:kern w:val="0"/>
        </w:rPr>
      </w:pPr>
      <w:r>
        <w:rPr>
          <w:kern w:val="0"/>
        </w:rPr>
        <w:t>1</w:t>
      </w:r>
      <w:r>
        <w:rPr>
          <w:kern w:val="0"/>
        </w:rPr>
        <w:t>）表中的序号、项目名称应按措施项目清单</w:t>
      </w:r>
      <w:r>
        <w:rPr>
          <w:kern w:val="0"/>
        </w:rPr>
        <w:t>中的相应内容填写。</w:t>
      </w:r>
      <w:r>
        <w:rPr>
          <w:kern w:val="0"/>
        </w:rPr>
        <w:t xml:space="preserve"> </w:t>
      </w:r>
    </w:p>
    <w:p w:rsidR="00DB455B" w:rsidRDefault="00E76A08">
      <w:pPr>
        <w:adjustRightInd w:val="0"/>
        <w:snapToGrid w:val="0"/>
        <w:spacing w:beforeLines="0" w:line="360" w:lineRule="auto"/>
        <w:ind w:firstLineChars="200" w:firstLine="420"/>
        <w:jc w:val="left"/>
        <w:textAlignment w:val="baseline"/>
        <w:rPr>
          <w:kern w:val="0"/>
        </w:rPr>
      </w:pPr>
      <w:r>
        <w:rPr>
          <w:kern w:val="0"/>
        </w:rPr>
        <w:t>2</w:t>
      </w:r>
      <w:r>
        <w:rPr>
          <w:kern w:val="0"/>
        </w:rPr>
        <w:t>）投标人可根据施工组织设计采取的措施增加项目。</w:t>
      </w:r>
      <w:r>
        <w:rPr>
          <w:kern w:val="0"/>
        </w:rPr>
        <w:t xml:space="preserve"> </w:t>
      </w:r>
    </w:p>
    <w:p w:rsidR="00DB455B" w:rsidRDefault="00E76A08">
      <w:pPr>
        <w:numPr>
          <w:ilvl w:val="0"/>
          <w:numId w:val="12"/>
        </w:numPr>
        <w:adjustRightInd w:val="0"/>
        <w:snapToGrid w:val="0"/>
        <w:spacing w:beforeLines="0" w:line="360" w:lineRule="auto"/>
        <w:ind w:firstLineChars="31" w:firstLine="65"/>
        <w:jc w:val="left"/>
        <w:textAlignment w:val="baseline"/>
        <w:rPr>
          <w:kern w:val="0"/>
        </w:rPr>
      </w:pPr>
      <w:r>
        <w:rPr>
          <w:kern w:val="0"/>
        </w:rPr>
        <w:t>其他项目清单计价表。</w:t>
      </w:r>
      <w:r>
        <w:rPr>
          <w:kern w:val="0"/>
        </w:rPr>
        <w:t xml:space="preserve"> </w:t>
      </w:r>
    </w:p>
    <w:p w:rsidR="00DB455B" w:rsidRDefault="00E76A08">
      <w:pPr>
        <w:adjustRightInd w:val="0"/>
        <w:snapToGrid w:val="0"/>
        <w:spacing w:beforeLines="0" w:line="360" w:lineRule="auto"/>
        <w:ind w:firstLineChars="200" w:firstLine="420"/>
        <w:jc w:val="left"/>
        <w:textAlignment w:val="baseline"/>
        <w:rPr>
          <w:kern w:val="0"/>
        </w:rPr>
      </w:pPr>
      <w:r>
        <w:rPr>
          <w:kern w:val="0"/>
        </w:rPr>
        <w:t>l</w:t>
      </w:r>
      <w:r>
        <w:rPr>
          <w:kern w:val="0"/>
        </w:rPr>
        <w:t>）表中的序号、项目名称必须按其他项目清单中的相应内容填写。</w:t>
      </w:r>
      <w:r>
        <w:rPr>
          <w:kern w:val="0"/>
        </w:rPr>
        <w:t xml:space="preserve"> </w:t>
      </w:r>
    </w:p>
    <w:p w:rsidR="00DB455B" w:rsidRDefault="00E76A08">
      <w:pPr>
        <w:adjustRightInd w:val="0"/>
        <w:snapToGrid w:val="0"/>
        <w:spacing w:beforeLines="0" w:line="360" w:lineRule="auto"/>
        <w:ind w:firstLineChars="200" w:firstLine="420"/>
        <w:jc w:val="left"/>
        <w:textAlignment w:val="baseline"/>
        <w:rPr>
          <w:kern w:val="0"/>
        </w:rPr>
      </w:pPr>
      <w:r>
        <w:rPr>
          <w:kern w:val="0"/>
        </w:rPr>
        <w:t>2</w:t>
      </w:r>
      <w:r>
        <w:rPr>
          <w:kern w:val="0"/>
        </w:rPr>
        <w:t>）投标人部分的金额必须按招标人提出的要求填写。</w:t>
      </w:r>
      <w:r>
        <w:rPr>
          <w:kern w:val="0"/>
        </w:rPr>
        <w:t xml:space="preserve"> </w:t>
      </w:r>
    </w:p>
    <w:p w:rsidR="00DB455B" w:rsidRDefault="00E76A08">
      <w:pPr>
        <w:numPr>
          <w:ilvl w:val="0"/>
          <w:numId w:val="12"/>
        </w:numPr>
        <w:adjustRightInd w:val="0"/>
        <w:snapToGrid w:val="0"/>
        <w:spacing w:beforeLines="0" w:line="360" w:lineRule="auto"/>
        <w:ind w:firstLineChars="31" w:firstLine="65"/>
        <w:jc w:val="left"/>
        <w:textAlignment w:val="baseline"/>
        <w:rPr>
          <w:kern w:val="0"/>
        </w:rPr>
      </w:pPr>
      <w:r>
        <w:rPr>
          <w:kern w:val="0"/>
        </w:rPr>
        <w:t>分部分项工程量清单综合单价分析表应按要求填写</w:t>
      </w:r>
      <w:r>
        <w:rPr>
          <w:rFonts w:hint="eastAsia"/>
          <w:kern w:val="0"/>
        </w:rPr>
        <w:t>，</w:t>
      </w:r>
      <w:r>
        <w:rPr>
          <w:kern w:val="0"/>
        </w:rPr>
        <w:t>措施项目费分析表</w:t>
      </w:r>
      <w:r>
        <w:rPr>
          <w:rFonts w:hint="eastAsia"/>
          <w:kern w:val="0"/>
        </w:rPr>
        <w:t>不给定格式投标人自行填报。</w:t>
      </w:r>
    </w:p>
    <w:p w:rsidR="00DB455B" w:rsidRDefault="00E76A08">
      <w:pPr>
        <w:numPr>
          <w:ilvl w:val="0"/>
          <w:numId w:val="12"/>
        </w:numPr>
        <w:adjustRightInd w:val="0"/>
        <w:snapToGrid w:val="0"/>
        <w:spacing w:beforeLines="0" w:line="360" w:lineRule="auto"/>
        <w:ind w:firstLineChars="31" w:firstLine="65"/>
        <w:jc w:val="left"/>
        <w:textAlignment w:val="baseline"/>
        <w:rPr>
          <w:kern w:val="0"/>
        </w:rPr>
      </w:pPr>
      <w:r>
        <w:rPr>
          <w:kern w:val="0"/>
        </w:rPr>
        <w:t>主要材料价格表。</w:t>
      </w:r>
      <w:r>
        <w:rPr>
          <w:kern w:val="0"/>
        </w:rPr>
        <w:t xml:space="preserve"> </w:t>
      </w:r>
    </w:p>
    <w:p w:rsidR="00DB455B" w:rsidRDefault="00E76A08">
      <w:pPr>
        <w:adjustRightInd w:val="0"/>
        <w:snapToGrid w:val="0"/>
        <w:spacing w:beforeLines="0" w:line="360" w:lineRule="auto"/>
        <w:ind w:firstLineChars="200" w:firstLine="420"/>
        <w:jc w:val="left"/>
        <w:textAlignment w:val="baseline"/>
        <w:rPr>
          <w:kern w:val="0"/>
        </w:rPr>
      </w:pPr>
      <w:r>
        <w:rPr>
          <w:kern w:val="0"/>
        </w:rPr>
        <w:t>1</w:t>
      </w:r>
      <w:r>
        <w:rPr>
          <w:kern w:val="0"/>
        </w:rPr>
        <w:t>）招标人提供的主要材料价格表应包括详细的材料编码、材料名称、规格型号和计量单位等。</w:t>
      </w:r>
      <w:r>
        <w:rPr>
          <w:kern w:val="0"/>
        </w:rPr>
        <w:t xml:space="preserve"> </w:t>
      </w:r>
    </w:p>
    <w:p w:rsidR="00DB455B" w:rsidRDefault="00E76A08">
      <w:pPr>
        <w:adjustRightInd w:val="0"/>
        <w:snapToGrid w:val="0"/>
        <w:spacing w:beforeLines="0" w:line="360" w:lineRule="auto"/>
        <w:ind w:firstLineChars="200" w:firstLine="420"/>
        <w:jc w:val="left"/>
        <w:textAlignment w:val="baseline"/>
        <w:rPr>
          <w:kern w:val="0"/>
        </w:rPr>
      </w:pPr>
      <w:r>
        <w:rPr>
          <w:kern w:val="0"/>
        </w:rPr>
        <w:t>2</w:t>
      </w:r>
      <w:r>
        <w:rPr>
          <w:kern w:val="0"/>
        </w:rPr>
        <w:t>）所填写的单价必须与工程量清单计价中采用的相应材料的单价一致。</w:t>
      </w:r>
    </w:p>
    <w:p w:rsidR="00DB455B" w:rsidRDefault="00E76A08">
      <w:pPr>
        <w:numPr>
          <w:ilvl w:val="0"/>
          <w:numId w:val="12"/>
        </w:numPr>
        <w:adjustRightInd w:val="0"/>
        <w:snapToGrid w:val="0"/>
        <w:spacing w:beforeLines="0" w:line="360" w:lineRule="auto"/>
        <w:ind w:firstLineChars="31" w:firstLine="65"/>
        <w:jc w:val="left"/>
        <w:textAlignment w:val="baseline"/>
        <w:rPr>
          <w:kern w:val="0"/>
        </w:rPr>
      </w:pPr>
      <w:r>
        <w:rPr>
          <w:rFonts w:hint="eastAsia"/>
          <w:kern w:val="0"/>
        </w:rPr>
        <w:t>综合单价与工程量的乘积所得合价应取整。</w:t>
      </w:r>
    </w:p>
    <w:p w:rsidR="00DB455B" w:rsidRDefault="00DB455B">
      <w:pPr>
        <w:adjustRightInd w:val="0"/>
        <w:snapToGrid w:val="0"/>
        <w:spacing w:beforeLines="0" w:line="360" w:lineRule="auto"/>
        <w:jc w:val="left"/>
        <w:textAlignment w:val="baseline"/>
        <w:rPr>
          <w:kern w:val="0"/>
        </w:rPr>
      </w:pPr>
    </w:p>
    <w:p w:rsidR="00DB455B" w:rsidRDefault="00E76A08">
      <w:pPr>
        <w:adjustRightInd w:val="0"/>
        <w:snapToGrid w:val="0"/>
        <w:spacing w:beforeLines="0" w:line="360" w:lineRule="auto"/>
        <w:textAlignment w:val="baseline"/>
        <w:rPr>
          <w:rFonts w:ascii="Arial" w:eastAsia="华文仿宋" w:hAnsi="Arial"/>
          <w:kern w:val="0"/>
        </w:rPr>
      </w:pPr>
      <w:r>
        <w:rPr>
          <w:kern w:val="0"/>
        </w:rPr>
        <w:br w:type="page"/>
      </w:r>
      <w:bookmarkEnd w:id="1264"/>
      <w:bookmarkEnd w:id="1265"/>
      <w:r>
        <w:rPr>
          <w:kern w:val="0"/>
        </w:rPr>
        <w:t>格式</w:t>
      </w:r>
      <w:r>
        <w:rPr>
          <w:rFonts w:hint="eastAsia"/>
          <w:kern w:val="0"/>
        </w:rPr>
        <w:t>2</w:t>
      </w:r>
      <w:r>
        <w:rPr>
          <w:kern w:val="0"/>
        </w:rPr>
        <w:t>-</w:t>
      </w:r>
      <w:r>
        <w:rPr>
          <w:rFonts w:hint="eastAsia"/>
          <w:kern w:val="0"/>
        </w:rPr>
        <w:t>1</w:t>
      </w:r>
      <w:r>
        <w:rPr>
          <w:kern w:val="0"/>
        </w:rPr>
        <w:t xml:space="preserve">  </w:t>
      </w:r>
      <w:r>
        <w:rPr>
          <w:rFonts w:hint="eastAsia"/>
          <w:kern w:val="0"/>
        </w:rPr>
        <w:t>单位工程投标报价汇总表</w:t>
      </w:r>
    </w:p>
    <w:p w:rsidR="00DB455B" w:rsidRDefault="00E76A08">
      <w:pPr>
        <w:adjustRightInd w:val="0"/>
        <w:snapToGrid w:val="0"/>
        <w:spacing w:beforeLines="0" w:line="360" w:lineRule="auto"/>
        <w:jc w:val="center"/>
        <w:textAlignment w:val="baseline"/>
        <w:rPr>
          <w:b/>
          <w:kern w:val="0"/>
          <w:sz w:val="36"/>
        </w:rPr>
      </w:pPr>
      <w:r>
        <w:rPr>
          <w:rFonts w:hint="eastAsia"/>
          <w:b/>
          <w:kern w:val="0"/>
          <w:sz w:val="36"/>
        </w:rPr>
        <w:t>单位工程投标报价汇总表</w:t>
      </w:r>
    </w:p>
    <w:p w:rsidR="00DB455B" w:rsidRDefault="00E76A08">
      <w:pPr>
        <w:autoSpaceDE w:val="0"/>
        <w:autoSpaceDN w:val="0"/>
        <w:snapToGrid w:val="0"/>
        <w:spacing w:beforeLines="0" w:line="360" w:lineRule="auto"/>
        <w:ind w:firstLineChars="200" w:firstLine="420"/>
        <w:jc w:val="left"/>
        <w:textAlignment w:val="baseline"/>
        <w:rPr>
          <w:kern w:val="0"/>
        </w:rPr>
      </w:pPr>
      <w:r>
        <w:rPr>
          <w:rFonts w:hint="eastAsia"/>
          <w:kern w:val="0"/>
        </w:rPr>
        <w:t>单位工程名称</w:t>
      </w:r>
      <w:bookmarkStart w:id="1301" w:name="OLE_LINK24"/>
      <w:bookmarkStart w:id="1302" w:name="OLE_LINK27"/>
      <w:bookmarkStart w:id="1303" w:name="OLE_LINK25"/>
      <w:bookmarkStart w:id="1304" w:name="OLE_LINK26"/>
      <w:r>
        <w:rPr>
          <w:rFonts w:hint="eastAsia"/>
          <w:kern w:val="0"/>
        </w:rPr>
        <w:t>（工程名称）</w:t>
      </w:r>
      <w:bookmarkEnd w:id="1301"/>
      <w:bookmarkEnd w:id="1302"/>
      <w:bookmarkEnd w:id="1303"/>
      <w:bookmarkEnd w:id="1304"/>
      <w:r>
        <w:rPr>
          <w:rFonts w:hint="eastAsia"/>
          <w:kern w:val="0"/>
        </w:rPr>
        <w:t>：</w:t>
      </w:r>
      <w:r>
        <w:rPr>
          <w:kern w:val="0"/>
          <w:u w:val="single"/>
        </w:rPr>
        <w:t xml:space="preserve">          </w:t>
      </w:r>
      <w:r>
        <w:rPr>
          <w:kern w:val="0"/>
        </w:rPr>
        <w:t xml:space="preserve">                   </w:t>
      </w:r>
    </w:p>
    <w:tbl>
      <w:tblPr>
        <w:tblW w:w="8719" w:type="dxa"/>
        <w:tblInd w:w="571" w:type="dxa"/>
        <w:tblLayout w:type="fixed"/>
        <w:tblLook w:val="04A0" w:firstRow="1" w:lastRow="0" w:firstColumn="1" w:lastColumn="0" w:noHBand="0" w:noVBand="1"/>
      </w:tblPr>
      <w:tblGrid>
        <w:gridCol w:w="1378"/>
        <w:gridCol w:w="5371"/>
        <w:gridCol w:w="1970"/>
      </w:tblGrid>
      <w:tr w:rsidR="00DB455B">
        <w:trPr>
          <w:trHeight w:val="749"/>
        </w:trPr>
        <w:tc>
          <w:tcPr>
            <w:tcW w:w="1378" w:type="dxa"/>
            <w:tcBorders>
              <w:top w:val="single" w:sz="4" w:space="0" w:color="auto"/>
              <w:left w:val="single" w:sz="4" w:space="0" w:color="auto"/>
              <w:bottom w:val="single" w:sz="4" w:space="0" w:color="auto"/>
              <w:right w:val="single" w:sz="4" w:space="0" w:color="auto"/>
            </w:tcBorders>
            <w:vAlign w:val="center"/>
          </w:tcPr>
          <w:p w:rsidR="00DB455B" w:rsidRDefault="00E76A08">
            <w:pPr>
              <w:widowControl/>
              <w:snapToGrid w:val="0"/>
              <w:spacing w:beforeLines="0" w:line="360" w:lineRule="auto"/>
              <w:ind w:firstLineChars="200" w:firstLine="420"/>
              <w:jc w:val="left"/>
              <w:textAlignment w:val="baseline"/>
              <w:rPr>
                <w:spacing w:val="-8"/>
                <w:w w:val="96"/>
                <w:kern w:val="0"/>
              </w:rPr>
            </w:pPr>
            <w:r>
              <w:rPr>
                <w:rFonts w:hint="eastAsia"/>
                <w:kern w:val="0"/>
              </w:rPr>
              <w:t>序号</w:t>
            </w:r>
          </w:p>
        </w:tc>
        <w:tc>
          <w:tcPr>
            <w:tcW w:w="5371" w:type="dxa"/>
            <w:tcBorders>
              <w:top w:val="single" w:sz="4" w:space="0" w:color="auto"/>
              <w:left w:val="nil"/>
              <w:bottom w:val="single" w:sz="4" w:space="0" w:color="auto"/>
              <w:right w:val="single" w:sz="4" w:space="0" w:color="auto"/>
            </w:tcBorders>
            <w:vAlign w:val="center"/>
          </w:tcPr>
          <w:p w:rsidR="00DB455B" w:rsidRDefault="00E76A08">
            <w:pPr>
              <w:widowControl/>
              <w:snapToGrid w:val="0"/>
              <w:spacing w:beforeLines="0" w:line="360" w:lineRule="auto"/>
              <w:ind w:firstLineChars="200" w:firstLine="420"/>
              <w:jc w:val="left"/>
              <w:textAlignment w:val="baseline"/>
              <w:rPr>
                <w:spacing w:val="-8"/>
                <w:w w:val="96"/>
                <w:kern w:val="0"/>
              </w:rPr>
            </w:pPr>
            <w:r>
              <w:rPr>
                <w:rFonts w:hint="eastAsia"/>
                <w:kern w:val="0"/>
              </w:rPr>
              <w:t>费用名称</w:t>
            </w:r>
          </w:p>
        </w:tc>
        <w:tc>
          <w:tcPr>
            <w:tcW w:w="1970" w:type="dxa"/>
            <w:tcBorders>
              <w:top w:val="single" w:sz="4" w:space="0" w:color="auto"/>
              <w:left w:val="nil"/>
              <w:bottom w:val="single" w:sz="4" w:space="0" w:color="auto"/>
              <w:right w:val="single" w:sz="4" w:space="0" w:color="auto"/>
            </w:tcBorders>
            <w:vAlign w:val="center"/>
          </w:tcPr>
          <w:p w:rsidR="00DB455B" w:rsidRDefault="00E76A08">
            <w:pPr>
              <w:widowControl/>
              <w:snapToGrid w:val="0"/>
              <w:spacing w:beforeLines="0" w:line="360" w:lineRule="auto"/>
              <w:ind w:firstLineChars="200" w:firstLine="420"/>
              <w:jc w:val="left"/>
              <w:textAlignment w:val="baseline"/>
              <w:rPr>
                <w:kern w:val="0"/>
              </w:rPr>
            </w:pPr>
            <w:r>
              <w:rPr>
                <w:rFonts w:hint="eastAsia"/>
                <w:kern w:val="0"/>
              </w:rPr>
              <w:t>费用金额</w:t>
            </w:r>
          </w:p>
        </w:tc>
      </w:tr>
      <w:tr w:rsidR="00DB455B">
        <w:trPr>
          <w:trHeight w:val="749"/>
        </w:trPr>
        <w:tc>
          <w:tcPr>
            <w:tcW w:w="1378" w:type="dxa"/>
            <w:tcBorders>
              <w:top w:val="nil"/>
              <w:left w:val="single" w:sz="4" w:space="0" w:color="auto"/>
              <w:bottom w:val="single" w:sz="4" w:space="0" w:color="auto"/>
              <w:right w:val="single" w:sz="4" w:space="0" w:color="auto"/>
            </w:tcBorders>
            <w:vAlign w:val="center"/>
          </w:tcPr>
          <w:p w:rsidR="00DB455B" w:rsidRDefault="00E76A08">
            <w:pPr>
              <w:widowControl/>
              <w:snapToGrid w:val="0"/>
              <w:spacing w:beforeLines="0" w:line="360" w:lineRule="auto"/>
              <w:ind w:firstLineChars="200" w:firstLine="420"/>
              <w:jc w:val="left"/>
              <w:rPr>
                <w:spacing w:val="-8"/>
                <w:w w:val="96"/>
                <w:kern w:val="0"/>
              </w:rPr>
            </w:pPr>
            <w:r>
              <w:rPr>
                <w:rFonts w:hint="eastAsia"/>
                <w:kern w:val="0"/>
              </w:rPr>
              <w:t>一、</w:t>
            </w:r>
          </w:p>
        </w:tc>
        <w:tc>
          <w:tcPr>
            <w:tcW w:w="5371" w:type="dxa"/>
            <w:tcBorders>
              <w:top w:val="nil"/>
              <w:left w:val="nil"/>
              <w:bottom w:val="single" w:sz="4" w:space="0" w:color="auto"/>
              <w:right w:val="single" w:sz="4" w:space="0" w:color="auto"/>
            </w:tcBorders>
            <w:vAlign w:val="center"/>
          </w:tcPr>
          <w:p w:rsidR="00DB455B" w:rsidRDefault="00E76A08">
            <w:pPr>
              <w:widowControl/>
              <w:snapToGrid w:val="0"/>
              <w:spacing w:beforeLines="0" w:line="360" w:lineRule="auto"/>
              <w:ind w:firstLineChars="200" w:firstLine="420"/>
              <w:jc w:val="left"/>
              <w:rPr>
                <w:spacing w:val="-8"/>
                <w:w w:val="96"/>
                <w:kern w:val="0"/>
              </w:rPr>
            </w:pPr>
            <w:r>
              <w:rPr>
                <w:rFonts w:hint="eastAsia"/>
                <w:kern w:val="0"/>
              </w:rPr>
              <w:t>分部分项工程量清单计价合计</w:t>
            </w:r>
          </w:p>
        </w:tc>
        <w:tc>
          <w:tcPr>
            <w:tcW w:w="1970" w:type="dxa"/>
            <w:tcBorders>
              <w:top w:val="nil"/>
              <w:left w:val="nil"/>
              <w:bottom w:val="single" w:sz="4" w:space="0" w:color="auto"/>
              <w:right w:val="single" w:sz="4" w:space="0" w:color="auto"/>
            </w:tcBorders>
            <w:vAlign w:val="center"/>
          </w:tcPr>
          <w:p w:rsidR="00DB455B" w:rsidRDefault="00DB455B">
            <w:pPr>
              <w:widowControl/>
              <w:snapToGrid w:val="0"/>
              <w:spacing w:beforeLines="0" w:line="360" w:lineRule="auto"/>
              <w:ind w:firstLineChars="200" w:firstLine="420"/>
              <w:jc w:val="left"/>
              <w:textAlignment w:val="baseline"/>
              <w:rPr>
                <w:kern w:val="0"/>
              </w:rPr>
            </w:pPr>
          </w:p>
        </w:tc>
      </w:tr>
      <w:tr w:rsidR="00DB455B">
        <w:trPr>
          <w:trHeight w:val="749"/>
        </w:trPr>
        <w:tc>
          <w:tcPr>
            <w:tcW w:w="1378" w:type="dxa"/>
            <w:tcBorders>
              <w:top w:val="nil"/>
              <w:left w:val="single" w:sz="4" w:space="0" w:color="auto"/>
              <w:bottom w:val="single" w:sz="4" w:space="0" w:color="auto"/>
              <w:right w:val="single" w:sz="4" w:space="0" w:color="auto"/>
            </w:tcBorders>
            <w:vAlign w:val="center"/>
          </w:tcPr>
          <w:p w:rsidR="00DB455B" w:rsidRDefault="00E76A08">
            <w:pPr>
              <w:widowControl/>
              <w:snapToGrid w:val="0"/>
              <w:spacing w:beforeLines="0" w:line="360" w:lineRule="auto"/>
              <w:ind w:firstLineChars="200" w:firstLine="420"/>
              <w:jc w:val="left"/>
              <w:rPr>
                <w:spacing w:val="-8"/>
                <w:w w:val="96"/>
                <w:kern w:val="0"/>
              </w:rPr>
            </w:pPr>
            <w:r>
              <w:rPr>
                <w:rFonts w:hint="eastAsia"/>
                <w:kern w:val="0"/>
              </w:rPr>
              <w:t>二、</w:t>
            </w:r>
          </w:p>
        </w:tc>
        <w:tc>
          <w:tcPr>
            <w:tcW w:w="5371" w:type="dxa"/>
            <w:tcBorders>
              <w:top w:val="nil"/>
              <w:left w:val="nil"/>
              <w:bottom w:val="single" w:sz="4" w:space="0" w:color="auto"/>
              <w:right w:val="single" w:sz="4" w:space="0" w:color="auto"/>
            </w:tcBorders>
            <w:vAlign w:val="center"/>
          </w:tcPr>
          <w:p w:rsidR="00DB455B" w:rsidRDefault="00E76A08">
            <w:pPr>
              <w:widowControl/>
              <w:snapToGrid w:val="0"/>
              <w:spacing w:beforeLines="0" w:line="360" w:lineRule="auto"/>
              <w:ind w:firstLineChars="200" w:firstLine="420"/>
              <w:jc w:val="left"/>
              <w:rPr>
                <w:spacing w:val="-8"/>
                <w:w w:val="96"/>
                <w:kern w:val="0"/>
              </w:rPr>
            </w:pPr>
            <w:r>
              <w:rPr>
                <w:rFonts w:hint="eastAsia"/>
                <w:kern w:val="0"/>
              </w:rPr>
              <w:t>措施项目清单计价合计</w:t>
            </w:r>
          </w:p>
        </w:tc>
        <w:tc>
          <w:tcPr>
            <w:tcW w:w="1970" w:type="dxa"/>
            <w:tcBorders>
              <w:top w:val="nil"/>
              <w:left w:val="nil"/>
              <w:bottom w:val="single" w:sz="4" w:space="0" w:color="auto"/>
              <w:right w:val="single" w:sz="4" w:space="0" w:color="auto"/>
            </w:tcBorders>
            <w:vAlign w:val="center"/>
          </w:tcPr>
          <w:p w:rsidR="00DB455B" w:rsidRDefault="00DB455B">
            <w:pPr>
              <w:widowControl/>
              <w:snapToGrid w:val="0"/>
              <w:spacing w:beforeLines="0" w:line="360" w:lineRule="auto"/>
              <w:ind w:firstLineChars="200" w:firstLine="420"/>
              <w:jc w:val="left"/>
              <w:textAlignment w:val="baseline"/>
              <w:rPr>
                <w:kern w:val="0"/>
              </w:rPr>
            </w:pPr>
          </w:p>
        </w:tc>
      </w:tr>
      <w:tr w:rsidR="00DB455B">
        <w:trPr>
          <w:trHeight w:val="749"/>
        </w:trPr>
        <w:tc>
          <w:tcPr>
            <w:tcW w:w="1378" w:type="dxa"/>
            <w:tcBorders>
              <w:top w:val="nil"/>
              <w:left w:val="single" w:sz="4" w:space="0" w:color="auto"/>
              <w:bottom w:val="single" w:sz="4" w:space="0" w:color="auto"/>
              <w:right w:val="single" w:sz="4" w:space="0" w:color="auto"/>
            </w:tcBorders>
            <w:vAlign w:val="center"/>
          </w:tcPr>
          <w:p w:rsidR="00DB455B" w:rsidRDefault="00E76A08">
            <w:pPr>
              <w:widowControl/>
              <w:snapToGrid w:val="0"/>
              <w:spacing w:beforeLines="0" w:line="360" w:lineRule="auto"/>
              <w:ind w:firstLineChars="200" w:firstLine="420"/>
              <w:jc w:val="right"/>
              <w:rPr>
                <w:spacing w:val="-8"/>
                <w:w w:val="96"/>
                <w:kern w:val="0"/>
              </w:rPr>
            </w:pPr>
            <w:r>
              <w:rPr>
                <w:kern w:val="0"/>
              </w:rPr>
              <w:t>2.1</w:t>
            </w:r>
            <w:r>
              <w:rPr>
                <w:rFonts w:hint="eastAsia"/>
                <w:kern w:val="0"/>
              </w:rPr>
              <w:t>、</w:t>
            </w:r>
          </w:p>
        </w:tc>
        <w:tc>
          <w:tcPr>
            <w:tcW w:w="5371" w:type="dxa"/>
            <w:tcBorders>
              <w:top w:val="nil"/>
              <w:left w:val="nil"/>
              <w:bottom w:val="single" w:sz="4" w:space="0" w:color="auto"/>
              <w:right w:val="single" w:sz="4" w:space="0" w:color="auto"/>
            </w:tcBorders>
            <w:vAlign w:val="center"/>
          </w:tcPr>
          <w:p w:rsidR="00DB455B" w:rsidRDefault="00E76A08">
            <w:pPr>
              <w:widowControl/>
              <w:snapToGrid w:val="0"/>
              <w:spacing w:beforeLines="0" w:line="360" w:lineRule="auto"/>
              <w:ind w:firstLineChars="200" w:firstLine="420"/>
              <w:jc w:val="left"/>
              <w:rPr>
                <w:spacing w:val="-8"/>
                <w:w w:val="96"/>
                <w:kern w:val="0"/>
              </w:rPr>
            </w:pPr>
            <w:r>
              <w:rPr>
                <w:rFonts w:hint="eastAsia"/>
                <w:kern w:val="0"/>
              </w:rPr>
              <w:t>其中：安全防护、文明施工措施费</w:t>
            </w:r>
          </w:p>
        </w:tc>
        <w:tc>
          <w:tcPr>
            <w:tcW w:w="1970" w:type="dxa"/>
            <w:tcBorders>
              <w:top w:val="nil"/>
              <w:left w:val="nil"/>
              <w:bottom w:val="single" w:sz="4" w:space="0" w:color="auto"/>
              <w:right w:val="single" w:sz="4" w:space="0" w:color="auto"/>
            </w:tcBorders>
            <w:vAlign w:val="center"/>
          </w:tcPr>
          <w:p w:rsidR="00DB455B" w:rsidRDefault="00DB455B">
            <w:pPr>
              <w:widowControl/>
              <w:snapToGrid w:val="0"/>
              <w:spacing w:beforeLines="0" w:line="360" w:lineRule="auto"/>
              <w:ind w:firstLineChars="200" w:firstLine="420"/>
              <w:jc w:val="left"/>
              <w:textAlignment w:val="baseline"/>
              <w:rPr>
                <w:kern w:val="0"/>
              </w:rPr>
            </w:pPr>
          </w:p>
        </w:tc>
      </w:tr>
      <w:tr w:rsidR="00DB455B">
        <w:trPr>
          <w:trHeight w:val="749"/>
        </w:trPr>
        <w:tc>
          <w:tcPr>
            <w:tcW w:w="1378" w:type="dxa"/>
            <w:tcBorders>
              <w:top w:val="nil"/>
              <w:left w:val="single" w:sz="4" w:space="0" w:color="auto"/>
              <w:bottom w:val="single" w:sz="4" w:space="0" w:color="auto"/>
              <w:right w:val="single" w:sz="4" w:space="0" w:color="auto"/>
            </w:tcBorders>
            <w:vAlign w:val="center"/>
          </w:tcPr>
          <w:p w:rsidR="00DB455B" w:rsidRDefault="00E76A08">
            <w:pPr>
              <w:widowControl/>
              <w:snapToGrid w:val="0"/>
              <w:spacing w:beforeLines="0" w:line="360" w:lineRule="auto"/>
              <w:ind w:firstLineChars="200" w:firstLine="420"/>
              <w:jc w:val="left"/>
              <w:rPr>
                <w:spacing w:val="-8"/>
                <w:w w:val="96"/>
                <w:kern w:val="0"/>
              </w:rPr>
            </w:pPr>
            <w:r>
              <w:rPr>
                <w:rFonts w:hint="eastAsia"/>
                <w:kern w:val="0"/>
              </w:rPr>
              <w:t>三、</w:t>
            </w:r>
          </w:p>
        </w:tc>
        <w:tc>
          <w:tcPr>
            <w:tcW w:w="5371" w:type="dxa"/>
            <w:tcBorders>
              <w:top w:val="nil"/>
              <w:left w:val="nil"/>
              <w:bottom w:val="single" w:sz="4" w:space="0" w:color="auto"/>
              <w:right w:val="single" w:sz="4" w:space="0" w:color="auto"/>
            </w:tcBorders>
            <w:vAlign w:val="center"/>
          </w:tcPr>
          <w:p w:rsidR="00DB455B" w:rsidRDefault="00E76A08">
            <w:pPr>
              <w:widowControl/>
              <w:snapToGrid w:val="0"/>
              <w:spacing w:beforeLines="0" w:line="360" w:lineRule="auto"/>
              <w:ind w:firstLineChars="200" w:firstLine="420"/>
              <w:jc w:val="left"/>
              <w:rPr>
                <w:spacing w:val="-8"/>
                <w:w w:val="96"/>
                <w:kern w:val="0"/>
              </w:rPr>
            </w:pPr>
            <w:r>
              <w:rPr>
                <w:rFonts w:hint="eastAsia"/>
                <w:kern w:val="0"/>
              </w:rPr>
              <w:t>其他项目清单计价合计</w:t>
            </w:r>
          </w:p>
        </w:tc>
        <w:tc>
          <w:tcPr>
            <w:tcW w:w="1970" w:type="dxa"/>
            <w:tcBorders>
              <w:top w:val="nil"/>
              <w:left w:val="nil"/>
              <w:bottom w:val="single" w:sz="4" w:space="0" w:color="auto"/>
              <w:right w:val="single" w:sz="4" w:space="0" w:color="auto"/>
            </w:tcBorders>
            <w:vAlign w:val="center"/>
          </w:tcPr>
          <w:p w:rsidR="00DB455B" w:rsidRDefault="00DB455B">
            <w:pPr>
              <w:widowControl/>
              <w:snapToGrid w:val="0"/>
              <w:spacing w:beforeLines="0" w:line="360" w:lineRule="auto"/>
              <w:ind w:firstLineChars="200" w:firstLine="420"/>
              <w:jc w:val="left"/>
              <w:textAlignment w:val="baseline"/>
              <w:rPr>
                <w:kern w:val="0"/>
              </w:rPr>
            </w:pPr>
          </w:p>
        </w:tc>
      </w:tr>
      <w:tr w:rsidR="00DB455B">
        <w:trPr>
          <w:trHeight w:val="749"/>
        </w:trPr>
        <w:tc>
          <w:tcPr>
            <w:tcW w:w="1378" w:type="dxa"/>
            <w:tcBorders>
              <w:top w:val="nil"/>
              <w:left w:val="single" w:sz="4" w:space="0" w:color="auto"/>
              <w:bottom w:val="single" w:sz="4" w:space="0" w:color="auto"/>
              <w:right w:val="single" w:sz="4" w:space="0" w:color="auto"/>
            </w:tcBorders>
            <w:vAlign w:val="center"/>
          </w:tcPr>
          <w:p w:rsidR="00DB455B" w:rsidRDefault="00E76A08">
            <w:pPr>
              <w:widowControl/>
              <w:snapToGrid w:val="0"/>
              <w:spacing w:beforeLines="0" w:line="360" w:lineRule="auto"/>
              <w:ind w:firstLineChars="200" w:firstLine="420"/>
              <w:jc w:val="left"/>
              <w:rPr>
                <w:spacing w:val="-8"/>
                <w:w w:val="96"/>
                <w:kern w:val="0"/>
              </w:rPr>
            </w:pPr>
            <w:r>
              <w:rPr>
                <w:rFonts w:hint="eastAsia"/>
                <w:kern w:val="0"/>
              </w:rPr>
              <w:t>四、</w:t>
            </w:r>
          </w:p>
        </w:tc>
        <w:tc>
          <w:tcPr>
            <w:tcW w:w="5371" w:type="dxa"/>
            <w:tcBorders>
              <w:top w:val="nil"/>
              <w:left w:val="nil"/>
              <w:bottom w:val="single" w:sz="4" w:space="0" w:color="auto"/>
              <w:right w:val="single" w:sz="4" w:space="0" w:color="auto"/>
            </w:tcBorders>
            <w:vAlign w:val="center"/>
          </w:tcPr>
          <w:p w:rsidR="00DB455B" w:rsidRDefault="00E76A08">
            <w:pPr>
              <w:widowControl/>
              <w:snapToGrid w:val="0"/>
              <w:spacing w:beforeLines="0" w:line="360" w:lineRule="auto"/>
              <w:ind w:firstLineChars="200" w:firstLine="420"/>
              <w:jc w:val="left"/>
              <w:rPr>
                <w:spacing w:val="-8"/>
                <w:w w:val="96"/>
                <w:kern w:val="0"/>
              </w:rPr>
            </w:pPr>
            <w:r>
              <w:rPr>
                <w:rFonts w:hint="eastAsia"/>
                <w:kern w:val="0"/>
              </w:rPr>
              <w:t>规费</w:t>
            </w:r>
          </w:p>
        </w:tc>
        <w:tc>
          <w:tcPr>
            <w:tcW w:w="1970" w:type="dxa"/>
            <w:tcBorders>
              <w:top w:val="nil"/>
              <w:left w:val="nil"/>
              <w:bottom w:val="single" w:sz="4" w:space="0" w:color="auto"/>
              <w:right w:val="single" w:sz="4" w:space="0" w:color="auto"/>
            </w:tcBorders>
            <w:vAlign w:val="center"/>
          </w:tcPr>
          <w:p w:rsidR="00DB455B" w:rsidRDefault="00DB455B">
            <w:pPr>
              <w:widowControl/>
              <w:snapToGrid w:val="0"/>
              <w:spacing w:beforeLines="0" w:line="360" w:lineRule="auto"/>
              <w:ind w:firstLineChars="200" w:firstLine="420"/>
              <w:jc w:val="left"/>
              <w:textAlignment w:val="baseline"/>
              <w:rPr>
                <w:kern w:val="0"/>
              </w:rPr>
            </w:pPr>
          </w:p>
        </w:tc>
      </w:tr>
      <w:tr w:rsidR="00DB455B">
        <w:trPr>
          <w:trHeight w:val="749"/>
        </w:trPr>
        <w:tc>
          <w:tcPr>
            <w:tcW w:w="1378" w:type="dxa"/>
            <w:tcBorders>
              <w:top w:val="nil"/>
              <w:left w:val="single" w:sz="4" w:space="0" w:color="auto"/>
              <w:bottom w:val="single" w:sz="4" w:space="0" w:color="auto"/>
              <w:right w:val="single" w:sz="4" w:space="0" w:color="auto"/>
            </w:tcBorders>
            <w:vAlign w:val="center"/>
          </w:tcPr>
          <w:p w:rsidR="00DB455B" w:rsidRDefault="00E76A08">
            <w:pPr>
              <w:widowControl/>
              <w:snapToGrid w:val="0"/>
              <w:spacing w:beforeLines="0" w:line="360" w:lineRule="auto"/>
              <w:ind w:firstLineChars="200" w:firstLine="420"/>
              <w:jc w:val="left"/>
              <w:rPr>
                <w:spacing w:val="-8"/>
                <w:w w:val="96"/>
                <w:kern w:val="0"/>
              </w:rPr>
            </w:pPr>
            <w:r>
              <w:rPr>
                <w:rFonts w:hint="eastAsia"/>
                <w:kern w:val="0"/>
              </w:rPr>
              <w:t>五、</w:t>
            </w:r>
          </w:p>
        </w:tc>
        <w:tc>
          <w:tcPr>
            <w:tcW w:w="5371" w:type="dxa"/>
            <w:tcBorders>
              <w:top w:val="nil"/>
              <w:left w:val="nil"/>
              <w:bottom w:val="single" w:sz="4" w:space="0" w:color="auto"/>
              <w:right w:val="single" w:sz="4" w:space="0" w:color="auto"/>
            </w:tcBorders>
            <w:vAlign w:val="center"/>
          </w:tcPr>
          <w:p w:rsidR="00DB455B" w:rsidRDefault="00E76A08">
            <w:pPr>
              <w:widowControl/>
              <w:snapToGrid w:val="0"/>
              <w:spacing w:beforeLines="0" w:line="360" w:lineRule="auto"/>
              <w:ind w:firstLineChars="200" w:firstLine="420"/>
              <w:jc w:val="left"/>
              <w:rPr>
                <w:spacing w:val="-8"/>
                <w:w w:val="96"/>
                <w:kern w:val="0"/>
              </w:rPr>
            </w:pPr>
            <w:r>
              <w:rPr>
                <w:rFonts w:hint="eastAsia"/>
                <w:kern w:val="0"/>
              </w:rPr>
              <w:t>税金</w:t>
            </w:r>
          </w:p>
        </w:tc>
        <w:tc>
          <w:tcPr>
            <w:tcW w:w="1970" w:type="dxa"/>
            <w:tcBorders>
              <w:top w:val="nil"/>
              <w:left w:val="nil"/>
              <w:bottom w:val="single" w:sz="4" w:space="0" w:color="auto"/>
              <w:right w:val="single" w:sz="4" w:space="0" w:color="auto"/>
            </w:tcBorders>
            <w:vAlign w:val="center"/>
          </w:tcPr>
          <w:p w:rsidR="00DB455B" w:rsidRDefault="00DB455B">
            <w:pPr>
              <w:widowControl/>
              <w:snapToGrid w:val="0"/>
              <w:spacing w:beforeLines="0" w:line="360" w:lineRule="auto"/>
              <w:ind w:firstLineChars="200" w:firstLine="420"/>
              <w:jc w:val="left"/>
              <w:textAlignment w:val="baseline"/>
              <w:rPr>
                <w:kern w:val="0"/>
              </w:rPr>
            </w:pPr>
          </w:p>
        </w:tc>
      </w:tr>
      <w:tr w:rsidR="00DB455B">
        <w:trPr>
          <w:trHeight w:val="749"/>
        </w:trPr>
        <w:tc>
          <w:tcPr>
            <w:tcW w:w="1378" w:type="dxa"/>
            <w:tcBorders>
              <w:top w:val="nil"/>
              <w:left w:val="single" w:sz="4" w:space="0" w:color="auto"/>
              <w:bottom w:val="single" w:sz="4" w:space="0" w:color="auto"/>
              <w:right w:val="single" w:sz="4" w:space="0" w:color="auto"/>
            </w:tcBorders>
            <w:vAlign w:val="center"/>
          </w:tcPr>
          <w:p w:rsidR="00DB455B" w:rsidRDefault="00E76A08">
            <w:pPr>
              <w:widowControl/>
              <w:snapToGrid w:val="0"/>
              <w:spacing w:beforeLines="0" w:line="360" w:lineRule="auto"/>
              <w:ind w:firstLineChars="200" w:firstLine="420"/>
              <w:jc w:val="left"/>
              <w:rPr>
                <w:spacing w:val="-8"/>
                <w:w w:val="96"/>
                <w:kern w:val="0"/>
              </w:rPr>
            </w:pPr>
            <w:r>
              <w:rPr>
                <w:rFonts w:hint="eastAsia"/>
                <w:kern w:val="0"/>
              </w:rPr>
              <w:t>六、</w:t>
            </w:r>
          </w:p>
        </w:tc>
        <w:tc>
          <w:tcPr>
            <w:tcW w:w="5371" w:type="dxa"/>
            <w:tcBorders>
              <w:top w:val="nil"/>
              <w:left w:val="nil"/>
              <w:bottom w:val="single" w:sz="4" w:space="0" w:color="auto"/>
              <w:right w:val="single" w:sz="4" w:space="0" w:color="auto"/>
            </w:tcBorders>
            <w:vAlign w:val="center"/>
          </w:tcPr>
          <w:p w:rsidR="00DB455B" w:rsidRDefault="00E76A08">
            <w:pPr>
              <w:widowControl/>
              <w:snapToGrid w:val="0"/>
              <w:spacing w:beforeLines="0" w:line="360" w:lineRule="auto"/>
              <w:ind w:firstLineChars="200" w:firstLine="420"/>
              <w:jc w:val="left"/>
              <w:rPr>
                <w:spacing w:val="-8"/>
                <w:w w:val="96"/>
                <w:kern w:val="0"/>
              </w:rPr>
            </w:pPr>
            <w:r>
              <w:rPr>
                <w:rFonts w:hint="eastAsia"/>
                <w:kern w:val="0"/>
              </w:rPr>
              <w:t>含税工程造价</w:t>
            </w:r>
          </w:p>
        </w:tc>
        <w:tc>
          <w:tcPr>
            <w:tcW w:w="1970" w:type="dxa"/>
            <w:tcBorders>
              <w:top w:val="nil"/>
              <w:left w:val="nil"/>
              <w:bottom w:val="single" w:sz="4" w:space="0" w:color="auto"/>
              <w:right w:val="single" w:sz="4" w:space="0" w:color="auto"/>
            </w:tcBorders>
            <w:vAlign w:val="center"/>
          </w:tcPr>
          <w:p w:rsidR="00DB455B" w:rsidRDefault="00DB455B">
            <w:pPr>
              <w:widowControl/>
              <w:snapToGrid w:val="0"/>
              <w:spacing w:beforeLines="0" w:line="360" w:lineRule="auto"/>
              <w:ind w:firstLineChars="200" w:firstLine="420"/>
              <w:jc w:val="left"/>
              <w:textAlignment w:val="baseline"/>
              <w:rPr>
                <w:kern w:val="0"/>
              </w:rPr>
            </w:pPr>
          </w:p>
        </w:tc>
      </w:tr>
      <w:tr w:rsidR="00DB455B">
        <w:trPr>
          <w:trHeight w:val="749"/>
        </w:trPr>
        <w:tc>
          <w:tcPr>
            <w:tcW w:w="1378" w:type="dxa"/>
            <w:tcBorders>
              <w:top w:val="nil"/>
              <w:left w:val="single" w:sz="4" w:space="0" w:color="auto"/>
              <w:bottom w:val="single" w:sz="4" w:space="0" w:color="auto"/>
              <w:right w:val="single" w:sz="4" w:space="0" w:color="auto"/>
            </w:tcBorders>
            <w:vAlign w:val="center"/>
          </w:tcPr>
          <w:p w:rsidR="00DB455B" w:rsidRDefault="00DB455B">
            <w:pPr>
              <w:widowControl/>
              <w:snapToGrid w:val="0"/>
              <w:spacing w:beforeLines="0" w:line="360" w:lineRule="auto"/>
              <w:ind w:firstLineChars="200" w:firstLine="426"/>
              <w:jc w:val="left"/>
              <w:rPr>
                <w:spacing w:val="-8"/>
                <w:w w:val="96"/>
                <w:kern w:val="0"/>
                <w:sz w:val="24"/>
                <w:szCs w:val="24"/>
              </w:rPr>
            </w:pPr>
          </w:p>
        </w:tc>
        <w:tc>
          <w:tcPr>
            <w:tcW w:w="5371" w:type="dxa"/>
            <w:tcBorders>
              <w:top w:val="nil"/>
              <w:left w:val="nil"/>
              <w:bottom w:val="single" w:sz="4" w:space="0" w:color="auto"/>
              <w:right w:val="single" w:sz="4" w:space="0" w:color="auto"/>
            </w:tcBorders>
            <w:vAlign w:val="center"/>
          </w:tcPr>
          <w:p w:rsidR="00DB455B" w:rsidRDefault="00DB455B">
            <w:pPr>
              <w:widowControl/>
              <w:snapToGrid w:val="0"/>
              <w:spacing w:beforeLines="0" w:line="360" w:lineRule="auto"/>
              <w:ind w:firstLineChars="200" w:firstLine="368"/>
              <w:jc w:val="left"/>
              <w:rPr>
                <w:spacing w:val="-8"/>
                <w:w w:val="96"/>
                <w:kern w:val="0"/>
              </w:rPr>
            </w:pPr>
          </w:p>
        </w:tc>
        <w:tc>
          <w:tcPr>
            <w:tcW w:w="1970" w:type="dxa"/>
            <w:tcBorders>
              <w:top w:val="nil"/>
              <w:left w:val="nil"/>
              <w:bottom w:val="single" w:sz="4" w:space="0" w:color="auto"/>
              <w:right w:val="single" w:sz="4" w:space="0" w:color="auto"/>
            </w:tcBorders>
            <w:vAlign w:val="center"/>
          </w:tcPr>
          <w:p w:rsidR="00DB455B" w:rsidRDefault="00DB455B">
            <w:pPr>
              <w:widowControl/>
              <w:snapToGrid w:val="0"/>
              <w:spacing w:beforeLines="0" w:line="360" w:lineRule="auto"/>
              <w:ind w:firstLineChars="200" w:firstLine="420"/>
              <w:jc w:val="left"/>
              <w:textAlignment w:val="baseline"/>
              <w:rPr>
                <w:kern w:val="0"/>
              </w:rPr>
            </w:pPr>
          </w:p>
        </w:tc>
      </w:tr>
      <w:tr w:rsidR="00DB455B">
        <w:trPr>
          <w:trHeight w:val="749"/>
        </w:trPr>
        <w:tc>
          <w:tcPr>
            <w:tcW w:w="1378" w:type="dxa"/>
            <w:tcBorders>
              <w:top w:val="nil"/>
              <w:left w:val="single" w:sz="4" w:space="0" w:color="auto"/>
              <w:bottom w:val="single" w:sz="4" w:space="0" w:color="auto"/>
              <w:right w:val="single" w:sz="4" w:space="0" w:color="auto"/>
            </w:tcBorders>
            <w:vAlign w:val="center"/>
          </w:tcPr>
          <w:p w:rsidR="00DB455B" w:rsidRDefault="00E76A08">
            <w:pPr>
              <w:widowControl/>
              <w:snapToGrid w:val="0"/>
              <w:spacing w:beforeLines="0" w:line="360" w:lineRule="auto"/>
              <w:ind w:firstLineChars="200" w:firstLine="420"/>
              <w:jc w:val="left"/>
              <w:rPr>
                <w:spacing w:val="-8"/>
                <w:w w:val="96"/>
                <w:kern w:val="0"/>
              </w:rPr>
            </w:pPr>
            <w:r>
              <w:rPr>
                <w:rFonts w:hint="eastAsia"/>
                <w:kern w:val="0"/>
              </w:rPr>
              <w:t>七、</w:t>
            </w:r>
          </w:p>
        </w:tc>
        <w:tc>
          <w:tcPr>
            <w:tcW w:w="5371" w:type="dxa"/>
            <w:tcBorders>
              <w:top w:val="nil"/>
              <w:left w:val="nil"/>
              <w:bottom w:val="single" w:sz="4" w:space="0" w:color="auto"/>
              <w:right w:val="single" w:sz="4" w:space="0" w:color="auto"/>
            </w:tcBorders>
            <w:vAlign w:val="center"/>
          </w:tcPr>
          <w:p w:rsidR="00DB455B" w:rsidRDefault="00E76A08">
            <w:pPr>
              <w:widowControl/>
              <w:snapToGrid w:val="0"/>
              <w:spacing w:beforeLines="0" w:line="360" w:lineRule="auto"/>
              <w:ind w:firstLineChars="200" w:firstLine="420"/>
              <w:jc w:val="left"/>
              <w:rPr>
                <w:spacing w:val="-8"/>
                <w:w w:val="96"/>
                <w:kern w:val="0"/>
              </w:rPr>
            </w:pPr>
            <w:r>
              <w:rPr>
                <w:rFonts w:hint="eastAsia"/>
                <w:kern w:val="0"/>
              </w:rPr>
              <w:t>投标报价</w:t>
            </w:r>
          </w:p>
        </w:tc>
        <w:tc>
          <w:tcPr>
            <w:tcW w:w="1970" w:type="dxa"/>
            <w:tcBorders>
              <w:top w:val="nil"/>
              <w:left w:val="nil"/>
              <w:bottom w:val="single" w:sz="4" w:space="0" w:color="auto"/>
              <w:right w:val="single" w:sz="4" w:space="0" w:color="auto"/>
            </w:tcBorders>
            <w:vAlign w:val="center"/>
          </w:tcPr>
          <w:p w:rsidR="00DB455B" w:rsidRDefault="00DB455B">
            <w:pPr>
              <w:widowControl/>
              <w:snapToGrid w:val="0"/>
              <w:spacing w:beforeLines="0" w:line="360" w:lineRule="auto"/>
              <w:ind w:firstLineChars="200" w:firstLine="420"/>
              <w:jc w:val="left"/>
              <w:textAlignment w:val="baseline"/>
              <w:rPr>
                <w:kern w:val="0"/>
              </w:rPr>
            </w:pPr>
          </w:p>
        </w:tc>
      </w:tr>
    </w:tbl>
    <w:p w:rsidR="00DB455B" w:rsidRDefault="00E76A08">
      <w:pPr>
        <w:snapToGrid w:val="0"/>
        <w:spacing w:beforeLines="0" w:line="360" w:lineRule="auto"/>
        <w:ind w:firstLineChars="200" w:firstLine="420"/>
        <w:jc w:val="left"/>
        <w:textAlignment w:val="baseline"/>
        <w:rPr>
          <w:kern w:val="0"/>
        </w:rPr>
      </w:pPr>
      <w:r>
        <w:rPr>
          <w:rFonts w:hint="eastAsia"/>
          <w:kern w:val="0"/>
        </w:rPr>
        <w:t>投标人：</w:t>
      </w:r>
      <w:r>
        <w:rPr>
          <w:kern w:val="0"/>
        </w:rPr>
        <w:t xml:space="preserve">      </w:t>
      </w:r>
      <w:r>
        <w:rPr>
          <w:rFonts w:hint="eastAsia"/>
          <w:kern w:val="0"/>
        </w:rPr>
        <w:t>法定代表人或授权代理人：</w:t>
      </w:r>
      <w:r>
        <w:rPr>
          <w:kern w:val="0"/>
        </w:rPr>
        <w:t xml:space="preserve">    </w:t>
      </w:r>
      <w:r>
        <w:rPr>
          <w:rFonts w:hint="eastAsia"/>
          <w:kern w:val="0"/>
        </w:rPr>
        <w:t>日期：</w:t>
      </w:r>
      <w:r>
        <w:rPr>
          <w:kern w:val="0"/>
        </w:rPr>
        <w:t xml:space="preserve">    </w:t>
      </w:r>
      <w:r>
        <w:rPr>
          <w:rFonts w:hint="eastAsia"/>
          <w:kern w:val="0"/>
        </w:rPr>
        <w:t>年</w:t>
      </w:r>
      <w:r>
        <w:rPr>
          <w:kern w:val="0"/>
        </w:rPr>
        <w:t xml:space="preserve">   </w:t>
      </w:r>
      <w:r>
        <w:rPr>
          <w:rFonts w:hint="eastAsia"/>
          <w:kern w:val="0"/>
        </w:rPr>
        <w:t>月</w:t>
      </w:r>
      <w:r>
        <w:rPr>
          <w:kern w:val="0"/>
        </w:rPr>
        <w:t xml:space="preserve">   </w:t>
      </w:r>
      <w:r>
        <w:rPr>
          <w:rFonts w:hint="eastAsia"/>
          <w:kern w:val="0"/>
        </w:rPr>
        <w:t>日</w:t>
      </w:r>
    </w:p>
    <w:p w:rsidR="00DB455B" w:rsidRDefault="00E76A08">
      <w:pPr>
        <w:snapToGrid w:val="0"/>
        <w:spacing w:beforeLines="0" w:line="360" w:lineRule="auto"/>
        <w:jc w:val="left"/>
        <w:textAlignment w:val="baseline"/>
        <w:rPr>
          <w:kern w:val="0"/>
        </w:rPr>
      </w:pPr>
      <w:r>
        <w:rPr>
          <w:kern w:val="0"/>
        </w:rPr>
        <w:t xml:space="preserve">  </w:t>
      </w:r>
      <w:r>
        <w:rPr>
          <w:rFonts w:hint="eastAsia"/>
          <w:kern w:val="0"/>
        </w:rPr>
        <w:t>（盖章）</w:t>
      </w:r>
      <w:r>
        <w:rPr>
          <w:kern w:val="0"/>
        </w:rPr>
        <w:t xml:space="preserve">            </w:t>
      </w:r>
      <w:r>
        <w:rPr>
          <w:rFonts w:hint="eastAsia"/>
          <w:kern w:val="0"/>
        </w:rPr>
        <w:t>（签字或盖章）</w:t>
      </w:r>
    </w:p>
    <w:p w:rsidR="00DB455B" w:rsidRDefault="00E76A08">
      <w:pPr>
        <w:snapToGrid w:val="0"/>
        <w:spacing w:beforeLines="0" w:line="360" w:lineRule="auto"/>
        <w:rPr>
          <w:kern w:val="0"/>
        </w:rPr>
      </w:pPr>
      <w:r>
        <w:rPr>
          <w:kern w:val="0"/>
        </w:rPr>
        <w:br w:type="page"/>
      </w:r>
      <w:r>
        <w:rPr>
          <w:kern w:val="0"/>
        </w:rPr>
        <w:t>格式</w:t>
      </w:r>
      <w:r>
        <w:rPr>
          <w:rFonts w:hint="eastAsia"/>
          <w:kern w:val="0"/>
        </w:rPr>
        <w:t>2</w:t>
      </w:r>
      <w:r>
        <w:rPr>
          <w:kern w:val="0"/>
        </w:rPr>
        <w:t>-</w:t>
      </w:r>
      <w:r>
        <w:rPr>
          <w:rFonts w:hint="eastAsia"/>
          <w:kern w:val="0"/>
        </w:rPr>
        <w:t>2</w:t>
      </w:r>
      <w:r>
        <w:rPr>
          <w:rFonts w:hint="eastAsia"/>
          <w:kern w:val="0"/>
        </w:rPr>
        <w:t>分部分项工程和单价措施项目清单与计价表</w:t>
      </w:r>
    </w:p>
    <w:p w:rsidR="00DB455B" w:rsidRDefault="00E76A08">
      <w:pPr>
        <w:adjustRightInd w:val="0"/>
        <w:snapToGrid w:val="0"/>
        <w:spacing w:beforeLines="0" w:line="360" w:lineRule="auto"/>
        <w:jc w:val="center"/>
        <w:textAlignment w:val="baseline"/>
        <w:rPr>
          <w:b/>
          <w:kern w:val="0"/>
          <w:sz w:val="36"/>
        </w:rPr>
      </w:pPr>
      <w:r>
        <w:rPr>
          <w:rFonts w:hint="eastAsia"/>
          <w:b/>
          <w:kern w:val="0"/>
          <w:sz w:val="36"/>
        </w:rPr>
        <w:t>分部分项工程和单价措施项目清单与计价表</w:t>
      </w:r>
      <w:r>
        <w:rPr>
          <w:sz w:val="32"/>
        </w:rPr>
        <w:t>（盖公章）</w:t>
      </w:r>
    </w:p>
    <w:p w:rsidR="00DB455B" w:rsidRDefault="00E76A08">
      <w:pPr>
        <w:adjustRightInd w:val="0"/>
        <w:snapToGrid w:val="0"/>
        <w:spacing w:beforeLines="0" w:line="360" w:lineRule="auto"/>
        <w:ind w:firstLineChars="200" w:firstLine="420"/>
        <w:jc w:val="left"/>
        <w:textAlignment w:val="baseline"/>
        <w:rPr>
          <w:kern w:val="0"/>
        </w:rPr>
      </w:pPr>
      <w:r>
        <w:rPr>
          <w:rFonts w:hint="eastAsia"/>
          <w:kern w:val="0"/>
        </w:rPr>
        <w:t>单位</w:t>
      </w:r>
      <w:r>
        <w:rPr>
          <w:kern w:val="0"/>
        </w:rPr>
        <w:t>工程名称</w:t>
      </w:r>
      <w:r>
        <w:rPr>
          <w:rFonts w:hint="eastAsia"/>
          <w:kern w:val="0"/>
        </w:rPr>
        <w:t>（工程名称）</w:t>
      </w:r>
      <w:r>
        <w:rPr>
          <w:kern w:val="0"/>
        </w:rPr>
        <w:t>：</w:t>
      </w:r>
      <w:r>
        <w:rPr>
          <w:kern w:val="0"/>
          <w:u w:val="single"/>
        </w:rPr>
        <w:t xml:space="preserve">                            </w:t>
      </w:r>
      <w:r>
        <w:rPr>
          <w:rFonts w:hint="eastAsia"/>
          <w:kern w:val="0"/>
          <w:u w:val="single"/>
        </w:rPr>
        <w:t xml:space="preserve">     </w:t>
      </w:r>
    </w:p>
    <w:tbl>
      <w:tblPr>
        <w:tblW w:w="9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260"/>
        <w:gridCol w:w="1260"/>
        <w:gridCol w:w="1080"/>
        <w:gridCol w:w="1080"/>
        <w:gridCol w:w="1246"/>
        <w:gridCol w:w="1276"/>
        <w:gridCol w:w="898"/>
        <w:gridCol w:w="1093"/>
      </w:tblGrid>
      <w:tr w:rsidR="00DB455B">
        <w:trPr>
          <w:trHeight w:val="454"/>
        </w:trPr>
        <w:tc>
          <w:tcPr>
            <w:tcW w:w="648" w:type="dxa"/>
            <w:vMerge w:val="restart"/>
            <w:tcBorders>
              <w:top w:val="single" w:sz="4" w:space="0" w:color="auto"/>
              <w:left w:val="single" w:sz="4" w:space="0" w:color="auto"/>
              <w:right w:val="single" w:sz="4" w:space="0" w:color="auto"/>
            </w:tcBorders>
            <w:vAlign w:val="center"/>
          </w:tcPr>
          <w:p w:rsidR="00DB455B" w:rsidRDefault="00E76A08">
            <w:pPr>
              <w:adjustRightInd w:val="0"/>
              <w:snapToGrid w:val="0"/>
              <w:spacing w:beforeLines="0" w:line="360" w:lineRule="auto"/>
              <w:jc w:val="left"/>
              <w:textAlignment w:val="baseline"/>
              <w:rPr>
                <w:spacing w:val="-8"/>
                <w:w w:val="96"/>
                <w:kern w:val="0"/>
              </w:rPr>
            </w:pPr>
            <w:r>
              <w:rPr>
                <w:kern w:val="0"/>
              </w:rPr>
              <w:t>序号</w:t>
            </w:r>
          </w:p>
        </w:tc>
        <w:tc>
          <w:tcPr>
            <w:tcW w:w="1260" w:type="dxa"/>
            <w:vMerge w:val="restart"/>
            <w:tcBorders>
              <w:top w:val="single" w:sz="4" w:space="0" w:color="auto"/>
              <w:left w:val="single" w:sz="4" w:space="0" w:color="auto"/>
              <w:right w:val="single" w:sz="4" w:space="0" w:color="auto"/>
            </w:tcBorders>
            <w:vAlign w:val="center"/>
          </w:tcPr>
          <w:p w:rsidR="00DB455B" w:rsidRDefault="00E76A08">
            <w:pPr>
              <w:adjustRightInd w:val="0"/>
              <w:snapToGrid w:val="0"/>
              <w:spacing w:beforeLines="0" w:line="360" w:lineRule="auto"/>
              <w:jc w:val="left"/>
              <w:textAlignment w:val="baseline"/>
              <w:rPr>
                <w:spacing w:val="-8"/>
                <w:w w:val="96"/>
                <w:kern w:val="0"/>
              </w:rPr>
            </w:pPr>
            <w:r>
              <w:rPr>
                <w:kern w:val="0"/>
              </w:rPr>
              <w:t>项目编码</w:t>
            </w:r>
          </w:p>
        </w:tc>
        <w:tc>
          <w:tcPr>
            <w:tcW w:w="1260" w:type="dxa"/>
            <w:vMerge w:val="restart"/>
            <w:tcBorders>
              <w:top w:val="single" w:sz="4" w:space="0" w:color="auto"/>
              <w:left w:val="single" w:sz="4" w:space="0" w:color="auto"/>
              <w:right w:val="single" w:sz="4" w:space="0" w:color="auto"/>
            </w:tcBorders>
            <w:vAlign w:val="center"/>
          </w:tcPr>
          <w:p w:rsidR="00DB455B" w:rsidRDefault="00E76A08">
            <w:pPr>
              <w:adjustRightInd w:val="0"/>
              <w:snapToGrid w:val="0"/>
              <w:spacing w:beforeLines="0" w:line="360" w:lineRule="auto"/>
              <w:jc w:val="left"/>
              <w:textAlignment w:val="baseline"/>
              <w:rPr>
                <w:spacing w:val="-8"/>
                <w:w w:val="96"/>
                <w:kern w:val="0"/>
              </w:rPr>
            </w:pPr>
            <w:r>
              <w:rPr>
                <w:kern w:val="0"/>
              </w:rPr>
              <w:t>项目名称</w:t>
            </w:r>
          </w:p>
        </w:tc>
        <w:tc>
          <w:tcPr>
            <w:tcW w:w="1080" w:type="dxa"/>
            <w:vMerge w:val="restart"/>
            <w:tcBorders>
              <w:top w:val="single" w:sz="4" w:space="0" w:color="auto"/>
              <w:left w:val="single" w:sz="4" w:space="0" w:color="auto"/>
              <w:right w:val="single" w:sz="4" w:space="0" w:color="auto"/>
            </w:tcBorders>
            <w:vAlign w:val="center"/>
          </w:tcPr>
          <w:p w:rsidR="00DB455B" w:rsidRDefault="00E76A08">
            <w:pPr>
              <w:adjustRightInd w:val="0"/>
              <w:snapToGrid w:val="0"/>
              <w:spacing w:beforeLines="0" w:line="360" w:lineRule="auto"/>
              <w:jc w:val="left"/>
              <w:textAlignment w:val="baseline"/>
              <w:rPr>
                <w:spacing w:val="-8"/>
                <w:w w:val="96"/>
                <w:kern w:val="0"/>
              </w:rPr>
            </w:pPr>
            <w:r>
              <w:rPr>
                <w:rFonts w:hint="eastAsia"/>
                <w:kern w:val="0"/>
              </w:rPr>
              <w:t>项目特征</w:t>
            </w:r>
          </w:p>
        </w:tc>
        <w:tc>
          <w:tcPr>
            <w:tcW w:w="1080" w:type="dxa"/>
            <w:vMerge w:val="restart"/>
            <w:tcBorders>
              <w:top w:val="single" w:sz="4" w:space="0" w:color="auto"/>
              <w:left w:val="single" w:sz="4" w:space="0" w:color="auto"/>
              <w:right w:val="single" w:sz="4" w:space="0" w:color="auto"/>
            </w:tcBorders>
            <w:vAlign w:val="center"/>
          </w:tcPr>
          <w:p w:rsidR="00DB455B" w:rsidRDefault="00E76A08">
            <w:pPr>
              <w:adjustRightInd w:val="0"/>
              <w:snapToGrid w:val="0"/>
              <w:spacing w:beforeLines="0" w:line="360" w:lineRule="auto"/>
              <w:jc w:val="left"/>
              <w:textAlignment w:val="baseline"/>
              <w:rPr>
                <w:spacing w:val="-8"/>
                <w:w w:val="96"/>
                <w:kern w:val="0"/>
              </w:rPr>
            </w:pPr>
            <w:r>
              <w:rPr>
                <w:kern w:val="0"/>
              </w:rPr>
              <w:t>计量单位</w:t>
            </w:r>
          </w:p>
        </w:tc>
        <w:tc>
          <w:tcPr>
            <w:tcW w:w="1246" w:type="dxa"/>
            <w:vMerge w:val="restart"/>
            <w:tcBorders>
              <w:top w:val="single" w:sz="4" w:space="0" w:color="auto"/>
              <w:left w:val="single" w:sz="4" w:space="0" w:color="auto"/>
              <w:right w:val="single" w:sz="4" w:space="0" w:color="auto"/>
            </w:tcBorders>
            <w:vAlign w:val="center"/>
          </w:tcPr>
          <w:p w:rsidR="00DB455B" w:rsidRDefault="00E76A08">
            <w:pPr>
              <w:adjustRightInd w:val="0"/>
              <w:snapToGrid w:val="0"/>
              <w:spacing w:beforeLines="0" w:line="360" w:lineRule="auto"/>
              <w:jc w:val="left"/>
              <w:textAlignment w:val="baseline"/>
              <w:rPr>
                <w:spacing w:val="-8"/>
                <w:w w:val="96"/>
                <w:kern w:val="0"/>
              </w:rPr>
            </w:pPr>
            <w:r>
              <w:rPr>
                <w:kern w:val="0"/>
              </w:rPr>
              <w:t>工程数量</w:t>
            </w:r>
          </w:p>
        </w:tc>
        <w:tc>
          <w:tcPr>
            <w:tcW w:w="3267" w:type="dxa"/>
            <w:gridSpan w:val="3"/>
            <w:tcBorders>
              <w:top w:val="single" w:sz="4" w:space="0" w:color="auto"/>
              <w:left w:val="single" w:sz="4" w:space="0" w:color="auto"/>
              <w:bottom w:val="single" w:sz="4" w:space="0" w:color="auto"/>
              <w:right w:val="single" w:sz="4" w:space="0" w:color="auto"/>
            </w:tcBorders>
            <w:vAlign w:val="center"/>
          </w:tcPr>
          <w:p w:rsidR="00DB455B" w:rsidRDefault="00E76A08">
            <w:pPr>
              <w:adjustRightInd w:val="0"/>
              <w:snapToGrid w:val="0"/>
              <w:spacing w:beforeLines="0" w:line="360" w:lineRule="auto"/>
              <w:jc w:val="center"/>
              <w:textAlignment w:val="baseline"/>
              <w:rPr>
                <w:kern w:val="0"/>
              </w:rPr>
            </w:pPr>
            <w:r>
              <w:rPr>
                <w:kern w:val="0"/>
              </w:rPr>
              <w:t>金额（元）</w:t>
            </w:r>
          </w:p>
        </w:tc>
      </w:tr>
      <w:tr w:rsidR="00DB455B">
        <w:trPr>
          <w:trHeight w:val="454"/>
        </w:trPr>
        <w:tc>
          <w:tcPr>
            <w:tcW w:w="648" w:type="dxa"/>
            <w:vMerge/>
            <w:tcBorders>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60" w:type="dxa"/>
            <w:vMerge/>
            <w:tcBorders>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60" w:type="dxa"/>
            <w:vMerge/>
            <w:tcBorders>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080" w:type="dxa"/>
            <w:vMerge/>
            <w:tcBorders>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080" w:type="dxa"/>
            <w:vMerge/>
            <w:tcBorders>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46" w:type="dxa"/>
            <w:vMerge/>
            <w:tcBorders>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rPr>
            </w:pPr>
          </w:p>
        </w:tc>
        <w:tc>
          <w:tcPr>
            <w:tcW w:w="1276" w:type="dxa"/>
            <w:tcBorders>
              <w:top w:val="single" w:sz="4" w:space="0" w:color="auto"/>
              <w:left w:val="single" w:sz="4" w:space="0" w:color="auto"/>
              <w:bottom w:val="single" w:sz="4" w:space="0" w:color="auto"/>
              <w:right w:val="single" w:sz="4" w:space="0" w:color="auto"/>
            </w:tcBorders>
            <w:vAlign w:val="center"/>
          </w:tcPr>
          <w:p w:rsidR="00DB455B" w:rsidRDefault="00E76A08">
            <w:pPr>
              <w:adjustRightInd w:val="0"/>
              <w:snapToGrid w:val="0"/>
              <w:spacing w:beforeLines="0" w:line="360" w:lineRule="auto"/>
              <w:jc w:val="left"/>
              <w:textAlignment w:val="baseline"/>
              <w:rPr>
                <w:spacing w:val="-8"/>
                <w:w w:val="96"/>
                <w:kern w:val="0"/>
              </w:rPr>
            </w:pPr>
            <w:r>
              <w:rPr>
                <w:kern w:val="0"/>
              </w:rPr>
              <w:t>综合单价</w:t>
            </w:r>
          </w:p>
        </w:tc>
        <w:tc>
          <w:tcPr>
            <w:tcW w:w="898" w:type="dxa"/>
            <w:tcBorders>
              <w:top w:val="single" w:sz="4" w:space="0" w:color="auto"/>
              <w:left w:val="single" w:sz="4" w:space="0" w:color="auto"/>
              <w:bottom w:val="single" w:sz="4" w:space="0" w:color="auto"/>
              <w:right w:val="single" w:sz="4" w:space="0" w:color="000000"/>
            </w:tcBorders>
            <w:vAlign w:val="center"/>
          </w:tcPr>
          <w:p w:rsidR="00DB455B" w:rsidRDefault="00E76A08">
            <w:pPr>
              <w:adjustRightInd w:val="0"/>
              <w:snapToGrid w:val="0"/>
              <w:spacing w:beforeLines="0" w:line="360" w:lineRule="auto"/>
              <w:jc w:val="left"/>
              <w:textAlignment w:val="baseline"/>
              <w:rPr>
                <w:spacing w:val="-8"/>
                <w:w w:val="96"/>
                <w:kern w:val="0"/>
              </w:rPr>
            </w:pPr>
            <w:r>
              <w:rPr>
                <w:kern w:val="0"/>
              </w:rPr>
              <w:t>合价</w:t>
            </w:r>
          </w:p>
        </w:tc>
        <w:tc>
          <w:tcPr>
            <w:tcW w:w="1093" w:type="dxa"/>
            <w:tcBorders>
              <w:top w:val="single" w:sz="4" w:space="0" w:color="auto"/>
              <w:left w:val="single" w:sz="4" w:space="0" w:color="000000"/>
              <w:bottom w:val="single" w:sz="4" w:space="0" w:color="auto"/>
              <w:right w:val="single" w:sz="4" w:space="0" w:color="auto"/>
            </w:tcBorders>
            <w:vAlign w:val="center"/>
          </w:tcPr>
          <w:p w:rsidR="00DB455B" w:rsidRDefault="00E76A08">
            <w:pPr>
              <w:adjustRightInd w:val="0"/>
              <w:snapToGrid w:val="0"/>
              <w:spacing w:beforeLines="0" w:line="360" w:lineRule="auto"/>
              <w:jc w:val="left"/>
              <w:textAlignment w:val="baseline"/>
              <w:rPr>
                <w:kern w:val="0"/>
              </w:rPr>
            </w:pPr>
            <w:r>
              <w:rPr>
                <w:rFonts w:hint="eastAsia"/>
                <w:kern w:val="0"/>
              </w:rPr>
              <w:t>其中：</w:t>
            </w:r>
          </w:p>
          <w:p w:rsidR="00DB455B" w:rsidRDefault="00E76A08">
            <w:pPr>
              <w:adjustRightInd w:val="0"/>
              <w:snapToGrid w:val="0"/>
              <w:spacing w:beforeLines="0" w:line="360" w:lineRule="auto"/>
              <w:jc w:val="left"/>
              <w:textAlignment w:val="baseline"/>
              <w:rPr>
                <w:kern w:val="0"/>
              </w:rPr>
            </w:pPr>
            <w:r>
              <w:rPr>
                <w:rFonts w:hint="eastAsia"/>
                <w:kern w:val="0"/>
              </w:rPr>
              <w:t>暂估价</w:t>
            </w:r>
          </w:p>
        </w:tc>
      </w:tr>
      <w:tr w:rsidR="00DB455B">
        <w:trPr>
          <w:trHeight w:val="454"/>
        </w:trPr>
        <w:tc>
          <w:tcPr>
            <w:tcW w:w="648" w:type="dxa"/>
            <w:tcBorders>
              <w:top w:val="single" w:sz="4" w:space="0" w:color="auto"/>
              <w:left w:val="single" w:sz="4" w:space="0" w:color="auto"/>
              <w:bottom w:val="single" w:sz="4" w:space="0" w:color="auto"/>
              <w:right w:val="single" w:sz="4" w:space="0" w:color="auto"/>
            </w:tcBorders>
            <w:vAlign w:val="center"/>
          </w:tcPr>
          <w:p w:rsidR="00DB455B" w:rsidRDefault="00E76A08">
            <w:pPr>
              <w:adjustRightInd w:val="0"/>
              <w:snapToGrid w:val="0"/>
              <w:spacing w:beforeLines="0" w:line="360" w:lineRule="auto"/>
              <w:jc w:val="left"/>
              <w:textAlignment w:val="baseline"/>
              <w:rPr>
                <w:spacing w:val="-8"/>
                <w:w w:val="96"/>
                <w:kern w:val="0"/>
                <w:sz w:val="24"/>
              </w:rPr>
            </w:pPr>
            <w:r>
              <w:rPr>
                <w:kern w:val="0"/>
              </w:rPr>
              <w:t>1</w:t>
            </w:r>
          </w:p>
        </w:tc>
        <w:tc>
          <w:tcPr>
            <w:tcW w:w="1260"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46"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898" w:type="dxa"/>
            <w:tcBorders>
              <w:top w:val="single" w:sz="4" w:space="0" w:color="auto"/>
              <w:left w:val="single" w:sz="4" w:space="0" w:color="auto"/>
              <w:bottom w:val="single" w:sz="4" w:space="0" w:color="auto"/>
              <w:right w:val="single" w:sz="4" w:space="0" w:color="000000"/>
            </w:tcBorders>
            <w:vAlign w:val="center"/>
          </w:tcPr>
          <w:p w:rsidR="00DB455B" w:rsidRDefault="00DB455B">
            <w:pPr>
              <w:adjustRightInd w:val="0"/>
              <w:snapToGrid w:val="0"/>
              <w:spacing w:beforeLines="0" w:line="360" w:lineRule="auto"/>
              <w:jc w:val="left"/>
              <w:textAlignment w:val="baseline"/>
              <w:rPr>
                <w:spacing w:val="-8"/>
                <w:w w:val="96"/>
                <w:kern w:val="0"/>
              </w:rPr>
            </w:pPr>
          </w:p>
        </w:tc>
        <w:tc>
          <w:tcPr>
            <w:tcW w:w="1093" w:type="dxa"/>
            <w:tcBorders>
              <w:top w:val="single" w:sz="4" w:space="0" w:color="auto"/>
              <w:left w:val="single" w:sz="4" w:space="0" w:color="000000"/>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kern w:val="0"/>
              </w:rPr>
            </w:pPr>
          </w:p>
        </w:tc>
      </w:tr>
      <w:tr w:rsidR="00DB455B">
        <w:trPr>
          <w:trHeight w:val="454"/>
        </w:trPr>
        <w:tc>
          <w:tcPr>
            <w:tcW w:w="648" w:type="dxa"/>
            <w:tcBorders>
              <w:top w:val="single" w:sz="4" w:space="0" w:color="auto"/>
              <w:left w:val="single" w:sz="4" w:space="0" w:color="auto"/>
              <w:bottom w:val="single" w:sz="4" w:space="0" w:color="auto"/>
              <w:right w:val="single" w:sz="4" w:space="0" w:color="auto"/>
            </w:tcBorders>
            <w:vAlign w:val="center"/>
          </w:tcPr>
          <w:p w:rsidR="00DB455B" w:rsidRDefault="00E76A08">
            <w:pPr>
              <w:adjustRightInd w:val="0"/>
              <w:snapToGrid w:val="0"/>
              <w:spacing w:beforeLines="0" w:line="360" w:lineRule="auto"/>
              <w:jc w:val="left"/>
              <w:textAlignment w:val="baseline"/>
              <w:rPr>
                <w:spacing w:val="-8"/>
                <w:w w:val="96"/>
                <w:kern w:val="0"/>
                <w:sz w:val="24"/>
              </w:rPr>
            </w:pPr>
            <w:r>
              <w:rPr>
                <w:kern w:val="0"/>
              </w:rPr>
              <w:t>2</w:t>
            </w:r>
          </w:p>
        </w:tc>
        <w:tc>
          <w:tcPr>
            <w:tcW w:w="1260"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46"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898" w:type="dxa"/>
            <w:tcBorders>
              <w:top w:val="single" w:sz="4" w:space="0" w:color="auto"/>
              <w:left w:val="single" w:sz="4" w:space="0" w:color="auto"/>
              <w:bottom w:val="single" w:sz="4" w:space="0" w:color="auto"/>
              <w:right w:val="single" w:sz="4" w:space="0" w:color="000000"/>
            </w:tcBorders>
            <w:vAlign w:val="center"/>
          </w:tcPr>
          <w:p w:rsidR="00DB455B" w:rsidRDefault="00DB455B">
            <w:pPr>
              <w:adjustRightInd w:val="0"/>
              <w:snapToGrid w:val="0"/>
              <w:spacing w:beforeLines="0" w:line="360" w:lineRule="auto"/>
              <w:jc w:val="left"/>
              <w:textAlignment w:val="baseline"/>
              <w:rPr>
                <w:spacing w:val="-8"/>
                <w:w w:val="96"/>
                <w:kern w:val="0"/>
              </w:rPr>
            </w:pPr>
          </w:p>
        </w:tc>
        <w:tc>
          <w:tcPr>
            <w:tcW w:w="1093" w:type="dxa"/>
            <w:tcBorders>
              <w:top w:val="single" w:sz="4" w:space="0" w:color="auto"/>
              <w:left w:val="single" w:sz="4" w:space="0" w:color="000000"/>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kern w:val="0"/>
              </w:rPr>
            </w:pPr>
          </w:p>
        </w:tc>
      </w:tr>
      <w:tr w:rsidR="00DB455B">
        <w:trPr>
          <w:trHeight w:val="454"/>
        </w:trPr>
        <w:tc>
          <w:tcPr>
            <w:tcW w:w="648" w:type="dxa"/>
            <w:tcBorders>
              <w:top w:val="single" w:sz="4" w:space="0" w:color="auto"/>
              <w:left w:val="single" w:sz="4" w:space="0" w:color="auto"/>
              <w:bottom w:val="single" w:sz="4" w:space="0" w:color="auto"/>
              <w:right w:val="single" w:sz="4" w:space="0" w:color="auto"/>
            </w:tcBorders>
            <w:vAlign w:val="center"/>
          </w:tcPr>
          <w:p w:rsidR="00DB455B" w:rsidRDefault="00E76A08">
            <w:pPr>
              <w:adjustRightInd w:val="0"/>
              <w:snapToGrid w:val="0"/>
              <w:spacing w:beforeLines="0" w:line="360" w:lineRule="auto"/>
              <w:jc w:val="left"/>
              <w:textAlignment w:val="baseline"/>
              <w:rPr>
                <w:spacing w:val="-8"/>
                <w:w w:val="96"/>
                <w:kern w:val="0"/>
                <w:sz w:val="24"/>
              </w:rPr>
            </w:pPr>
            <w:r>
              <w:rPr>
                <w:kern w:val="0"/>
              </w:rPr>
              <w:t>3</w:t>
            </w:r>
          </w:p>
        </w:tc>
        <w:tc>
          <w:tcPr>
            <w:tcW w:w="1260"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46"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898" w:type="dxa"/>
            <w:tcBorders>
              <w:top w:val="single" w:sz="4" w:space="0" w:color="auto"/>
              <w:left w:val="single" w:sz="4" w:space="0" w:color="auto"/>
              <w:bottom w:val="single" w:sz="4" w:space="0" w:color="auto"/>
              <w:right w:val="single" w:sz="4" w:space="0" w:color="000000"/>
            </w:tcBorders>
            <w:vAlign w:val="center"/>
          </w:tcPr>
          <w:p w:rsidR="00DB455B" w:rsidRDefault="00DB455B">
            <w:pPr>
              <w:adjustRightInd w:val="0"/>
              <w:snapToGrid w:val="0"/>
              <w:spacing w:beforeLines="0" w:line="360" w:lineRule="auto"/>
              <w:jc w:val="left"/>
              <w:textAlignment w:val="baseline"/>
              <w:rPr>
                <w:spacing w:val="-8"/>
                <w:w w:val="96"/>
                <w:kern w:val="0"/>
              </w:rPr>
            </w:pPr>
          </w:p>
        </w:tc>
        <w:tc>
          <w:tcPr>
            <w:tcW w:w="1093" w:type="dxa"/>
            <w:tcBorders>
              <w:top w:val="single" w:sz="4" w:space="0" w:color="auto"/>
              <w:left w:val="single" w:sz="4" w:space="0" w:color="000000"/>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kern w:val="0"/>
              </w:rPr>
            </w:pPr>
          </w:p>
        </w:tc>
      </w:tr>
      <w:tr w:rsidR="00DB455B">
        <w:trPr>
          <w:trHeight w:val="454"/>
        </w:trPr>
        <w:tc>
          <w:tcPr>
            <w:tcW w:w="648" w:type="dxa"/>
            <w:tcBorders>
              <w:top w:val="single" w:sz="4" w:space="0" w:color="auto"/>
              <w:left w:val="single" w:sz="4" w:space="0" w:color="auto"/>
              <w:bottom w:val="single" w:sz="4" w:space="0" w:color="auto"/>
              <w:right w:val="single" w:sz="4" w:space="0" w:color="auto"/>
            </w:tcBorders>
            <w:vAlign w:val="center"/>
          </w:tcPr>
          <w:p w:rsidR="00DB455B" w:rsidRDefault="00E76A08">
            <w:pPr>
              <w:adjustRightInd w:val="0"/>
              <w:snapToGrid w:val="0"/>
              <w:spacing w:beforeLines="0" w:line="360" w:lineRule="auto"/>
              <w:jc w:val="left"/>
              <w:textAlignment w:val="baseline"/>
              <w:rPr>
                <w:spacing w:val="-8"/>
                <w:w w:val="96"/>
                <w:kern w:val="0"/>
                <w:sz w:val="24"/>
              </w:rPr>
            </w:pPr>
            <w:r>
              <w:rPr>
                <w:kern w:val="0"/>
              </w:rPr>
              <w:t>…</w:t>
            </w:r>
          </w:p>
        </w:tc>
        <w:tc>
          <w:tcPr>
            <w:tcW w:w="1260"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46"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898" w:type="dxa"/>
            <w:tcBorders>
              <w:top w:val="single" w:sz="4" w:space="0" w:color="auto"/>
              <w:left w:val="single" w:sz="4" w:space="0" w:color="auto"/>
              <w:bottom w:val="single" w:sz="4" w:space="0" w:color="auto"/>
              <w:right w:val="single" w:sz="4" w:space="0" w:color="000000"/>
            </w:tcBorders>
            <w:vAlign w:val="center"/>
          </w:tcPr>
          <w:p w:rsidR="00DB455B" w:rsidRDefault="00DB455B">
            <w:pPr>
              <w:adjustRightInd w:val="0"/>
              <w:snapToGrid w:val="0"/>
              <w:spacing w:beforeLines="0" w:line="360" w:lineRule="auto"/>
              <w:jc w:val="left"/>
              <w:textAlignment w:val="baseline"/>
              <w:rPr>
                <w:spacing w:val="-8"/>
                <w:w w:val="96"/>
                <w:kern w:val="0"/>
              </w:rPr>
            </w:pPr>
          </w:p>
        </w:tc>
        <w:tc>
          <w:tcPr>
            <w:tcW w:w="1093" w:type="dxa"/>
            <w:tcBorders>
              <w:top w:val="single" w:sz="4" w:space="0" w:color="auto"/>
              <w:left w:val="single" w:sz="4" w:space="0" w:color="000000"/>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kern w:val="0"/>
              </w:rPr>
            </w:pPr>
          </w:p>
        </w:tc>
      </w:tr>
      <w:tr w:rsidR="00DB455B">
        <w:trPr>
          <w:trHeight w:val="454"/>
        </w:trPr>
        <w:tc>
          <w:tcPr>
            <w:tcW w:w="648"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46"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898" w:type="dxa"/>
            <w:tcBorders>
              <w:top w:val="single" w:sz="4" w:space="0" w:color="auto"/>
              <w:left w:val="single" w:sz="4" w:space="0" w:color="auto"/>
              <w:bottom w:val="single" w:sz="4" w:space="0" w:color="auto"/>
              <w:right w:val="single" w:sz="4" w:space="0" w:color="000000"/>
            </w:tcBorders>
            <w:vAlign w:val="center"/>
          </w:tcPr>
          <w:p w:rsidR="00DB455B" w:rsidRDefault="00DB455B">
            <w:pPr>
              <w:adjustRightInd w:val="0"/>
              <w:snapToGrid w:val="0"/>
              <w:spacing w:beforeLines="0" w:line="360" w:lineRule="auto"/>
              <w:jc w:val="left"/>
              <w:textAlignment w:val="baseline"/>
              <w:rPr>
                <w:spacing w:val="-8"/>
                <w:w w:val="96"/>
                <w:kern w:val="0"/>
              </w:rPr>
            </w:pPr>
          </w:p>
        </w:tc>
        <w:tc>
          <w:tcPr>
            <w:tcW w:w="1093" w:type="dxa"/>
            <w:tcBorders>
              <w:top w:val="single" w:sz="4" w:space="0" w:color="auto"/>
              <w:left w:val="single" w:sz="4" w:space="0" w:color="000000"/>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kern w:val="0"/>
              </w:rPr>
            </w:pPr>
          </w:p>
        </w:tc>
      </w:tr>
      <w:tr w:rsidR="00DB455B">
        <w:trPr>
          <w:trHeight w:val="454"/>
        </w:trPr>
        <w:tc>
          <w:tcPr>
            <w:tcW w:w="648"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46"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898" w:type="dxa"/>
            <w:tcBorders>
              <w:top w:val="single" w:sz="4" w:space="0" w:color="auto"/>
              <w:left w:val="single" w:sz="4" w:space="0" w:color="auto"/>
              <w:bottom w:val="single" w:sz="4" w:space="0" w:color="auto"/>
              <w:right w:val="single" w:sz="4" w:space="0" w:color="000000"/>
            </w:tcBorders>
            <w:vAlign w:val="center"/>
          </w:tcPr>
          <w:p w:rsidR="00DB455B" w:rsidRDefault="00DB455B">
            <w:pPr>
              <w:adjustRightInd w:val="0"/>
              <w:snapToGrid w:val="0"/>
              <w:spacing w:beforeLines="0" w:line="360" w:lineRule="auto"/>
              <w:jc w:val="left"/>
              <w:textAlignment w:val="baseline"/>
              <w:rPr>
                <w:spacing w:val="-8"/>
                <w:w w:val="96"/>
                <w:kern w:val="0"/>
              </w:rPr>
            </w:pPr>
          </w:p>
        </w:tc>
        <w:tc>
          <w:tcPr>
            <w:tcW w:w="1093" w:type="dxa"/>
            <w:tcBorders>
              <w:top w:val="single" w:sz="4" w:space="0" w:color="auto"/>
              <w:left w:val="single" w:sz="4" w:space="0" w:color="000000"/>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kern w:val="0"/>
              </w:rPr>
            </w:pPr>
          </w:p>
        </w:tc>
      </w:tr>
      <w:tr w:rsidR="00DB455B">
        <w:trPr>
          <w:trHeight w:val="454"/>
        </w:trPr>
        <w:tc>
          <w:tcPr>
            <w:tcW w:w="648"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46"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898" w:type="dxa"/>
            <w:tcBorders>
              <w:top w:val="single" w:sz="4" w:space="0" w:color="auto"/>
              <w:left w:val="single" w:sz="4" w:space="0" w:color="auto"/>
              <w:bottom w:val="single" w:sz="4" w:space="0" w:color="auto"/>
              <w:right w:val="single" w:sz="4" w:space="0" w:color="000000"/>
            </w:tcBorders>
            <w:vAlign w:val="center"/>
          </w:tcPr>
          <w:p w:rsidR="00DB455B" w:rsidRDefault="00DB455B">
            <w:pPr>
              <w:adjustRightInd w:val="0"/>
              <w:snapToGrid w:val="0"/>
              <w:spacing w:beforeLines="0" w:line="360" w:lineRule="auto"/>
              <w:jc w:val="left"/>
              <w:textAlignment w:val="baseline"/>
              <w:rPr>
                <w:spacing w:val="-8"/>
                <w:w w:val="96"/>
                <w:kern w:val="0"/>
              </w:rPr>
            </w:pPr>
          </w:p>
        </w:tc>
        <w:tc>
          <w:tcPr>
            <w:tcW w:w="1093" w:type="dxa"/>
            <w:tcBorders>
              <w:top w:val="single" w:sz="4" w:space="0" w:color="auto"/>
              <w:left w:val="single" w:sz="4" w:space="0" w:color="000000"/>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kern w:val="0"/>
              </w:rPr>
            </w:pPr>
          </w:p>
        </w:tc>
      </w:tr>
      <w:tr w:rsidR="00DB455B">
        <w:trPr>
          <w:trHeight w:val="454"/>
        </w:trPr>
        <w:tc>
          <w:tcPr>
            <w:tcW w:w="648"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46"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898" w:type="dxa"/>
            <w:tcBorders>
              <w:top w:val="single" w:sz="4" w:space="0" w:color="auto"/>
              <w:left w:val="single" w:sz="4" w:space="0" w:color="auto"/>
              <w:bottom w:val="single" w:sz="4" w:space="0" w:color="auto"/>
              <w:right w:val="single" w:sz="4" w:space="0" w:color="000000"/>
            </w:tcBorders>
            <w:vAlign w:val="center"/>
          </w:tcPr>
          <w:p w:rsidR="00DB455B" w:rsidRDefault="00DB455B">
            <w:pPr>
              <w:adjustRightInd w:val="0"/>
              <w:snapToGrid w:val="0"/>
              <w:spacing w:beforeLines="0" w:line="360" w:lineRule="auto"/>
              <w:jc w:val="left"/>
              <w:textAlignment w:val="baseline"/>
              <w:rPr>
                <w:spacing w:val="-8"/>
                <w:w w:val="96"/>
                <w:kern w:val="0"/>
              </w:rPr>
            </w:pPr>
          </w:p>
        </w:tc>
        <w:tc>
          <w:tcPr>
            <w:tcW w:w="1093" w:type="dxa"/>
            <w:tcBorders>
              <w:top w:val="single" w:sz="4" w:space="0" w:color="auto"/>
              <w:left w:val="single" w:sz="4" w:space="0" w:color="000000"/>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kern w:val="0"/>
              </w:rPr>
            </w:pPr>
          </w:p>
        </w:tc>
      </w:tr>
      <w:tr w:rsidR="00DB455B">
        <w:trPr>
          <w:trHeight w:val="454"/>
        </w:trPr>
        <w:tc>
          <w:tcPr>
            <w:tcW w:w="648"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46"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898" w:type="dxa"/>
            <w:tcBorders>
              <w:top w:val="single" w:sz="4" w:space="0" w:color="auto"/>
              <w:left w:val="single" w:sz="4" w:space="0" w:color="auto"/>
              <w:bottom w:val="single" w:sz="4" w:space="0" w:color="auto"/>
              <w:right w:val="single" w:sz="4" w:space="0" w:color="000000"/>
            </w:tcBorders>
            <w:vAlign w:val="center"/>
          </w:tcPr>
          <w:p w:rsidR="00DB455B" w:rsidRDefault="00DB455B">
            <w:pPr>
              <w:adjustRightInd w:val="0"/>
              <w:snapToGrid w:val="0"/>
              <w:spacing w:beforeLines="0" w:line="360" w:lineRule="auto"/>
              <w:jc w:val="left"/>
              <w:textAlignment w:val="baseline"/>
              <w:rPr>
                <w:spacing w:val="-8"/>
                <w:w w:val="96"/>
                <w:kern w:val="0"/>
              </w:rPr>
            </w:pPr>
          </w:p>
        </w:tc>
        <w:tc>
          <w:tcPr>
            <w:tcW w:w="1093" w:type="dxa"/>
            <w:tcBorders>
              <w:top w:val="single" w:sz="4" w:space="0" w:color="auto"/>
              <w:left w:val="single" w:sz="4" w:space="0" w:color="000000"/>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kern w:val="0"/>
              </w:rPr>
            </w:pPr>
          </w:p>
        </w:tc>
      </w:tr>
      <w:tr w:rsidR="00DB455B">
        <w:trPr>
          <w:trHeight w:val="454"/>
        </w:trPr>
        <w:tc>
          <w:tcPr>
            <w:tcW w:w="648"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46"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898" w:type="dxa"/>
            <w:tcBorders>
              <w:top w:val="single" w:sz="4" w:space="0" w:color="auto"/>
              <w:left w:val="single" w:sz="4" w:space="0" w:color="auto"/>
              <w:bottom w:val="single" w:sz="4" w:space="0" w:color="auto"/>
              <w:right w:val="single" w:sz="4" w:space="0" w:color="000000"/>
            </w:tcBorders>
            <w:vAlign w:val="center"/>
          </w:tcPr>
          <w:p w:rsidR="00DB455B" w:rsidRDefault="00DB455B">
            <w:pPr>
              <w:adjustRightInd w:val="0"/>
              <w:snapToGrid w:val="0"/>
              <w:spacing w:beforeLines="0" w:line="360" w:lineRule="auto"/>
              <w:jc w:val="left"/>
              <w:textAlignment w:val="baseline"/>
              <w:rPr>
                <w:spacing w:val="-8"/>
                <w:w w:val="96"/>
                <w:kern w:val="0"/>
              </w:rPr>
            </w:pPr>
          </w:p>
        </w:tc>
        <w:tc>
          <w:tcPr>
            <w:tcW w:w="1093" w:type="dxa"/>
            <w:tcBorders>
              <w:top w:val="single" w:sz="4" w:space="0" w:color="auto"/>
              <w:left w:val="single" w:sz="4" w:space="0" w:color="000000"/>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kern w:val="0"/>
              </w:rPr>
            </w:pPr>
          </w:p>
        </w:tc>
      </w:tr>
      <w:tr w:rsidR="00DB455B">
        <w:trPr>
          <w:trHeight w:val="454"/>
        </w:trPr>
        <w:tc>
          <w:tcPr>
            <w:tcW w:w="648"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46"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898" w:type="dxa"/>
            <w:tcBorders>
              <w:top w:val="single" w:sz="4" w:space="0" w:color="auto"/>
              <w:left w:val="single" w:sz="4" w:space="0" w:color="auto"/>
              <w:bottom w:val="single" w:sz="4" w:space="0" w:color="auto"/>
              <w:right w:val="single" w:sz="4" w:space="0" w:color="000000"/>
            </w:tcBorders>
            <w:vAlign w:val="center"/>
          </w:tcPr>
          <w:p w:rsidR="00DB455B" w:rsidRDefault="00DB455B">
            <w:pPr>
              <w:adjustRightInd w:val="0"/>
              <w:snapToGrid w:val="0"/>
              <w:spacing w:beforeLines="0" w:line="360" w:lineRule="auto"/>
              <w:jc w:val="left"/>
              <w:textAlignment w:val="baseline"/>
              <w:rPr>
                <w:spacing w:val="-8"/>
                <w:w w:val="96"/>
                <w:kern w:val="0"/>
              </w:rPr>
            </w:pPr>
          </w:p>
        </w:tc>
        <w:tc>
          <w:tcPr>
            <w:tcW w:w="1093" w:type="dxa"/>
            <w:tcBorders>
              <w:top w:val="single" w:sz="4" w:space="0" w:color="auto"/>
              <w:left w:val="single" w:sz="4" w:space="0" w:color="000000"/>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kern w:val="0"/>
              </w:rPr>
            </w:pPr>
          </w:p>
        </w:tc>
      </w:tr>
      <w:tr w:rsidR="00DB455B">
        <w:trPr>
          <w:trHeight w:val="454"/>
        </w:trPr>
        <w:tc>
          <w:tcPr>
            <w:tcW w:w="648"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46"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898" w:type="dxa"/>
            <w:tcBorders>
              <w:top w:val="single" w:sz="4" w:space="0" w:color="auto"/>
              <w:left w:val="single" w:sz="4" w:space="0" w:color="auto"/>
              <w:bottom w:val="single" w:sz="4" w:space="0" w:color="auto"/>
              <w:right w:val="single" w:sz="4" w:space="0" w:color="000000"/>
            </w:tcBorders>
            <w:vAlign w:val="center"/>
          </w:tcPr>
          <w:p w:rsidR="00DB455B" w:rsidRDefault="00DB455B">
            <w:pPr>
              <w:adjustRightInd w:val="0"/>
              <w:snapToGrid w:val="0"/>
              <w:spacing w:beforeLines="0" w:line="360" w:lineRule="auto"/>
              <w:jc w:val="left"/>
              <w:textAlignment w:val="baseline"/>
              <w:rPr>
                <w:spacing w:val="-8"/>
                <w:w w:val="96"/>
                <w:kern w:val="0"/>
              </w:rPr>
            </w:pPr>
          </w:p>
        </w:tc>
        <w:tc>
          <w:tcPr>
            <w:tcW w:w="1093" w:type="dxa"/>
            <w:tcBorders>
              <w:top w:val="single" w:sz="4" w:space="0" w:color="auto"/>
              <w:left w:val="single" w:sz="4" w:space="0" w:color="000000"/>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kern w:val="0"/>
              </w:rPr>
            </w:pPr>
          </w:p>
        </w:tc>
      </w:tr>
      <w:tr w:rsidR="00DB455B">
        <w:trPr>
          <w:trHeight w:val="454"/>
        </w:trPr>
        <w:tc>
          <w:tcPr>
            <w:tcW w:w="648"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46"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898" w:type="dxa"/>
            <w:tcBorders>
              <w:top w:val="single" w:sz="4" w:space="0" w:color="auto"/>
              <w:left w:val="single" w:sz="4" w:space="0" w:color="auto"/>
              <w:bottom w:val="single" w:sz="4" w:space="0" w:color="auto"/>
              <w:right w:val="single" w:sz="4" w:space="0" w:color="000000"/>
            </w:tcBorders>
            <w:vAlign w:val="center"/>
          </w:tcPr>
          <w:p w:rsidR="00DB455B" w:rsidRDefault="00DB455B">
            <w:pPr>
              <w:adjustRightInd w:val="0"/>
              <w:snapToGrid w:val="0"/>
              <w:spacing w:beforeLines="0" w:line="360" w:lineRule="auto"/>
              <w:jc w:val="left"/>
              <w:textAlignment w:val="baseline"/>
              <w:rPr>
                <w:spacing w:val="-8"/>
                <w:w w:val="96"/>
                <w:kern w:val="0"/>
              </w:rPr>
            </w:pPr>
          </w:p>
        </w:tc>
        <w:tc>
          <w:tcPr>
            <w:tcW w:w="1093" w:type="dxa"/>
            <w:tcBorders>
              <w:top w:val="single" w:sz="4" w:space="0" w:color="auto"/>
              <w:left w:val="single" w:sz="4" w:space="0" w:color="000000"/>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kern w:val="0"/>
              </w:rPr>
            </w:pPr>
          </w:p>
        </w:tc>
      </w:tr>
      <w:tr w:rsidR="00DB455B">
        <w:trPr>
          <w:trHeight w:val="454"/>
        </w:trPr>
        <w:tc>
          <w:tcPr>
            <w:tcW w:w="648"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rPr>
            </w:pPr>
          </w:p>
        </w:tc>
        <w:tc>
          <w:tcPr>
            <w:tcW w:w="2340" w:type="dxa"/>
            <w:gridSpan w:val="2"/>
            <w:tcBorders>
              <w:top w:val="single" w:sz="4" w:space="0" w:color="auto"/>
              <w:left w:val="single" w:sz="4" w:space="0" w:color="auto"/>
              <w:bottom w:val="single" w:sz="4" w:space="0" w:color="auto"/>
              <w:right w:val="single" w:sz="4" w:space="0" w:color="auto"/>
            </w:tcBorders>
            <w:vAlign w:val="center"/>
          </w:tcPr>
          <w:p w:rsidR="00DB455B" w:rsidRDefault="00E76A08">
            <w:pPr>
              <w:adjustRightInd w:val="0"/>
              <w:snapToGrid w:val="0"/>
              <w:spacing w:beforeLines="0" w:line="360" w:lineRule="auto"/>
              <w:jc w:val="left"/>
              <w:textAlignment w:val="baseline"/>
              <w:rPr>
                <w:spacing w:val="-8"/>
                <w:w w:val="96"/>
                <w:kern w:val="0"/>
                <w:sz w:val="24"/>
              </w:rPr>
            </w:pPr>
            <w:r>
              <w:rPr>
                <w:kern w:val="0"/>
              </w:rPr>
              <w:t>合</w:t>
            </w:r>
            <w:r>
              <w:rPr>
                <w:kern w:val="0"/>
              </w:rPr>
              <w:t xml:space="preserve">  </w:t>
            </w:r>
            <w:r>
              <w:rPr>
                <w:kern w:val="0"/>
              </w:rPr>
              <w:t>计</w:t>
            </w:r>
          </w:p>
        </w:tc>
        <w:tc>
          <w:tcPr>
            <w:tcW w:w="1080"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46"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sz w:val="24"/>
              </w:rPr>
            </w:pPr>
          </w:p>
        </w:tc>
        <w:tc>
          <w:tcPr>
            <w:tcW w:w="898" w:type="dxa"/>
            <w:tcBorders>
              <w:top w:val="single" w:sz="4" w:space="0" w:color="auto"/>
              <w:left w:val="single" w:sz="4" w:space="0" w:color="auto"/>
              <w:bottom w:val="single" w:sz="4" w:space="0" w:color="auto"/>
              <w:right w:val="single" w:sz="4" w:space="0" w:color="000000"/>
            </w:tcBorders>
            <w:vAlign w:val="center"/>
          </w:tcPr>
          <w:p w:rsidR="00DB455B" w:rsidRDefault="00DB455B">
            <w:pPr>
              <w:adjustRightInd w:val="0"/>
              <w:snapToGrid w:val="0"/>
              <w:spacing w:beforeLines="0" w:line="360" w:lineRule="auto"/>
              <w:jc w:val="left"/>
              <w:textAlignment w:val="baseline"/>
              <w:rPr>
                <w:spacing w:val="-8"/>
                <w:w w:val="96"/>
                <w:kern w:val="0"/>
              </w:rPr>
            </w:pPr>
          </w:p>
        </w:tc>
        <w:tc>
          <w:tcPr>
            <w:tcW w:w="1093" w:type="dxa"/>
            <w:tcBorders>
              <w:top w:val="single" w:sz="4" w:space="0" w:color="auto"/>
              <w:left w:val="single" w:sz="4" w:space="0" w:color="000000"/>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kern w:val="0"/>
              </w:rPr>
            </w:pPr>
          </w:p>
        </w:tc>
      </w:tr>
    </w:tbl>
    <w:p w:rsidR="00DB455B" w:rsidRDefault="00E76A08">
      <w:pPr>
        <w:adjustRightInd w:val="0"/>
        <w:snapToGrid w:val="0"/>
        <w:spacing w:beforeLines="0" w:line="360" w:lineRule="auto"/>
        <w:ind w:firstLineChars="200" w:firstLine="420"/>
        <w:jc w:val="left"/>
        <w:textAlignment w:val="baseline"/>
        <w:rPr>
          <w:kern w:val="0"/>
        </w:rPr>
      </w:pPr>
      <w:r>
        <w:rPr>
          <w:kern w:val="0"/>
        </w:rPr>
        <w:t>备注：本表按清单所列项目填报。</w:t>
      </w:r>
    </w:p>
    <w:p w:rsidR="00DB455B" w:rsidRDefault="00E76A08">
      <w:pPr>
        <w:snapToGrid w:val="0"/>
        <w:spacing w:beforeLines="0" w:line="360" w:lineRule="auto"/>
        <w:rPr>
          <w:kern w:val="0"/>
        </w:rPr>
      </w:pPr>
      <w:r>
        <w:rPr>
          <w:kern w:val="0"/>
        </w:rPr>
        <w:br w:type="page"/>
      </w:r>
      <w:r>
        <w:rPr>
          <w:kern w:val="0"/>
        </w:rPr>
        <w:t>格式</w:t>
      </w:r>
      <w:r>
        <w:rPr>
          <w:rFonts w:hint="eastAsia"/>
          <w:kern w:val="0"/>
        </w:rPr>
        <w:t>2</w:t>
      </w:r>
      <w:r>
        <w:rPr>
          <w:kern w:val="0"/>
        </w:rPr>
        <w:t>-</w:t>
      </w:r>
      <w:r>
        <w:rPr>
          <w:rFonts w:hint="eastAsia"/>
          <w:kern w:val="0"/>
        </w:rPr>
        <w:t>3</w:t>
      </w:r>
      <w:r>
        <w:rPr>
          <w:kern w:val="0"/>
        </w:rPr>
        <w:t xml:space="preserve">  </w:t>
      </w:r>
      <w:r>
        <w:rPr>
          <w:rFonts w:hint="eastAsia"/>
          <w:kern w:val="0"/>
        </w:rPr>
        <w:t>总价措施项目清单与计价表</w:t>
      </w:r>
    </w:p>
    <w:p w:rsidR="00DB455B" w:rsidRDefault="00E76A08">
      <w:pPr>
        <w:adjustRightInd w:val="0"/>
        <w:snapToGrid w:val="0"/>
        <w:spacing w:beforeLines="0" w:line="360" w:lineRule="auto"/>
        <w:jc w:val="center"/>
        <w:textAlignment w:val="baseline"/>
        <w:rPr>
          <w:b/>
          <w:kern w:val="0"/>
          <w:sz w:val="36"/>
        </w:rPr>
      </w:pPr>
      <w:r>
        <w:rPr>
          <w:rFonts w:hint="eastAsia"/>
          <w:b/>
          <w:kern w:val="0"/>
          <w:sz w:val="36"/>
        </w:rPr>
        <w:t>总价措施项目清单与计价表（一）</w:t>
      </w:r>
      <w:r>
        <w:rPr>
          <w:sz w:val="32"/>
        </w:rPr>
        <w:t>（盖公章）</w:t>
      </w:r>
    </w:p>
    <w:p w:rsidR="00DB455B" w:rsidRDefault="00E76A08">
      <w:pPr>
        <w:adjustRightInd w:val="0"/>
        <w:snapToGrid w:val="0"/>
        <w:spacing w:beforeLines="0" w:line="360" w:lineRule="auto"/>
        <w:jc w:val="left"/>
        <w:textAlignment w:val="baseline"/>
        <w:rPr>
          <w:kern w:val="0"/>
        </w:rPr>
      </w:pPr>
      <w:r>
        <w:rPr>
          <w:rFonts w:hint="eastAsia"/>
          <w:kern w:val="0"/>
        </w:rPr>
        <w:t>单位</w:t>
      </w:r>
      <w:r>
        <w:rPr>
          <w:kern w:val="0"/>
        </w:rPr>
        <w:t>工程名称</w:t>
      </w:r>
      <w:r>
        <w:rPr>
          <w:rFonts w:hint="eastAsia"/>
          <w:kern w:val="0"/>
        </w:rPr>
        <w:t>（工程名称）</w:t>
      </w:r>
      <w:r>
        <w:rPr>
          <w:kern w:val="0"/>
        </w:rPr>
        <w:t>：</w:t>
      </w:r>
      <w:r>
        <w:rPr>
          <w:kern w:val="0"/>
          <w:u w:val="single"/>
        </w:rPr>
        <w:t xml:space="preserve">                      </w:t>
      </w:r>
      <w:r>
        <w:rPr>
          <w:rFonts w:hint="eastAsia"/>
          <w:kern w:val="0"/>
        </w:rPr>
        <w:t xml:space="preserve">                        </w:t>
      </w:r>
      <w:r>
        <w:rPr>
          <w:rFonts w:hint="eastAsia"/>
          <w:kern w:val="0"/>
        </w:rPr>
        <w:t>第</w:t>
      </w:r>
      <w:r>
        <w:rPr>
          <w:rFonts w:hint="eastAsia"/>
          <w:kern w:val="0"/>
        </w:rPr>
        <w:t xml:space="preserve">    </w:t>
      </w:r>
      <w:r>
        <w:rPr>
          <w:rFonts w:hint="eastAsia"/>
          <w:kern w:val="0"/>
        </w:rPr>
        <w:t>页</w:t>
      </w:r>
      <w:r>
        <w:rPr>
          <w:rFonts w:hint="eastAsia"/>
          <w:kern w:val="0"/>
        </w:rPr>
        <w:t xml:space="preserve">  </w:t>
      </w:r>
      <w:r>
        <w:rPr>
          <w:rFonts w:hint="eastAsia"/>
          <w:kern w:val="0"/>
        </w:rPr>
        <w:t>共</w:t>
      </w:r>
      <w:r>
        <w:rPr>
          <w:rFonts w:hint="eastAsia"/>
          <w:kern w:val="0"/>
        </w:rPr>
        <w:t xml:space="preserve">   </w:t>
      </w:r>
      <w:r>
        <w:rPr>
          <w:rFonts w:hint="eastAsia"/>
          <w:kern w:val="0"/>
        </w:rPr>
        <w:t>页</w:t>
      </w:r>
    </w:p>
    <w:tbl>
      <w:tblPr>
        <w:tblW w:w="9652" w:type="dxa"/>
        <w:jc w:val="center"/>
        <w:tblLayout w:type="fixed"/>
        <w:tblLook w:val="04A0" w:firstRow="1" w:lastRow="0" w:firstColumn="1" w:lastColumn="0" w:noHBand="0" w:noVBand="1"/>
      </w:tblPr>
      <w:tblGrid>
        <w:gridCol w:w="780"/>
        <w:gridCol w:w="1480"/>
        <w:gridCol w:w="2800"/>
        <w:gridCol w:w="1132"/>
        <w:gridCol w:w="1180"/>
        <w:gridCol w:w="1280"/>
        <w:gridCol w:w="1000"/>
      </w:tblGrid>
      <w:tr w:rsidR="00DB455B">
        <w:trPr>
          <w:trHeight w:val="616"/>
          <w:jc w:val="center"/>
        </w:trPr>
        <w:tc>
          <w:tcPr>
            <w:tcW w:w="780" w:type="dxa"/>
            <w:tcBorders>
              <w:top w:val="single" w:sz="4" w:space="0" w:color="000000"/>
              <w:left w:val="single" w:sz="8" w:space="0" w:color="000000"/>
              <w:bottom w:val="single" w:sz="4" w:space="0" w:color="000000"/>
              <w:right w:val="single" w:sz="4" w:space="0" w:color="000000"/>
            </w:tcBorders>
            <w:shd w:val="clear" w:color="FFFFFF" w:fill="FFFFFF"/>
            <w:vAlign w:val="center"/>
          </w:tcPr>
          <w:p w:rsidR="00DB455B" w:rsidRDefault="00E76A08">
            <w:pPr>
              <w:widowControl/>
              <w:spacing w:beforeLines="0"/>
              <w:jc w:val="center"/>
              <w:rPr>
                <w:rFonts w:ascii="宋体" w:hAnsi="宋体" w:cs="宋体"/>
                <w:kern w:val="0"/>
                <w:sz w:val="18"/>
                <w:szCs w:val="18"/>
              </w:rPr>
            </w:pPr>
            <w:r>
              <w:rPr>
                <w:rFonts w:ascii="宋体" w:hAnsi="宋体" w:cs="宋体" w:hint="eastAsia"/>
                <w:kern w:val="0"/>
                <w:sz w:val="18"/>
                <w:szCs w:val="18"/>
              </w:rPr>
              <w:t>序号</w:t>
            </w:r>
          </w:p>
        </w:tc>
        <w:tc>
          <w:tcPr>
            <w:tcW w:w="1480" w:type="dxa"/>
            <w:tcBorders>
              <w:top w:val="single" w:sz="4" w:space="0" w:color="000000"/>
              <w:left w:val="nil"/>
              <w:bottom w:val="single" w:sz="4" w:space="0" w:color="000000"/>
              <w:right w:val="single" w:sz="4" w:space="0" w:color="000000"/>
            </w:tcBorders>
            <w:shd w:val="clear" w:color="FFFFFF" w:fill="FFFFFF"/>
            <w:vAlign w:val="center"/>
          </w:tcPr>
          <w:p w:rsidR="00DB455B" w:rsidRDefault="00E76A08">
            <w:pPr>
              <w:widowControl/>
              <w:spacing w:beforeLines="0"/>
              <w:jc w:val="center"/>
              <w:rPr>
                <w:rFonts w:ascii="宋体" w:hAnsi="宋体" w:cs="宋体"/>
                <w:kern w:val="0"/>
                <w:sz w:val="18"/>
                <w:szCs w:val="18"/>
              </w:rPr>
            </w:pPr>
            <w:r>
              <w:rPr>
                <w:rFonts w:ascii="宋体" w:hAnsi="宋体" w:cs="宋体" w:hint="eastAsia"/>
                <w:kern w:val="0"/>
                <w:sz w:val="18"/>
                <w:szCs w:val="18"/>
              </w:rPr>
              <w:t>项目编码</w:t>
            </w:r>
          </w:p>
        </w:tc>
        <w:tc>
          <w:tcPr>
            <w:tcW w:w="2800" w:type="dxa"/>
            <w:tcBorders>
              <w:top w:val="single" w:sz="4" w:space="0" w:color="000000"/>
              <w:left w:val="nil"/>
              <w:bottom w:val="single" w:sz="4" w:space="0" w:color="000000"/>
              <w:right w:val="single" w:sz="4" w:space="0" w:color="000000"/>
            </w:tcBorders>
            <w:shd w:val="clear" w:color="FFFFFF" w:fill="FFFFFF"/>
            <w:vAlign w:val="center"/>
          </w:tcPr>
          <w:p w:rsidR="00DB455B" w:rsidRDefault="00E76A08">
            <w:pPr>
              <w:widowControl/>
              <w:spacing w:beforeLines="0"/>
              <w:jc w:val="center"/>
              <w:rPr>
                <w:rFonts w:ascii="宋体" w:hAnsi="宋体" w:cs="宋体"/>
                <w:kern w:val="0"/>
                <w:sz w:val="18"/>
                <w:szCs w:val="18"/>
              </w:rPr>
            </w:pPr>
            <w:r>
              <w:rPr>
                <w:rFonts w:ascii="宋体" w:hAnsi="宋体" w:cs="宋体" w:hint="eastAsia"/>
                <w:kern w:val="0"/>
                <w:sz w:val="18"/>
                <w:szCs w:val="18"/>
              </w:rPr>
              <w:t>子目名称</w:t>
            </w:r>
          </w:p>
        </w:tc>
        <w:tc>
          <w:tcPr>
            <w:tcW w:w="1132" w:type="dxa"/>
            <w:tcBorders>
              <w:top w:val="single" w:sz="4" w:space="0" w:color="000000"/>
              <w:left w:val="nil"/>
              <w:bottom w:val="single" w:sz="4" w:space="0" w:color="000000"/>
              <w:right w:val="single" w:sz="4" w:space="0" w:color="000000"/>
            </w:tcBorders>
            <w:shd w:val="clear" w:color="FFFFFF" w:fill="FFFFFF"/>
            <w:vAlign w:val="center"/>
          </w:tcPr>
          <w:p w:rsidR="00DB455B" w:rsidRDefault="00E76A08">
            <w:pPr>
              <w:widowControl/>
              <w:spacing w:beforeLines="0"/>
              <w:jc w:val="center"/>
              <w:rPr>
                <w:rFonts w:ascii="宋体" w:hAnsi="宋体" w:cs="宋体"/>
                <w:kern w:val="0"/>
                <w:sz w:val="18"/>
                <w:szCs w:val="18"/>
              </w:rPr>
            </w:pPr>
            <w:r>
              <w:rPr>
                <w:rFonts w:ascii="宋体" w:hAnsi="宋体" w:cs="宋体" w:hint="eastAsia"/>
                <w:kern w:val="0"/>
                <w:sz w:val="18"/>
                <w:szCs w:val="18"/>
              </w:rPr>
              <w:t>计算基础</w:t>
            </w:r>
          </w:p>
        </w:tc>
        <w:tc>
          <w:tcPr>
            <w:tcW w:w="1180" w:type="dxa"/>
            <w:tcBorders>
              <w:top w:val="single" w:sz="4" w:space="0" w:color="000000"/>
              <w:left w:val="nil"/>
              <w:bottom w:val="single" w:sz="4" w:space="0" w:color="000000"/>
              <w:right w:val="single" w:sz="4" w:space="0" w:color="000000"/>
            </w:tcBorders>
            <w:shd w:val="clear" w:color="FFFFFF" w:fill="FFFFFF"/>
            <w:vAlign w:val="center"/>
          </w:tcPr>
          <w:p w:rsidR="00DB455B" w:rsidRDefault="00E76A08">
            <w:pPr>
              <w:widowControl/>
              <w:spacing w:beforeLines="0"/>
              <w:jc w:val="center"/>
              <w:rPr>
                <w:rFonts w:ascii="宋体" w:hAnsi="宋体" w:cs="宋体"/>
                <w:kern w:val="0"/>
                <w:sz w:val="18"/>
                <w:szCs w:val="18"/>
              </w:rPr>
            </w:pPr>
            <w:r>
              <w:rPr>
                <w:rFonts w:ascii="宋体" w:hAnsi="宋体" w:cs="宋体" w:hint="eastAsia"/>
                <w:kern w:val="0"/>
                <w:sz w:val="18"/>
                <w:szCs w:val="18"/>
              </w:rPr>
              <w:t>费率</w:t>
            </w:r>
            <w:r>
              <w:rPr>
                <w:rFonts w:ascii="宋体" w:hAnsi="宋体" w:cs="宋体" w:hint="eastAsia"/>
                <w:kern w:val="0"/>
                <w:sz w:val="18"/>
                <w:szCs w:val="18"/>
              </w:rPr>
              <w:t>(%)</w:t>
            </w:r>
          </w:p>
        </w:tc>
        <w:tc>
          <w:tcPr>
            <w:tcW w:w="1280" w:type="dxa"/>
            <w:tcBorders>
              <w:top w:val="single" w:sz="4" w:space="0" w:color="000000"/>
              <w:left w:val="nil"/>
              <w:bottom w:val="single" w:sz="4" w:space="0" w:color="000000"/>
              <w:right w:val="single" w:sz="4" w:space="0" w:color="000000"/>
            </w:tcBorders>
            <w:shd w:val="clear" w:color="FFFFFF" w:fill="FFFFFF"/>
            <w:vAlign w:val="center"/>
          </w:tcPr>
          <w:p w:rsidR="00DB455B" w:rsidRDefault="00E76A08">
            <w:pPr>
              <w:widowControl/>
              <w:spacing w:beforeLines="0"/>
              <w:jc w:val="center"/>
              <w:rPr>
                <w:rFonts w:ascii="宋体" w:hAnsi="宋体" w:cs="宋体"/>
                <w:kern w:val="0"/>
                <w:sz w:val="18"/>
                <w:szCs w:val="18"/>
              </w:rPr>
            </w:pPr>
            <w:r>
              <w:rPr>
                <w:rFonts w:ascii="宋体" w:hAnsi="宋体" w:cs="宋体" w:hint="eastAsia"/>
                <w:kern w:val="0"/>
                <w:sz w:val="18"/>
                <w:szCs w:val="18"/>
              </w:rPr>
              <w:t>金额</w:t>
            </w:r>
            <w:r>
              <w:rPr>
                <w:rFonts w:ascii="宋体" w:hAnsi="宋体" w:cs="宋体" w:hint="eastAsia"/>
                <w:kern w:val="0"/>
                <w:sz w:val="18"/>
                <w:szCs w:val="18"/>
              </w:rPr>
              <w:t>(</w:t>
            </w:r>
            <w:r>
              <w:rPr>
                <w:rFonts w:ascii="宋体" w:hAnsi="宋体" w:cs="宋体" w:hint="eastAsia"/>
                <w:kern w:val="0"/>
                <w:sz w:val="18"/>
                <w:szCs w:val="18"/>
              </w:rPr>
              <w:t>元</w:t>
            </w:r>
            <w:r>
              <w:rPr>
                <w:rFonts w:ascii="宋体" w:hAnsi="宋体" w:cs="宋体" w:hint="eastAsia"/>
                <w:kern w:val="0"/>
                <w:sz w:val="18"/>
                <w:szCs w:val="18"/>
              </w:rPr>
              <w:t>)</w:t>
            </w:r>
          </w:p>
        </w:tc>
        <w:tc>
          <w:tcPr>
            <w:tcW w:w="1000" w:type="dxa"/>
            <w:tcBorders>
              <w:top w:val="single" w:sz="8" w:space="0" w:color="000000"/>
              <w:left w:val="nil"/>
              <w:bottom w:val="single" w:sz="4" w:space="0" w:color="000000"/>
              <w:right w:val="single" w:sz="8" w:space="0" w:color="000000"/>
            </w:tcBorders>
            <w:shd w:val="clear" w:color="FFFFFF" w:fill="FFFFFF"/>
            <w:vAlign w:val="center"/>
          </w:tcPr>
          <w:p w:rsidR="00DB455B" w:rsidRDefault="00E76A08">
            <w:pPr>
              <w:widowControl/>
              <w:spacing w:beforeLines="0"/>
              <w:jc w:val="center"/>
              <w:rPr>
                <w:rFonts w:ascii="宋体" w:hAnsi="宋体" w:cs="宋体"/>
                <w:kern w:val="0"/>
                <w:sz w:val="18"/>
                <w:szCs w:val="18"/>
              </w:rPr>
            </w:pPr>
            <w:r>
              <w:rPr>
                <w:rFonts w:ascii="宋体" w:hAnsi="宋体" w:cs="宋体" w:hint="eastAsia"/>
                <w:kern w:val="0"/>
                <w:sz w:val="18"/>
                <w:szCs w:val="18"/>
              </w:rPr>
              <w:t>备注</w:t>
            </w:r>
          </w:p>
        </w:tc>
      </w:tr>
      <w:tr w:rsidR="00DB455B">
        <w:trPr>
          <w:trHeight w:val="702"/>
          <w:jc w:val="center"/>
        </w:trPr>
        <w:tc>
          <w:tcPr>
            <w:tcW w:w="780" w:type="dxa"/>
            <w:tcBorders>
              <w:top w:val="nil"/>
              <w:left w:val="single" w:sz="8" w:space="0" w:color="000000"/>
              <w:bottom w:val="single" w:sz="4" w:space="0" w:color="000000"/>
              <w:right w:val="single" w:sz="4" w:space="0" w:color="000000"/>
            </w:tcBorders>
            <w:shd w:val="clear" w:color="FFFFFF" w:fill="FFFFFF"/>
            <w:vAlign w:val="center"/>
          </w:tcPr>
          <w:p w:rsidR="00DB455B" w:rsidRDefault="00DB455B">
            <w:pPr>
              <w:widowControl/>
              <w:spacing w:beforeLines="0"/>
              <w:jc w:val="center"/>
              <w:rPr>
                <w:rFonts w:ascii="宋体" w:hAnsi="宋体" w:cs="宋体"/>
                <w:kern w:val="0"/>
                <w:sz w:val="18"/>
                <w:szCs w:val="18"/>
              </w:rPr>
            </w:pPr>
          </w:p>
        </w:tc>
        <w:tc>
          <w:tcPr>
            <w:tcW w:w="1480" w:type="dxa"/>
            <w:tcBorders>
              <w:top w:val="nil"/>
              <w:left w:val="nil"/>
              <w:bottom w:val="single" w:sz="4" w:space="0" w:color="000000"/>
              <w:right w:val="single" w:sz="4" w:space="0" w:color="000000"/>
            </w:tcBorders>
            <w:shd w:val="clear" w:color="FFFFFF" w:fill="FFFFFF"/>
            <w:vAlign w:val="center"/>
          </w:tcPr>
          <w:p w:rsidR="00DB455B" w:rsidRDefault="00DB455B">
            <w:pPr>
              <w:widowControl/>
              <w:spacing w:beforeLines="0"/>
              <w:jc w:val="left"/>
              <w:rPr>
                <w:rFonts w:ascii="宋体" w:hAnsi="宋体" w:cs="宋体"/>
                <w:kern w:val="0"/>
                <w:sz w:val="18"/>
                <w:szCs w:val="18"/>
              </w:rPr>
            </w:pPr>
          </w:p>
        </w:tc>
        <w:tc>
          <w:tcPr>
            <w:tcW w:w="2800" w:type="dxa"/>
            <w:tcBorders>
              <w:top w:val="nil"/>
              <w:left w:val="nil"/>
              <w:bottom w:val="single" w:sz="4" w:space="0" w:color="000000"/>
              <w:right w:val="single" w:sz="4" w:space="0" w:color="000000"/>
            </w:tcBorders>
            <w:shd w:val="clear" w:color="FFFFFF" w:fill="FFFFFF"/>
            <w:vAlign w:val="center"/>
          </w:tcPr>
          <w:p w:rsidR="00DB455B" w:rsidRDefault="00DB455B">
            <w:pPr>
              <w:widowControl/>
              <w:spacing w:beforeLines="0"/>
              <w:jc w:val="left"/>
              <w:rPr>
                <w:rFonts w:ascii="宋体" w:hAnsi="宋体" w:cs="宋体"/>
                <w:kern w:val="0"/>
                <w:sz w:val="18"/>
                <w:szCs w:val="18"/>
              </w:rPr>
            </w:pPr>
          </w:p>
        </w:tc>
        <w:tc>
          <w:tcPr>
            <w:tcW w:w="1132" w:type="dxa"/>
            <w:tcBorders>
              <w:top w:val="nil"/>
              <w:left w:val="nil"/>
              <w:bottom w:val="single" w:sz="4" w:space="0" w:color="000000"/>
              <w:right w:val="single" w:sz="4" w:space="0" w:color="000000"/>
            </w:tcBorders>
            <w:shd w:val="clear" w:color="FFFFFF" w:fill="FFFFFF"/>
            <w:vAlign w:val="center"/>
          </w:tcPr>
          <w:p w:rsidR="00DB455B" w:rsidRDefault="00DB455B">
            <w:pPr>
              <w:widowControl/>
              <w:spacing w:beforeLines="0"/>
              <w:jc w:val="left"/>
              <w:rPr>
                <w:rFonts w:ascii="宋体" w:hAnsi="宋体" w:cs="宋体"/>
                <w:kern w:val="0"/>
                <w:sz w:val="18"/>
                <w:szCs w:val="18"/>
              </w:rPr>
            </w:pPr>
          </w:p>
        </w:tc>
        <w:tc>
          <w:tcPr>
            <w:tcW w:w="1180" w:type="dxa"/>
            <w:tcBorders>
              <w:top w:val="nil"/>
              <w:left w:val="nil"/>
              <w:bottom w:val="single" w:sz="4" w:space="0" w:color="000000"/>
              <w:right w:val="single" w:sz="4" w:space="0" w:color="000000"/>
            </w:tcBorders>
            <w:shd w:val="clear" w:color="FFFFFF" w:fill="FFFFFF"/>
            <w:vAlign w:val="center"/>
          </w:tcPr>
          <w:p w:rsidR="00DB455B" w:rsidRDefault="00DB455B">
            <w:pPr>
              <w:widowControl/>
              <w:spacing w:beforeLines="0"/>
              <w:jc w:val="right"/>
              <w:rPr>
                <w:rFonts w:ascii="宋体" w:hAnsi="宋体" w:cs="宋体"/>
                <w:kern w:val="0"/>
                <w:sz w:val="18"/>
                <w:szCs w:val="18"/>
              </w:rPr>
            </w:pPr>
          </w:p>
        </w:tc>
        <w:tc>
          <w:tcPr>
            <w:tcW w:w="1280" w:type="dxa"/>
            <w:tcBorders>
              <w:top w:val="nil"/>
              <w:left w:val="nil"/>
              <w:bottom w:val="single" w:sz="4" w:space="0" w:color="000000"/>
              <w:right w:val="single" w:sz="4" w:space="0" w:color="000000"/>
            </w:tcBorders>
            <w:shd w:val="clear" w:color="FFFFFF" w:fill="FFFFFF"/>
            <w:vAlign w:val="center"/>
          </w:tcPr>
          <w:p w:rsidR="00DB455B" w:rsidRDefault="00DB455B">
            <w:pPr>
              <w:widowControl/>
              <w:spacing w:beforeLines="0"/>
              <w:jc w:val="right"/>
              <w:rPr>
                <w:rFonts w:ascii="宋体" w:hAnsi="宋体" w:cs="宋体"/>
                <w:kern w:val="0"/>
                <w:sz w:val="18"/>
                <w:szCs w:val="18"/>
              </w:rPr>
            </w:pPr>
          </w:p>
        </w:tc>
        <w:tc>
          <w:tcPr>
            <w:tcW w:w="1000" w:type="dxa"/>
            <w:tcBorders>
              <w:top w:val="nil"/>
              <w:left w:val="nil"/>
              <w:bottom w:val="single" w:sz="4" w:space="0" w:color="000000"/>
              <w:right w:val="single" w:sz="8" w:space="0" w:color="000000"/>
            </w:tcBorders>
            <w:shd w:val="clear" w:color="FFFFFF" w:fill="FFFFFF"/>
            <w:vAlign w:val="center"/>
          </w:tcPr>
          <w:p w:rsidR="00DB455B" w:rsidRDefault="00DB455B">
            <w:pPr>
              <w:widowControl/>
              <w:spacing w:beforeLines="0"/>
              <w:jc w:val="right"/>
              <w:rPr>
                <w:rFonts w:ascii="宋体" w:hAnsi="宋体" w:cs="宋体"/>
                <w:kern w:val="0"/>
                <w:sz w:val="18"/>
                <w:szCs w:val="18"/>
              </w:rPr>
            </w:pPr>
          </w:p>
        </w:tc>
      </w:tr>
      <w:tr w:rsidR="00DB455B">
        <w:trPr>
          <w:trHeight w:val="702"/>
          <w:jc w:val="center"/>
        </w:trPr>
        <w:tc>
          <w:tcPr>
            <w:tcW w:w="780" w:type="dxa"/>
            <w:tcBorders>
              <w:top w:val="nil"/>
              <w:left w:val="single" w:sz="8" w:space="0" w:color="000000"/>
              <w:bottom w:val="single" w:sz="4" w:space="0" w:color="000000"/>
              <w:right w:val="single" w:sz="4" w:space="0" w:color="000000"/>
            </w:tcBorders>
            <w:shd w:val="clear" w:color="FFFFFF" w:fill="FFFFFF"/>
            <w:vAlign w:val="center"/>
          </w:tcPr>
          <w:p w:rsidR="00DB455B" w:rsidRDefault="00DB455B">
            <w:pPr>
              <w:widowControl/>
              <w:spacing w:beforeLines="0"/>
              <w:jc w:val="center"/>
              <w:rPr>
                <w:rFonts w:ascii="宋体" w:hAnsi="宋体" w:cs="宋体"/>
                <w:kern w:val="0"/>
                <w:sz w:val="18"/>
                <w:szCs w:val="18"/>
              </w:rPr>
            </w:pPr>
          </w:p>
        </w:tc>
        <w:tc>
          <w:tcPr>
            <w:tcW w:w="1480" w:type="dxa"/>
            <w:tcBorders>
              <w:top w:val="nil"/>
              <w:left w:val="nil"/>
              <w:bottom w:val="single" w:sz="4" w:space="0" w:color="000000"/>
              <w:right w:val="single" w:sz="4" w:space="0" w:color="000000"/>
            </w:tcBorders>
            <w:shd w:val="clear" w:color="FFFFFF" w:fill="FFFFFF"/>
            <w:vAlign w:val="center"/>
          </w:tcPr>
          <w:p w:rsidR="00DB455B" w:rsidRDefault="00DB455B">
            <w:pPr>
              <w:widowControl/>
              <w:spacing w:beforeLines="0"/>
              <w:jc w:val="left"/>
              <w:rPr>
                <w:rFonts w:ascii="宋体" w:hAnsi="宋体" w:cs="宋体"/>
                <w:kern w:val="0"/>
                <w:sz w:val="18"/>
                <w:szCs w:val="18"/>
              </w:rPr>
            </w:pPr>
          </w:p>
        </w:tc>
        <w:tc>
          <w:tcPr>
            <w:tcW w:w="2800" w:type="dxa"/>
            <w:tcBorders>
              <w:top w:val="nil"/>
              <w:left w:val="nil"/>
              <w:bottom w:val="single" w:sz="4" w:space="0" w:color="000000"/>
              <w:right w:val="single" w:sz="4" w:space="0" w:color="000000"/>
            </w:tcBorders>
            <w:shd w:val="clear" w:color="FFFFFF" w:fill="FFFFFF"/>
            <w:vAlign w:val="center"/>
          </w:tcPr>
          <w:p w:rsidR="00DB455B" w:rsidRDefault="00DB455B">
            <w:pPr>
              <w:widowControl/>
              <w:spacing w:beforeLines="0"/>
              <w:jc w:val="left"/>
              <w:rPr>
                <w:rFonts w:ascii="宋体" w:hAnsi="宋体" w:cs="宋体"/>
                <w:kern w:val="0"/>
                <w:sz w:val="18"/>
                <w:szCs w:val="18"/>
              </w:rPr>
            </w:pPr>
          </w:p>
        </w:tc>
        <w:tc>
          <w:tcPr>
            <w:tcW w:w="1132" w:type="dxa"/>
            <w:tcBorders>
              <w:top w:val="nil"/>
              <w:left w:val="nil"/>
              <w:bottom w:val="single" w:sz="4" w:space="0" w:color="000000"/>
              <w:right w:val="single" w:sz="4" w:space="0" w:color="000000"/>
            </w:tcBorders>
            <w:shd w:val="clear" w:color="FFFFFF" w:fill="FFFFFF"/>
            <w:vAlign w:val="center"/>
          </w:tcPr>
          <w:p w:rsidR="00DB455B" w:rsidRDefault="00DB455B">
            <w:pPr>
              <w:widowControl/>
              <w:spacing w:beforeLines="0"/>
              <w:jc w:val="left"/>
              <w:rPr>
                <w:rFonts w:ascii="宋体" w:hAnsi="宋体" w:cs="宋体"/>
                <w:kern w:val="0"/>
                <w:sz w:val="18"/>
                <w:szCs w:val="18"/>
              </w:rPr>
            </w:pPr>
          </w:p>
        </w:tc>
        <w:tc>
          <w:tcPr>
            <w:tcW w:w="1180" w:type="dxa"/>
            <w:tcBorders>
              <w:top w:val="nil"/>
              <w:left w:val="nil"/>
              <w:bottom w:val="single" w:sz="4" w:space="0" w:color="000000"/>
              <w:right w:val="single" w:sz="4" w:space="0" w:color="000000"/>
            </w:tcBorders>
            <w:shd w:val="clear" w:color="FFFFFF" w:fill="FFFFFF"/>
            <w:vAlign w:val="center"/>
          </w:tcPr>
          <w:p w:rsidR="00DB455B" w:rsidRDefault="00DB455B">
            <w:pPr>
              <w:widowControl/>
              <w:spacing w:beforeLines="0"/>
              <w:jc w:val="right"/>
              <w:rPr>
                <w:rFonts w:ascii="宋体" w:hAnsi="宋体" w:cs="宋体"/>
                <w:kern w:val="0"/>
                <w:sz w:val="18"/>
                <w:szCs w:val="18"/>
              </w:rPr>
            </w:pPr>
          </w:p>
        </w:tc>
        <w:tc>
          <w:tcPr>
            <w:tcW w:w="1280" w:type="dxa"/>
            <w:tcBorders>
              <w:top w:val="nil"/>
              <w:left w:val="nil"/>
              <w:bottom w:val="single" w:sz="4" w:space="0" w:color="000000"/>
              <w:right w:val="single" w:sz="4" w:space="0" w:color="000000"/>
            </w:tcBorders>
            <w:shd w:val="clear" w:color="FFFFFF" w:fill="FFFFFF"/>
            <w:vAlign w:val="center"/>
          </w:tcPr>
          <w:p w:rsidR="00DB455B" w:rsidRDefault="00DB455B">
            <w:pPr>
              <w:widowControl/>
              <w:spacing w:beforeLines="0"/>
              <w:jc w:val="right"/>
              <w:rPr>
                <w:rFonts w:ascii="宋体" w:hAnsi="宋体" w:cs="宋体"/>
                <w:kern w:val="0"/>
                <w:sz w:val="18"/>
                <w:szCs w:val="18"/>
              </w:rPr>
            </w:pPr>
          </w:p>
        </w:tc>
        <w:tc>
          <w:tcPr>
            <w:tcW w:w="1000" w:type="dxa"/>
            <w:tcBorders>
              <w:top w:val="nil"/>
              <w:left w:val="nil"/>
              <w:bottom w:val="single" w:sz="4" w:space="0" w:color="000000"/>
              <w:right w:val="single" w:sz="8" w:space="0" w:color="000000"/>
            </w:tcBorders>
            <w:shd w:val="clear" w:color="FFFFFF" w:fill="FFFFFF"/>
            <w:vAlign w:val="center"/>
          </w:tcPr>
          <w:p w:rsidR="00DB455B" w:rsidRDefault="00DB455B">
            <w:pPr>
              <w:widowControl/>
              <w:spacing w:beforeLines="0"/>
              <w:jc w:val="right"/>
              <w:rPr>
                <w:rFonts w:ascii="宋体" w:hAnsi="宋体" w:cs="宋体"/>
                <w:kern w:val="0"/>
                <w:sz w:val="18"/>
                <w:szCs w:val="18"/>
              </w:rPr>
            </w:pPr>
          </w:p>
        </w:tc>
      </w:tr>
      <w:tr w:rsidR="00DB455B">
        <w:trPr>
          <w:trHeight w:val="702"/>
          <w:jc w:val="center"/>
        </w:trPr>
        <w:tc>
          <w:tcPr>
            <w:tcW w:w="780" w:type="dxa"/>
            <w:tcBorders>
              <w:top w:val="nil"/>
              <w:left w:val="single" w:sz="8" w:space="0" w:color="000000"/>
              <w:bottom w:val="single" w:sz="4" w:space="0" w:color="000000"/>
              <w:right w:val="single" w:sz="4" w:space="0" w:color="000000"/>
            </w:tcBorders>
            <w:shd w:val="clear" w:color="FFFFFF" w:fill="FFFFFF"/>
            <w:vAlign w:val="center"/>
          </w:tcPr>
          <w:p w:rsidR="00DB455B" w:rsidRDefault="00DB455B">
            <w:pPr>
              <w:widowControl/>
              <w:spacing w:beforeLines="0"/>
              <w:jc w:val="center"/>
              <w:rPr>
                <w:rFonts w:ascii="宋体" w:hAnsi="宋体" w:cs="宋体"/>
                <w:kern w:val="0"/>
                <w:sz w:val="18"/>
                <w:szCs w:val="18"/>
              </w:rPr>
            </w:pPr>
          </w:p>
        </w:tc>
        <w:tc>
          <w:tcPr>
            <w:tcW w:w="1480" w:type="dxa"/>
            <w:tcBorders>
              <w:top w:val="nil"/>
              <w:left w:val="nil"/>
              <w:bottom w:val="single" w:sz="4" w:space="0" w:color="000000"/>
              <w:right w:val="single" w:sz="4" w:space="0" w:color="000000"/>
            </w:tcBorders>
            <w:shd w:val="clear" w:color="FFFFFF" w:fill="FFFFFF"/>
            <w:vAlign w:val="center"/>
          </w:tcPr>
          <w:p w:rsidR="00DB455B" w:rsidRDefault="00DB455B">
            <w:pPr>
              <w:widowControl/>
              <w:spacing w:beforeLines="0"/>
              <w:jc w:val="left"/>
              <w:rPr>
                <w:rFonts w:ascii="宋体" w:hAnsi="宋体" w:cs="宋体"/>
                <w:kern w:val="0"/>
                <w:sz w:val="18"/>
                <w:szCs w:val="18"/>
              </w:rPr>
            </w:pPr>
          </w:p>
        </w:tc>
        <w:tc>
          <w:tcPr>
            <w:tcW w:w="2800" w:type="dxa"/>
            <w:tcBorders>
              <w:top w:val="nil"/>
              <w:left w:val="nil"/>
              <w:bottom w:val="single" w:sz="4" w:space="0" w:color="000000"/>
              <w:right w:val="single" w:sz="4" w:space="0" w:color="000000"/>
            </w:tcBorders>
            <w:shd w:val="clear" w:color="FFFFFF" w:fill="FFFFFF"/>
            <w:vAlign w:val="center"/>
          </w:tcPr>
          <w:p w:rsidR="00DB455B" w:rsidRDefault="00DB455B">
            <w:pPr>
              <w:widowControl/>
              <w:spacing w:beforeLines="0"/>
              <w:jc w:val="left"/>
              <w:rPr>
                <w:rFonts w:ascii="宋体" w:hAnsi="宋体" w:cs="宋体"/>
                <w:kern w:val="0"/>
                <w:sz w:val="18"/>
                <w:szCs w:val="18"/>
              </w:rPr>
            </w:pPr>
          </w:p>
        </w:tc>
        <w:tc>
          <w:tcPr>
            <w:tcW w:w="1132" w:type="dxa"/>
            <w:tcBorders>
              <w:top w:val="nil"/>
              <w:left w:val="nil"/>
              <w:bottom w:val="single" w:sz="4" w:space="0" w:color="000000"/>
              <w:right w:val="single" w:sz="4" w:space="0" w:color="000000"/>
            </w:tcBorders>
            <w:shd w:val="clear" w:color="FFFFFF" w:fill="FFFFFF"/>
            <w:vAlign w:val="center"/>
          </w:tcPr>
          <w:p w:rsidR="00DB455B" w:rsidRDefault="00DB455B">
            <w:pPr>
              <w:widowControl/>
              <w:spacing w:beforeLines="0"/>
              <w:jc w:val="left"/>
              <w:rPr>
                <w:rFonts w:ascii="宋体" w:hAnsi="宋体" w:cs="宋体"/>
                <w:kern w:val="0"/>
                <w:sz w:val="18"/>
                <w:szCs w:val="18"/>
              </w:rPr>
            </w:pPr>
          </w:p>
        </w:tc>
        <w:tc>
          <w:tcPr>
            <w:tcW w:w="1180" w:type="dxa"/>
            <w:tcBorders>
              <w:top w:val="nil"/>
              <w:left w:val="nil"/>
              <w:bottom w:val="single" w:sz="4" w:space="0" w:color="000000"/>
              <w:right w:val="single" w:sz="4" w:space="0" w:color="000000"/>
            </w:tcBorders>
            <w:shd w:val="clear" w:color="FFFFFF" w:fill="FFFFFF"/>
            <w:vAlign w:val="center"/>
          </w:tcPr>
          <w:p w:rsidR="00DB455B" w:rsidRDefault="00DB455B">
            <w:pPr>
              <w:widowControl/>
              <w:spacing w:beforeLines="0"/>
              <w:jc w:val="right"/>
              <w:rPr>
                <w:rFonts w:ascii="宋体" w:hAnsi="宋体" w:cs="宋体"/>
                <w:kern w:val="0"/>
                <w:sz w:val="18"/>
                <w:szCs w:val="18"/>
              </w:rPr>
            </w:pPr>
          </w:p>
        </w:tc>
        <w:tc>
          <w:tcPr>
            <w:tcW w:w="1280" w:type="dxa"/>
            <w:tcBorders>
              <w:top w:val="nil"/>
              <w:left w:val="nil"/>
              <w:bottom w:val="single" w:sz="4" w:space="0" w:color="000000"/>
              <w:right w:val="single" w:sz="4" w:space="0" w:color="000000"/>
            </w:tcBorders>
            <w:shd w:val="clear" w:color="FFFFFF" w:fill="FFFFFF"/>
            <w:vAlign w:val="center"/>
          </w:tcPr>
          <w:p w:rsidR="00DB455B" w:rsidRDefault="00DB455B">
            <w:pPr>
              <w:widowControl/>
              <w:spacing w:beforeLines="0"/>
              <w:jc w:val="right"/>
              <w:rPr>
                <w:rFonts w:ascii="宋体" w:hAnsi="宋体" w:cs="宋体"/>
                <w:kern w:val="0"/>
                <w:sz w:val="18"/>
                <w:szCs w:val="18"/>
              </w:rPr>
            </w:pPr>
          </w:p>
        </w:tc>
        <w:tc>
          <w:tcPr>
            <w:tcW w:w="1000" w:type="dxa"/>
            <w:tcBorders>
              <w:top w:val="nil"/>
              <w:left w:val="nil"/>
              <w:bottom w:val="single" w:sz="4" w:space="0" w:color="000000"/>
              <w:right w:val="single" w:sz="8" w:space="0" w:color="000000"/>
            </w:tcBorders>
            <w:shd w:val="clear" w:color="FFFFFF" w:fill="FFFFFF"/>
            <w:vAlign w:val="center"/>
          </w:tcPr>
          <w:p w:rsidR="00DB455B" w:rsidRDefault="00DB455B">
            <w:pPr>
              <w:widowControl/>
              <w:spacing w:beforeLines="0"/>
              <w:jc w:val="right"/>
              <w:rPr>
                <w:rFonts w:ascii="宋体" w:hAnsi="宋体" w:cs="宋体"/>
                <w:kern w:val="0"/>
                <w:sz w:val="18"/>
                <w:szCs w:val="18"/>
              </w:rPr>
            </w:pPr>
          </w:p>
        </w:tc>
      </w:tr>
      <w:tr w:rsidR="00DB455B">
        <w:trPr>
          <w:trHeight w:val="702"/>
          <w:jc w:val="center"/>
        </w:trPr>
        <w:tc>
          <w:tcPr>
            <w:tcW w:w="780" w:type="dxa"/>
            <w:tcBorders>
              <w:top w:val="nil"/>
              <w:left w:val="single" w:sz="8" w:space="0" w:color="000000"/>
              <w:bottom w:val="single" w:sz="4" w:space="0" w:color="000000"/>
              <w:right w:val="single" w:sz="4" w:space="0" w:color="000000"/>
            </w:tcBorders>
            <w:shd w:val="clear" w:color="FFFFFF" w:fill="FFFFFF"/>
            <w:vAlign w:val="center"/>
          </w:tcPr>
          <w:p w:rsidR="00DB455B" w:rsidRDefault="00DB455B">
            <w:pPr>
              <w:widowControl/>
              <w:spacing w:beforeLines="0"/>
              <w:jc w:val="center"/>
              <w:rPr>
                <w:rFonts w:ascii="宋体" w:hAnsi="宋体" w:cs="宋体"/>
                <w:kern w:val="0"/>
                <w:sz w:val="18"/>
                <w:szCs w:val="18"/>
              </w:rPr>
            </w:pPr>
          </w:p>
        </w:tc>
        <w:tc>
          <w:tcPr>
            <w:tcW w:w="1480" w:type="dxa"/>
            <w:tcBorders>
              <w:top w:val="nil"/>
              <w:left w:val="nil"/>
              <w:bottom w:val="single" w:sz="4" w:space="0" w:color="000000"/>
              <w:right w:val="single" w:sz="4" w:space="0" w:color="000000"/>
            </w:tcBorders>
            <w:shd w:val="clear" w:color="FFFFFF" w:fill="FFFFFF"/>
            <w:vAlign w:val="center"/>
          </w:tcPr>
          <w:p w:rsidR="00DB455B" w:rsidRDefault="00DB455B">
            <w:pPr>
              <w:widowControl/>
              <w:spacing w:beforeLines="0"/>
              <w:jc w:val="left"/>
              <w:rPr>
                <w:rFonts w:ascii="宋体" w:hAnsi="宋体" w:cs="宋体"/>
                <w:kern w:val="0"/>
                <w:sz w:val="18"/>
                <w:szCs w:val="18"/>
              </w:rPr>
            </w:pPr>
          </w:p>
        </w:tc>
        <w:tc>
          <w:tcPr>
            <w:tcW w:w="2800" w:type="dxa"/>
            <w:tcBorders>
              <w:top w:val="nil"/>
              <w:left w:val="nil"/>
              <w:bottom w:val="single" w:sz="4" w:space="0" w:color="000000"/>
              <w:right w:val="single" w:sz="4" w:space="0" w:color="000000"/>
            </w:tcBorders>
            <w:shd w:val="clear" w:color="FFFFFF" w:fill="FFFFFF"/>
            <w:vAlign w:val="center"/>
          </w:tcPr>
          <w:p w:rsidR="00DB455B" w:rsidRDefault="00DB455B">
            <w:pPr>
              <w:widowControl/>
              <w:spacing w:beforeLines="0"/>
              <w:jc w:val="left"/>
              <w:rPr>
                <w:rFonts w:ascii="宋体" w:hAnsi="宋体" w:cs="宋体"/>
                <w:kern w:val="0"/>
                <w:sz w:val="18"/>
                <w:szCs w:val="18"/>
              </w:rPr>
            </w:pPr>
          </w:p>
        </w:tc>
        <w:tc>
          <w:tcPr>
            <w:tcW w:w="1132" w:type="dxa"/>
            <w:tcBorders>
              <w:top w:val="nil"/>
              <w:left w:val="nil"/>
              <w:bottom w:val="single" w:sz="4" w:space="0" w:color="000000"/>
              <w:right w:val="single" w:sz="4" w:space="0" w:color="000000"/>
            </w:tcBorders>
            <w:shd w:val="clear" w:color="FFFFFF" w:fill="FFFFFF"/>
            <w:vAlign w:val="center"/>
          </w:tcPr>
          <w:p w:rsidR="00DB455B" w:rsidRDefault="00DB455B">
            <w:pPr>
              <w:widowControl/>
              <w:spacing w:beforeLines="0"/>
              <w:jc w:val="left"/>
              <w:rPr>
                <w:rFonts w:ascii="宋体" w:hAnsi="宋体" w:cs="宋体"/>
                <w:kern w:val="0"/>
                <w:sz w:val="18"/>
                <w:szCs w:val="18"/>
              </w:rPr>
            </w:pPr>
          </w:p>
        </w:tc>
        <w:tc>
          <w:tcPr>
            <w:tcW w:w="1180" w:type="dxa"/>
            <w:tcBorders>
              <w:top w:val="nil"/>
              <w:left w:val="nil"/>
              <w:bottom w:val="single" w:sz="4" w:space="0" w:color="000000"/>
              <w:right w:val="single" w:sz="4" w:space="0" w:color="000000"/>
            </w:tcBorders>
            <w:shd w:val="clear" w:color="FFFFFF" w:fill="FFFFFF"/>
            <w:vAlign w:val="center"/>
          </w:tcPr>
          <w:p w:rsidR="00DB455B" w:rsidRDefault="00DB455B">
            <w:pPr>
              <w:widowControl/>
              <w:spacing w:beforeLines="0"/>
              <w:jc w:val="right"/>
              <w:rPr>
                <w:rFonts w:ascii="宋体" w:hAnsi="宋体" w:cs="宋体"/>
                <w:kern w:val="0"/>
                <w:sz w:val="18"/>
                <w:szCs w:val="18"/>
              </w:rPr>
            </w:pPr>
          </w:p>
        </w:tc>
        <w:tc>
          <w:tcPr>
            <w:tcW w:w="1280" w:type="dxa"/>
            <w:tcBorders>
              <w:top w:val="nil"/>
              <w:left w:val="nil"/>
              <w:bottom w:val="single" w:sz="4" w:space="0" w:color="000000"/>
              <w:right w:val="single" w:sz="4" w:space="0" w:color="000000"/>
            </w:tcBorders>
            <w:shd w:val="clear" w:color="FFFFFF" w:fill="FFFFFF"/>
            <w:vAlign w:val="center"/>
          </w:tcPr>
          <w:p w:rsidR="00DB455B" w:rsidRDefault="00DB455B">
            <w:pPr>
              <w:widowControl/>
              <w:spacing w:beforeLines="0"/>
              <w:jc w:val="right"/>
              <w:rPr>
                <w:rFonts w:ascii="宋体" w:hAnsi="宋体" w:cs="宋体"/>
                <w:kern w:val="0"/>
                <w:sz w:val="18"/>
                <w:szCs w:val="18"/>
              </w:rPr>
            </w:pPr>
          </w:p>
        </w:tc>
        <w:tc>
          <w:tcPr>
            <w:tcW w:w="1000" w:type="dxa"/>
            <w:tcBorders>
              <w:top w:val="nil"/>
              <w:left w:val="nil"/>
              <w:bottom w:val="single" w:sz="4" w:space="0" w:color="000000"/>
              <w:right w:val="single" w:sz="8" w:space="0" w:color="000000"/>
            </w:tcBorders>
            <w:shd w:val="clear" w:color="FFFFFF" w:fill="FFFFFF"/>
            <w:vAlign w:val="center"/>
          </w:tcPr>
          <w:p w:rsidR="00DB455B" w:rsidRDefault="00DB455B">
            <w:pPr>
              <w:widowControl/>
              <w:spacing w:beforeLines="0"/>
              <w:jc w:val="right"/>
              <w:rPr>
                <w:rFonts w:ascii="宋体" w:hAnsi="宋体" w:cs="宋体"/>
                <w:kern w:val="0"/>
                <w:sz w:val="18"/>
                <w:szCs w:val="18"/>
              </w:rPr>
            </w:pPr>
          </w:p>
        </w:tc>
      </w:tr>
      <w:tr w:rsidR="00DB455B">
        <w:trPr>
          <w:trHeight w:val="702"/>
          <w:jc w:val="center"/>
        </w:trPr>
        <w:tc>
          <w:tcPr>
            <w:tcW w:w="780" w:type="dxa"/>
            <w:tcBorders>
              <w:top w:val="nil"/>
              <w:left w:val="single" w:sz="8" w:space="0" w:color="000000"/>
              <w:bottom w:val="single" w:sz="4" w:space="0" w:color="000000"/>
              <w:right w:val="single" w:sz="4" w:space="0" w:color="000000"/>
            </w:tcBorders>
            <w:shd w:val="clear" w:color="FFFFFF" w:fill="FFFFFF"/>
            <w:vAlign w:val="center"/>
          </w:tcPr>
          <w:p w:rsidR="00DB455B" w:rsidRDefault="00DB455B">
            <w:pPr>
              <w:widowControl/>
              <w:spacing w:beforeLines="0"/>
              <w:jc w:val="center"/>
              <w:rPr>
                <w:rFonts w:ascii="宋体" w:hAnsi="宋体" w:cs="宋体"/>
                <w:kern w:val="0"/>
                <w:sz w:val="18"/>
                <w:szCs w:val="18"/>
              </w:rPr>
            </w:pPr>
          </w:p>
        </w:tc>
        <w:tc>
          <w:tcPr>
            <w:tcW w:w="1480" w:type="dxa"/>
            <w:tcBorders>
              <w:top w:val="nil"/>
              <w:left w:val="nil"/>
              <w:bottom w:val="single" w:sz="4" w:space="0" w:color="000000"/>
              <w:right w:val="single" w:sz="4" w:space="0" w:color="000000"/>
            </w:tcBorders>
            <w:shd w:val="clear" w:color="FFFFFF" w:fill="FFFFFF"/>
            <w:vAlign w:val="center"/>
          </w:tcPr>
          <w:p w:rsidR="00DB455B" w:rsidRDefault="00DB455B">
            <w:pPr>
              <w:widowControl/>
              <w:spacing w:beforeLines="0"/>
              <w:jc w:val="left"/>
              <w:rPr>
                <w:rFonts w:ascii="宋体" w:hAnsi="宋体" w:cs="宋体"/>
                <w:kern w:val="0"/>
                <w:sz w:val="18"/>
                <w:szCs w:val="18"/>
              </w:rPr>
            </w:pPr>
          </w:p>
        </w:tc>
        <w:tc>
          <w:tcPr>
            <w:tcW w:w="2800" w:type="dxa"/>
            <w:tcBorders>
              <w:top w:val="nil"/>
              <w:left w:val="nil"/>
              <w:bottom w:val="single" w:sz="4" w:space="0" w:color="000000"/>
              <w:right w:val="single" w:sz="4" w:space="0" w:color="000000"/>
            </w:tcBorders>
            <w:shd w:val="clear" w:color="FFFFFF" w:fill="FFFFFF"/>
            <w:vAlign w:val="center"/>
          </w:tcPr>
          <w:p w:rsidR="00DB455B" w:rsidRDefault="00DB455B">
            <w:pPr>
              <w:widowControl/>
              <w:spacing w:beforeLines="0"/>
              <w:jc w:val="left"/>
              <w:rPr>
                <w:rFonts w:ascii="宋体" w:hAnsi="宋体" w:cs="宋体"/>
                <w:kern w:val="0"/>
                <w:sz w:val="18"/>
                <w:szCs w:val="18"/>
              </w:rPr>
            </w:pPr>
          </w:p>
        </w:tc>
        <w:tc>
          <w:tcPr>
            <w:tcW w:w="1132" w:type="dxa"/>
            <w:tcBorders>
              <w:top w:val="nil"/>
              <w:left w:val="nil"/>
              <w:bottom w:val="single" w:sz="4" w:space="0" w:color="000000"/>
              <w:right w:val="single" w:sz="4" w:space="0" w:color="000000"/>
            </w:tcBorders>
            <w:shd w:val="clear" w:color="FFFFFF" w:fill="FFFFFF"/>
            <w:vAlign w:val="center"/>
          </w:tcPr>
          <w:p w:rsidR="00DB455B" w:rsidRDefault="00DB455B">
            <w:pPr>
              <w:widowControl/>
              <w:spacing w:beforeLines="0"/>
              <w:jc w:val="left"/>
              <w:rPr>
                <w:rFonts w:ascii="宋体" w:hAnsi="宋体" w:cs="宋体"/>
                <w:kern w:val="0"/>
                <w:sz w:val="18"/>
                <w:szCs w:val="18"/>
              </w:rPr>
            </w:pPr>
          </w:p>
        </w:tc>
        <w:tc>
          <w:tcPr>
            <w:tcW w:w="1180" w:type="dxa"/>
            <w:tcBorders>
              <w:top w:val="nil"/>
              <w:left w:val="nil"/>
              <w:bottom w:val="single" w:sz="4" w:space="0" w:color="000000"/>
              <w:right w:val="single" w:sz="4" w:space="0" w:color="000000"/>
            </w:tcBorders>
            <w:shd w:val="clear" w:color="FFFFFF" w:fill="FFFFFF"/>
            <w:vAlign w:val="center"/>
          </w:tcPr>
          <w:p w:rsidR="00DB455B" w:rsidRDefault="00DB455B">
            <w:pPr>
              <w:widowControl/>
              <w:spacing w:beforeLines="0"/>
              <w:jc w:val="right"/>
              <w:rPr>
                <w:rFonts w:ascii="宋体" w:hAnsi="宋体" w:cs="宋体"/>
                <w:kern w:val="0"/>
                <w:sz w:val="18"/>
                <w:szCs w:val="18"/>
              </w:rPr>
            </w:pPr>
          </w:p>
        </w:tc>
        <w:tc>
          <w:tcPr>
            <w:tcW w:w="1280" w:type="dxa"/>
            <w:tcBorders>
              <w:top w:val="nil"/>
              <w:left w:val="nil"/>
              <w:bottom w:val="single" w:sz="4" w:space="0" w:color="000000"/>
              <w:right w:val="single" w:sz="4" w:space="0" w:color="000000"/>
            </w:tcBorders>
            <w:shd w:val="clear" w:color="FFFFFF" w:fill="FFFFFF"/>
            <w:vAlign w:val="center"/>
          </w:tcPr>
          <w:p w:rsidR="00DB455B" w:rsidRDefault="00DB455B">
            <w:pPr>
              <w:widowControl/>
              <w:spacing w:beforeLines="0"/>
              <w:jc w:val="right"/>
              <w:rPr>
                <w:rFonts w:ascii="宋体" w:hAnsi="宋体" w:cs="宋体"/>
                <w:kern w:val="0"/>
                <w:sz w:val="18"/>
                <w:szCs w:val="18"/>
              </w:rPr>
            </w:pPr>
          </w:p>
        </w:tc>
        <w:tc>
          <w:tcPr>
            <w:tcW w:w="1000" w:type="dxa"/>
            <w:tcBorders>
              <w:top w:val="nil"/>
              <w:left w:val="nil"/>
              <w:bottom w:val="single" w:sz="4" w:space="0" w:color="000000"/>
              <w:right w:val="single" w:sz="8" w:space="0" w:color="000000"/>
            </w:tcBorders>
            <w:shd w:val="clear" w:color="FFFFFF" w:fill="FFFFFF"/>
            <w:vAlign w:val="center"/>
          </w:tcPr>
          <w:p w:rsidR="00DB455B" w:rsidRDefault="00DB455B">
            <w:pPr>
              <w:widowControl/>
              <w:spacing w:beforeLines="0"/>
              <w:jc w:val="right"/>
              <w:rPr>
                <w:rFonts w:ascii="宋体" w:hAnsi="宋体" w:cs="宋体"/>
                <w:kern w:val="0"/>
                <w:sz w:val="18"/>
                <w:szCs w:val="18"/>
              </w:rPr>
            </w:pPr>
          </w:p>
        </w:tc>
      </w:tr>
      <w:tr w:rsidR="00DB455B">
        <w:trPr>
          <w:trHeight w:val="702"/>
          <w:jc w:val="center"/>
        </w:trPr>
        <w:tc>
          <w:tcPr>
            <w:tcW w:w="780" w:type="dxa"/>
            <w:tcBorders>
              <w:top w:val="nil"/>
              <w:left w:val="single" w:sz="8" w:space="0" w:color="000000"/>
              <w:bottom w:val="single" w:sz="4" w:space="0" w:color="000000"/>
              <w:right w:val="single" w:sz="4" w:space="0" w:color="000000"/>
            </w:tcBorders>
            <w:shd w:val="clear" w:color="FFFFFF" w:fill="FFFFFF"/>
            <w:vAlign w:val="center"/>
          </w:tcPr>
          <w:p w:rsidR="00DB455B" w:rsidRDefault="00DB455B">
            <w:pPr>
              <w:widowControl/>
              <w:spacing w:beforeLines="0"/>
              <w:jc w:val="center"/>
              <w:rPr>
                <w:rFonts w:ascii="宋体" w:hAnsi="宋体" w:cs="宋体"/>
                <w:kern w:val="0"/>
                <w:sz w:val="18"/>
                <w:szCs w:val="18"/>
              </w:rPr>
            </w:pPr>
          </w:p>
        </w:tc>
        <w:tc>
          <w:tcPr>
            <w:tcW w:w="1480" w:type="dxa"/>
            <w:tcBorders>
              <w:top w:val="nil"/>
              <w:left w:val="nil"/>
              <w:bottom w:val="single" w:sz="4" w:space="0" w:color="000000"/>
              <w:right w:val="single" w:sz="4" w:space="0" w:color="000000"/>
            </w:tcBorders>
            <w:shd w:val="clear" w:color="FFFFFF" w:fill="FFFFFF"/>
            <w:vAlign w:val="center"/>
          </w:tcPr>
          <w:p w:rsidR="00DB455B" w:rsidRDefault="00DB455B">
            <w:pPr>
              <w:widowControl/>
              <w:spacing w:beforeLines="0"/>
              <w:jc w:val="left"/>
              <w:rPr>
                <w:rFonts w:ascii="宋体" w:hAnsi="宋体" w:cs="宋体"/>
                <w:kern w:val="0"/>
                <w:sz w:val="18"/>
                <w:szCs w:val="18"/>
              </w:rPr>
            </w:pPr>
          </w:p>
        </w:tc>
        <w:tc>
          <w:tcPr>
            <w:tcW w:w="2800" w:type="dxa"/>
            <w:tcBorders>
              <w:top w:val="nil"/>
              <w:left w:val="nil"/>
              <w:bottom w:val="single" w:sz="4" w:space="0" w:color="000000"/>
              <w:right w:val="single" w:sz="4" w:space="0" w:color="000000"/>
            </w:tcBorders>
            <w:shd w:val="clear" w:color="FFFFFF" w:fill="FFFFFF"/>
            <w:vAlign w:val="center"/>
          </w:tcPr>
          <w:p w:rsidR="00DB455B" w:rsidRDefault="00DB455B">
            <w:pPr>
              <w:widowControl/>
              <w:spacing w:beforeLines="0"/>
              <w:jc w:val="left"/>
              <w:rPr>
                <w:rFonts w:ascii="宋体" w:hAnsi="宋体" w:cs="宋体"/>
                <w:kern w:val="0"/>
                <w:sz w:val="18"/>
                <w:szCs w:val="18"/>
              </w:rPr>
            </w:pPr>
          </w:p>
        </w:tc>
        <w:tc>
          <w:tcPr>
            <w:tcW w:w="1132" w:type="dxa"/>
            <w:tcBorders>
              <w:top w:val="nil"/>
              <w:left w:val="nil"/>
              <w:bottom w:val="single" w:sz="4" w:space="0" w:color="000000"/>
              <w:right w:val="single" w:sz="4" w:space="0" w:color="000000"/>
            </w:tcBorders>
            <w:shd w:val="clear" w:color="FFFFFF" w:fill="FFFFFF"/>
            <w:vAlign w:val="center"/>
          </w:tcPr>
          <w:p w:rsidR="00DB455B" w:rsidRDefault="00DB455B">
            <w:pPr>
              <w:widowControl/>
              <w:spacing w:beforeLines="0"/>
              <w:jc w:val="left"/>
              <w:rPr>
                <w:rFonts w:ascii="宋体" w:hAnsi="宋体" w:cs="宋体"/>
                <w:kern w:val="0"/>
                <w:sz w:val="18"/>
                <w:szCs w:val="18"/>
              </w:rPr>
            </w:pPr>
          </w:p>
        </w:tc>
        <w:tc>
          <w:tcPr>
            <w:tcW w:w="1180" w:type="dxa"/>
            <w:tcBorders>
              <w:top w:val="nil"/>
              <w:left w:val="nil"/>
              <w:bottom w:val="single" w:sz="4" w:space="0" w:color="000000"/>
              <w:right w:val="single" w:sz="4" w:space="0" w:color="000000"/>
            </w:tcBorders>
            <w:shd w:val="clear" w:color="FFFFFF" w:fill="FFFFFF"/>
            <w:vAlign w:val="center"/>
          </w:tcPr>
          <w:p w:rsidR="00DB455B" w:rsidRDefault="00DB455B">
            <w:pPr>
              <w:widowControl/>
              <w:spacing w:beforeLines="0"/>
              <w:jc w:val="right"/>
              <w:rPr>
                <w:rFonts w:ascii="宋体" w:hAnsi="宋体" w:cs="宋体"/>
                <w:kern w:val="0"/>
                <w:sz w:val="18"/>
                <w:szCs w:val="18"/>
              </w:rPr>
            </w:pPr>
          </w:p>
        </w:tc>
        <w:tc>
          <w:tcPr>
            <w:tcW w:w="1280" w:type="dxa"/>
            <w:tcBorders>
              <w:top w:val="nil"/>
              <w:left w:val="nil"/>
              <w:bottom w:val="single" w:sz="4" w:space="0" w:color="000000"/>
              <w:right w:val="single" w:sz="4" w:space="0" w:color="000000"/>
            </w:tcBorders>
            <w:shd w:val="clear" w:color="FFFFFF" w:fill="FFFFFF"/>
            <w:vAlign w:val="center"/>
          </w:tcPr>
          <w:p w:rsidR="00DB455B" w:rsidRDefault="00DB455B">
            <w:pPr>
              <w:widowControl/>
              <w:spacing w:beforeLines="0"/>
              <w:jc w:val="right"/>
              <w:rPr>
                <w:rFonts w:ascii="宋体" w:hAnsi="宋体" w:cs="宋体"/>
                <w:kern w:val="0"/>
                <w:sz w:val="18"/>
                <w:szCs w:val="18"/>
              </w:rPr>
            </w:pPr>
          </w:p>
        </w:tc>
        <w:tc>
          <w:tcPr>
            <w:tcW w:w="1000" w:type="dxa"/>
            <w:tcBorders>
              <w:top w:val="nil"/>
              <w:left w:val="nil"/>
              <w:bottom w:val="single" w:sz="4" w:space="0" w:color="000000"/>
              <w:right w:val="single" w:sz="8" w:space="0" w:color="000000"/>
            </w:tcBorders>
            <w:shd w:val="clear" w:color="FFFFFF" w:fill="FFFFFF"/>
            <w:vAlign w:val="center"/>
          </w:tcPr>
          <w:p w:rsidR="00DB455B" w:rsidRDefault="00DB455B">
            <w:pPr>
              <w:widowControl/>
              <w:spacing w:beforeLines="0"/>
              <w:jc w:val="right"/>
              <w:rPr>
                <w:rFonts w:ascii="宋体" w:hAnsi="宋体" w:cs="宋体"/>
                <w:kern w:val="0"/>
                <w:sz w:val="18"/>
                <w:szCs w:val="18"/>
              </w:rPr>
            </w:pPr>
          </w:p>
        </w:tc>
      </w:tr>
      <w:tr w:rsidR="00DB455B">
        <w:trPr>
          <w:trHeight w:val="702"/>
          <w:jc w:val="center"/>
        </w:trPr>
        <w:tc>
          <w:tcPr>
            <w:tcW w:w="780" w:type="dxa"/>
            <w:tcBorders>
              <w:top w:val="nil"/>
              <w:left w:val="single" w:sz="8" w:space="0" w:color="000000"/>
              <w:bottom w:val="single" w:sz="4" w:space="0" w:color="000000"/>
              <w:right w:val="single" w:sz="4" w:space="0" w:color="000000"/>
            </w:tcBorders>
            <w:shd w:val="clear" w:color="FFFFFF" w:fill="FFFFFF"/>
            <w:vAlign w:val="center"/>
          </w:tcPr>
          <w:p w:rsidR="00DB455B" w:rsidRDefault="00DB455B">
            <w:pPr>
              <w:widowControl/>
              <w:spacing w:beforeLines="0"/>
              <w:jc w:val="center"/>
              <w:rPr>
                <w:rFonts w:ascii="宋体" w:hAnsi="宋体" w:cs="宋体"/>
                <w:kern w:val="0"/>
                <w:sz w:val="18"/>
                <w:szCs w:val="18"/>
              </w:rPr>
            </w:pPr>
          </w:p>
        </w:tc>
        <w:tc>
          <w:tcPr>
            <w:tcW w:w="1480" w:type="dxa"/>
            <w:tcBorders>
              <w:top w:val="nil"/>
              <w:left w:val="nil"/>
              <w:bottom w:val="single" w:sz="4" w:space="0" w:color="000000"/>
              <w:right w:val="single" w:sz="4" w:space="0" w:color="000000"/>
            </w:tcBorders>
            <w:shd w:val="clear" w:color="FFFFFF" w:fill="FFFFFF"/>
            <w:vAlign w:val="center"/>
          </w:tcPr>
          <w:p w:rsidR="00DB455B" w:rsidRDefault="00DB455B">
            <w:pPr>
              <w:widowControl/>
              <w:spacing w:beforeLines="0"/>
              <w:jc w:val="left"/>
              <w:rPr>
                <w:rFonts w:ascii="宋体" w:hAnsi="宋体" w:cs="宋体"/>
                <w:kern w:val="0"/>
                <w:sz w:val="18"/>
                <w:szCs w:val="18"/>
              </w:rPr>
            </w:pPr>
          </w:p>
        </w:tc>
        <w:tc>
          <w:tcPr>
            <w:tcW w:w="2800" w:type="dxa"/>
            <w:tcBorders>
              <w:top w:val="nil"/>
              <w:left w:val="nil"/>
              <w:bottom w:val="single" w:sz="4" w:space="0" w:color="000000"/>
              <w:right w:val="single" w:sz="4" w:space="0" w:color="000000"/>
            </w:tcBorders>
            <w:shd w:val="clear" w:color="FFFFFF" w:fill="FFFFFF"/>
            <w:vAlign w:val="center"/>
          </w:tcPr>
          <w:p w:rsidR="00DB455B" w:rsidRDefault="00DB455B">
            <w:pPr>
              <w:widowControl/>
              <w:spacing w:beforeLines="0"/>
              <w:jc w:val="left"/>
              <w:rPr>
                <w:rFonts w:ascii="宋体" w:hAnsi="宋体" w:cs="宋体"/>
                <w:kern w:val="0"/>
                <w:sz w:val="18"/>
                <w:szCs w:val="18"/>
              </w:rPr>
            </w:pPr>
          </w:p>
        </w:tc>
        <w:tc>
          <w:tcPr>
            <w:tcW w:w="1132" w:type="dxa"/>
            <w:tcBorders>
              <w:top w:val="nil"/>
              <w:left w:val="nil"/>
              <w:bottom w:val="single" w:sz="4" w:space="0" w:color="000000"/>
              <w:right w:val="single" w:sz="4" w:space="0" w:color="000000"/>
            </w:tcBorders>
            <w:shd w:val="clear" w:color="FFFFFF" w:fill="FFFFFF"/>
            <w:vAlign w:val="center"/>
          </w:tcPr>
          <w:p w:rsidR="00DB455B" w:rsidRDefault="00DB455B">
            <w:pPr>
              <w:widowControl/>
              <w:spacing w:beforeLines="0"/>
              <w:jc w:val="left"/>
              <w:rPr>
                <w:rFonts w:ascii="宋体" w:hAnsi="宋体" w:cs="宋体"/>
                <w:kern w:val="0"/>
                <w:sz w:val="18"/>
                <w:szCs w:val="18"/>
              </w:rPr>
            </w:pPr>
          </w:p>
        </w:tc>
        <w:tc>
          <w:tcPr>
            <w:tcW w:w="1180" w:type="dxa"/>
            <w:tcBorders>
              <w:top w:val="nil"/>
              <w:left w:val="nil"/>
              <w:bottom w:val="single" w:sz="4" w:space="0" w:color="000000"/>
              <w:right w:val="single" w:sz="4" w:space="0" w:color="000000"/>
            </w:tcBorders>
            <w:shd w:val="clear" w:color="FFFFFF" w:fill="FFFFFF"/>
            <w:vAlign w:val="center"/>
          </w:tcPr>
          <w:p w:rsidR="00DB455B" w:rsidRDefault="00DB455B">
            <w:pPr>
              <w:widowControl/>
              <w:spacing w:beforeLines="0"/>
              <w:jc w:val="right"/>
              <w:rPr>
                <w:rFonts w:ascii="宋体" w:hAnsi="宋体" w:cs="宋体"/>
                <w:kern w:val="0"/>
                <w:sz w:val="18"/>
                <w:szCs w:val="18"/>
              </w:rPr>
            </w:pPr>
          </w:p>
        </w:tc>
        <w:tc>
          <w:tcPr>
            <w:tcW w:w="1280" w:type="dxa"/>
            <w:tcBorders>
              <w:top w:val="nil"/>
              <w:left w:val="nil"/>
              <w:bottom w:val="single" w:sz="4" w:space="0" w:color="000000"/>
              <w:right w:val="single" w:sz="4" w:space="0" w:color="000000"/>
            </w:tcBorders>
            <w:shd w:val="clear" w:color="FFFFFF" w:fill="FFFFFF"/>
            <w:vAlign w:val="center"/>
          </w:tcPr>
          <w:p w:rsidR="00DB455B" w:rsidRDefault="00DB455B">
            <w:pPr>
              <w:widowControl/>
              <w:spacing w:beforeLines="0"/>
              <w:jc w:val="right"/>
              <w:rPr>
                <w:rFonts w:ascii="宋体" w:hAnsi="宋体" w:cs="宋体"/>
                <w:kern w:val="0"/>
                <w:sz w:val="18"/>
                <w:szCs w:val="18"/>
              </w:rPr>
            </w:pPr>
          </w:p>
        </w:tc>
        <w:tc>
          <w:tcPr>
            <w:tcW w:w="1000" w:type="dxa"/>
            <w:tcBorders>
              <w:top w:val="nil"/>
              <w:left w:val="nil"/>
              <w:bottom w:val="single" w:sz="4" w:space="0" w:color="000000"/>
              <w:right w:val="single" w:sz="8" w:space="0" w:color="000000"/>
            </w:tcBorders>
            <w:shd w:val="clear" w:color="FFFFFF" w:fill="FFFFFF"/>
            <w:vAlign w:val="center"/>
          </w:tcPr>
          <w:p w:rsidR="00DB455B" w:rsidRDefault="00DB455B">
            <w:pPr>
              <w:widowControl/>
              <w:spacing w:beforeLines="0"/>
              <w:jc w:val="right"/>
              <w:rPr>
                <w:rFonts w:ascii="宋体" w:hAnsi="宋体" w:cs="宋体"/>
                <w:kern w:val="0"/>
                <w:sz w:val="18"/>
                <w:szCs w:val="18"/>
              </w:rPr>
            </w:pPr>
          </w:p>
        </w:tc>
      </w:tr>
      <w:tr w:rsidR="00DB455B">
        <w:trPr>
          <w:trHeight w:val="702"/>
          <w:jc w:val="center"/>
        </w:trPr>
        <w:tc>
          <w:tcPr>
            <w:tcW w:w="780" w:type="dxa"/>
            <w:tcBorders>
              <w:top w:val="nil"/>
              <w:left w:val="single" w:sz="8" w:space="0" w:color="000000"/>
              <w:bottom w:val="single" w:sz="4" w:space="0" w:color="000000"/>
              <w:right w:val="single" w:sz="4" w:space="0" w:color="000000"/>
            </w:tcBorders>
            <w:shd w:val="clear" w:color="FFFFFF" w:fill="FFFFFF"/>
            <w:vAlign w:val="center"/>
          </w:tcPr>
          <w:p w:rsidR="00DB455B" w:rsidRDefault="00DB455B">
            <w:pPr>
              <w:widowControl/>
              <w:spacing w:beforeLines="0"/>
              <w:jc w:val="center"/>
              <w:rPr>
                <w:rFonts w:ascii="宋体" w:hAnsi="宋体" w:cs="宋体"/>
                <w:kern w:val="0"/>
                <w:sz w:val="18"/>
                <w:szCs w:val="18"/>
              </w:rPr>
            </w:pPr>
          </w:p>
        </w:tc>
        <w:tc>
          <w:tcPr>
            <w:tcW w:w="1480" w:type="dxa"/>
            <w:tcBorders>
              <w:top w:val="nil"/>
              <w:left w:val="nil"/>
              <w:bottom w:val="nil"/>
              <w:right w:val="single" w:sz="4" w:space="0" w:color="000000"/>
            </w:tcBorders>
            <w:shd w:val="clear" w:color="FFFFFF" w:fill="FFFFFF"/>
            <w:vAlign w:val="center"/>
          </w:tcPr>
          <w:p w:rsidR="00DB455B" w:rsidRDefault="00DB455B">
            <w:pPr>
              <w:widowControl/>
              <w:spacing w:beforeLines="0"/>
              <w:jc w:val="left"/>
              <w:rPr>
                <w:rFonts w:ascii="宋体" w:hAnsi="宋体" w:cs="宋体"/>
                <w:kern w:val="0"/>
                <w:sz w:val="18"/>
                <w:szCs w:val="18"/>
              </w:rPr>
            </w:pPr>
          </w:p>
        </w:tc>
        <w:tc>
          <w:tcPr>
            <w:tcW w:w="2800" w:type="dxa"/>
            <w:tcBorders>
              <w:top w:val="nil"/>
              <w:left w:val="nil"/>
              <w:bottom w:val="nil"/>
              <w:right w:val="single" w:sz="4" w:space="0" w:color="000000"/>
            </w:tcBorders>
            <w:shd w:val="clear" w:color="FFFFFF" w:fill="FFFFFF"/>
            <w:vAlign w:val="center"/>
          </w:tcPr>
          <w:p w:rsidR="00DB455B" w:rsidRDefault="00DB455B">
            <w:pPr>
              <w:widowControl/>
              <w:spacing w:beforeLines="0"/>
              <w:jc w:val="left"/>
              <w:rPr>
                <w:rFonts w:ascii="宋体" w:hAnsi="宋体" w:cs="宋体"/>
                <w:kern w:val="0"/>
                <w:sz w:val="18"/>
                <w:szCs w:val="18"/>
              </w:rPr>
            </w:pPr>
          </w:p>
        </w:tc>
        <w:tc>
          <w:tcPr>
            <w:tcW w:w="1132" w:type="dxa"/>
            <w:tcBorders>
              <w:top w:val="nil"/>
              <w:left w:val="nil"/>
              <w:bottom w:val="single" w:sz="4" w:space="0" w:color="000000"/>
              <w:right w:val="single" w:sz="4" w:space="0" w:color="000000"/>
            </w:tcBorders>
            <w:shd w:val="clear" w:color="FFFFFF" w:fill="FFFFFF"/>
            <w:vAlign w:val="center"/>
          </w:tcPr>
          <w:p w:rsidR="00DB455B" w:rsidRDefault="00DB455B">
            <w:pPr>
              <w:widowControl/>
              <w:spacing w:beforeLines="0"/>
              <w:jc w:val="left"/>
              <w:rPr>
                <w:rFonts w:ascii="宋体" w:hAnsi="宋体" w:cs="宋体"/>
                <w:kern w:val="0"/>
                <w:sz w:val="18"/>
                <w:szCs w:val="18"/>
              </w:rPr>
            </w:pPr>
          </w:p>
        </w:tc>
        <w:tc>
          <w:tcPr>
            <w:tcW w:w="1180" w:type="dxa"/>
            <w:tcBorders>
              <w:top w:val="nil"/>
              <w:left w:val="nil"/>
              <w:bottom w:val="single" w:sz="4" w:space="0" w:color="000000"/>
              <w:right w:val="single" w:sz="4" w:space="0" w:color="000000"/>
            </w:tcBorders>
            <w:shd w:val="clear" w:color="FFFFFF" w:fill="FFFFFF"/>
            <w:vAlign w:val="center"/>
          </w:tcPr>
          <w:p w:rsidR="00DB455B" w:rsidRDefault="00DB455B">
            <w:pPr>
              <w:widowControl/>
              <w:spacing w:beforeLines="0"/>
              <w:jc w:val="right"/>
              <w:rPr>
                <w:rFonts w:ascii="宋体" w:hAnsi="宋体" w:cs="宋体"/>
                <w:kern w:val="0"/>
                <w:sz w:val="18"/>
                <w:szCs w:val="18"/>
              </w:rPr>
            </w:pPr>
          </w:p>
        </w:tc>
        <w:tc>
          <w:tcPr>
            <w:tcW w:w="1280" w:type="dxa"/>
            <w:tcBorders>
              <w:top w:val="nil"/>
              <w:left w:val="nil"/>
              <w:bottom w:val="single" w:sz="4" w:space="0" w:color="000000"/>
              <w:right w:val="single" w:sz="4" w:space="0" w:color="000000"/>
            </w:tcBorders>
            <w:shd w:val="clear" w:color="FFFFFF" w:fill="FFFFFF"/>
            <w:vAlign w:val="center"/>
          </w:tcPr>
          <w:p w:rsidR="00DB455B" w:rsidRDefault="00DB455B">
            <w:pPr>
              <w:widowControl/>
              <w:spacing w:beforeLines="0"/>
              <w:jc w:val="right"/>
              <w:rPr>
                <w:rFonts w:ascii="宋体" w:hAnsi="宋体" w:cs="宋体"/>
                <w:kern w:val="0"/>
                <w:sz w:val="18"/>
                <w:szCs w:val="18"/>
              </w:rPr>
            </w:pPr>
          </w:p>
        </w:tc>
        <w:tc>
          <w:tcPr>
            <w:tcW w:w="1000" w:type="dxa"/>
            <w:tcBorders>
              <w:top w:val="nil"/>
              <w:left w:val="nil"/>
              <w:bottom w:val="single" w:sz="4" w:space="0" w:color="000000"/>
              <w:right w:val="single" w:sz="8" w:space="0" w:color="000000"/>
            </w:tcBorders>
            <w:shd w:val="clear" w:color="FFFFFF" w:fill="FFFFFF"/>
            <w:vAlign w:val="center"/>
          </w:tcPr>
          <w:p w:rsidR="00DB455B" w:rsidRDefault="00DB455B">
            <w:pPr>
              <w:widowControl/>
              <w:spacing w:beforeLines="0"/>
              <w:jc w:val="right"/>
              <w:rPr>
                <w:rFonts w:ascii="宋体" w:hAnsi="宋体" w:cs="宋体"/>
                <w:kern w:val="0"/>
                <w:sz w:val="18"/>
                <w:szCs w:val="18"/>
              </w:rPr>
            </w:pPr>
          </w:p>
        </w:tc>
      </w:tr>
      <w:tr w:rsidR="00DB455B">
        <w:trPr>
          <w:trHeight w:val="702"/>
          <w:jc w:val="center"/>
        </w:trPr>
        <w:tc>
          <w:tcPr>
            <w:tcW w:w="780" w:type="dxa"/>
            <w:tcBorders>
              <w:top w:val="nil"/>
              <w:left w:val="single" w:sz="8" w:space="0" w:color="000000"/>
              <w:bottom w:val="single" w:sz="4" w:space="0" w:color="000000"/>
              <w:right w:val="nil"/>
            </w:tcBorders>
            <w:shd w:val="clear" w:color="FFFFFF" w:fill="FFFFFF"/>
            <w:vAlign w:val="center"/>
          </w:tcPr>
          <w:p w:rsidR="00DB455B" w:rsidRDefault="00DB455B">
            <w:pPr>
              <w:widowControl/>
              <w:spacing w:beforeLines="0"/>
              <w:jc w:val="center"/>
              <w:rPr>
                <w:rFonts w:ascii="宋体" w:hAnsi="宋体" w:cs="宋体"/>
                <w:kern w:val="0"/>
                <w:sz w:val="18"/>
                <w:szCs w:val="18"/>
              </w:rPr>
            </w:pPr>
          </w:p>
        </w:tc>
        <w:tc>
          <w:tcPr>
            <w:tcW w:w="1480" w:type="dxa"/>
            <w:tcBorders>
              <w:top w:val="single" w:sz="4" w:space="0" w:color="auto"/>
              <w:left w:val="single" w:sz="4" w:space="0" w:color="auto"/>
              <w:bottom w:val="single" w:sz="4" w:space="0" w:color="auto"/>
              <w:right w:val="single" w:sz="4" w:space="0" w:color="auto"/>
            </w:tcBorders>
            <w:shd w:val="clear" w:color="FFFFFF" w:fill="FFFFFF"/>
            <w:vAlign w:val="center"/>
          </w:tcPr>
          <w:p w:rsidR="00DB455B" w:rsidRDefault="00DB455B">
            <w:pPr>
              <w:widowControl/>
              <w:spacing w:beforeLines="0"/>
              <w:jc w:val="left"/>
              <w:rPr>
                <w:rFonts w:ascii="宋体" w:hAnsi="宋体" w:cs="宋体"/>
                <w:kern w:val="0"/>
                <w:sz w:val="18"/>
                <w:szCs w:val="18"/>
              </w:rPr>
            </w:pPr>
          </w:p>
        </w:tc>
        <w:tc>
          <w:tcPr>
            <w:tcW w:w="2800" w:type="dxa"/>
            <w:tcBorders>
              <w:top w:val="single" w:sz="4" w:space="0" w:color="auto"/>
              <w:left w:val="nil"/>
              <w:bottom w:val="single" w:sz="4" w:space="0" w:color="auto"/>
              <w:right w:val="single" w:sz="4" w:space="0" w:color="auto"/>
            </w:tcBorders>
            <w:shd w:val="clear" w:color="FFFFFF" w:fill="FFFFFF"/>
            <w:vAlign w:val="center"/>
          </w:tcPr>
          <w:p w:rsidR="00DB455B" w:rsidRDefault="00DB455B">
            <w:pPr>
              <w:widowControl/>
              <w:spacing w:beforeLines="0"/>
              <w:jc w:val="left"/>
              <w:rPr>
                <w:rFonts w:ascii="宋体" w:hAnsi="宋体" w:cs="宋体"/>
                <w:kern w:val="0"/>
                <w:sz w:val="18"/>
                <w:szCs w:val="18"/>
              </w:rPr>
            </w:pPr>
          </w:p>
        </w:tc>
        <w:tc>
          <w:tcPr>
            <w:tcW w:w="1132" w:type="dxa"/>
            <w:tcBorders>
              <w:top w:val="nil"/>
              <w:left w:val="single" w:sz="4" w:space="0" w:color="000000"/>
              <w:bottom w:val="single" w:sz="4" w:space="0" w:color="000000"/>
              <w:right w:val="single" w:sz="4" w:space="0" w:color="000000"/>
            </w:tcBorders>
            <w:shd w:val="clear" w:color="FFFFFF" w:fill="FFFFFF"/>
            <w:vAlign w:val="center"/>
          </w:tcPr>
          <w:p w:rsidR="00DB455B" w:rsidRDefault="00DB455B">
            <w:pPr>
              <w:widowControl/>
              <w:spacing w:beforeLines="0"/>
              <w:jc w:val="left"/>
              <w:rPr>
                <w:rFonts w:ascii="宋体" w:hAnsi="宋体" w:cs="宋体"/>
                <w:kern w:val="0"/>
                <w:sz w:val="18"/>
                <w:szCs w:val="18"/>
              </w:rPr>
            </w:pPr>
          </w:p>
        </w:tc>
        <w:tc>
          <w:tcPr>
            <w:tcW w:w="1180" w:type="dxa"/>
            <w:tcBorders>
              <w:top w:val="nil"/>
              <w:left w:val="nil"/>
              <w:bottom w:val="single" w:sz="4" w:space="0" w:color="000000"/>
              <w:right w:val="single" w:sz="4" w:space="0" w:color="000000"/>
            </w:tcBorders>
            <w:shd w:val="clear" w:color="FFFFFF" w:fill="FFFFFF"/>
            <w:vAlign w:val="center"/>
          </w:tcPr>
          <w:p w:rsidR="00DB455B" w:rsidRDefault="00DB455B">
            <w:pPr>
              <w:widowControl/>
              <w:spacing w:beforeLines="0"/>
              <w:jc w:val="right"/>
              <w:rPr>
                <w:rFonts w:ascii="宋体" w:hAnsi="宋体" w:cs="宋体"/>
                <w:kern w:val="0"/>
                <w:sz w:val="18"/>
                <w:szCs w:val="18"/>
              </w:rPr>
            </w:pPr>
          </w:p>
        </w:tc>
        <w:tc>
          <w:tcPr>
            <w:tcW w:w="1280" w:type="dxa"/>
            <w:tcBorders>
              <w:top w:val="nil"/>
              <w:left w:val="nil"/>
              <w:bottom w:val="single" w:sz="4" w:space="0" w:color="000000"/>
              <w:right w:val="single" w:sz="4" w:space="0" w:color="000000"/>
            </w:tcBorders>
            <w:shd w:val="clear" w:color="FFFFFF" w:fill="FFFFFF"/>
            <w:vAlign w:val="center"/>
          </w:tcPr>
          <w:p w:rsidR="00DB455B" w:rsidRDefault="00DB455B">
            <w:pPr>
              <w:widowControl/>
              <w:spacing w:beforeLines="0"/>
              <w:jc w:val="right"/>
              <w:rPr>
                <w:rFonts w:ascii="宋体" w:hAnsi="宋体" w:cs="宋体"/>
                <w:kern w:val="0"/>
                <w:sz w:val="18"/>
                <w:szCs w:val="18"/>
              </w:rPr>
            </w:pPr>
          </w:p>
        </w:tc>
        <w:tc>
          <w:tcPr>
            <w:tcW w:w="1000" w:type="dxa"/>
            <w:tcBorders>
              <w:top w:val="nil"/>
              <w:left w:val="nil"/>
              <w:bottom w:val="single" w:sz="4" w:space="0" w:color="000000"/>
              <w:right w:val="single" w:sz="8" w:space="0" w:color="000000"/>
            </w:tcBorders>
            <w:shd w:val="clear" w:color="FFFFFF" w:fill="FFFFFF"/>
            <w:vAlign w:val="center"/>
          </w:tcPr>
          <w:p w:rsidR="00DB455B" w:rsidRDefault="00DB455B">
            <w:pPr>
              <w:widowControl/>
              <w:spacing w:beforeLines="0"/>
              <w:jc w:val="right"/>
              <w:rPr>
                <w:rFonts w:ascii="宋体" w:hAnsi="宋体" w:cs="宋体"/>
                <w:kern w:val="0"/>
                <w:sz w:val="18"/>
                <w:szCs w:val="18"/>
              </w:rPr>
            </w:pPr>
          </w:p>
        </w:tc>
      </w:tr>
      <w:tr w:rsidR="00DB455B">
        <w:trPr>
          <w:trHeight w:val="702"/>
          <w:jc w:val="center"/>
        </w:trPr>
        <w:tc>
          <w:tcPr>
            <w:tcW w:w="780" w:type="dxa"/>
            <w:tcBorders>
              <w:top w:val="nil"/>
              <w:left w:val="single" w:sz="8" w:space="0" w:color="000000"/>
              <w:bottom w:val="single" w:sz="4" w:space="0" w:color="000000"/>
              <w:right w:val="single" w:sz="4" w:space="0" w:color="000000"/>
            </w:tcBorders>
            <w:shd w:val="clear" w:color="FFFFFF" w:fill="FFFFFF"/>
            <w:vAlign w:val="center"/>
          </w:tcPr>
          <w:p w:rsidR="00DB455B" w:rsidRDefault="00DB455B">
            <w:pPr>
              <w:widowControl/>
              <w:spacing w:beforeLines="0"/>
              <w:jc w:val="center"/>
              <w:rPr>
                <w:rFonts w:ascii="宋体" w:hAnsi="宋体" w:cs="宋体"/>
                <w:kern w:val="0"/>
                <w:sz w:val="18"/>
                <w:szCs w:val="18"/>
              </w:rPr>
            </w:pPr>
          </w:p>
        </w:tc>
        <w:tc>
          <w:tcPr>
            <w:tcW w:w="1480" w:type="dxa"/>
            <w:tcBorders>
              <w:top w:val="single" w:sz="4" w:space="0" w:color="000000"/>
              <w:left w:val="nil"/>
              <w:bottom w:val="single" w:sz="4" w:space="0" w:color="000000"/>
              <w:right w:val="single" w:sz="4" w:space="0" w:color="000000"/>
            </w:tcBorders>
            <w:shd w:val="clear" w:color="FFFFFF" w:fill="FFFFFF"/>
            <w:vAlign w:val="center"/>
          </w:tcPr>
          <w:p w:rsidR="00DB455B" w:rsidRDefault="00DB455B">
            <w:pPr>
              <w:widowControl/>
              <w:spacing w:beforeLines="0"/>
              <w:jc w:val="left"/>
              <w:rPr>
                <w:rFonts w:ascii="宋体" w:hAnsi="宋体" w:cs="宋体"/>
                <w:kern w:val="0"/>
                <w:sz w:val="18"/>
                <w:szCs w:val="18"/>
              </w:rPr>
            </w:pPr>
          </w:p>
        </w:tc>
        <w:tc>
          <w:tcPr>
            <w:tcW w:w="2800" w:type="dxa"/>
            <w:tcBorders>
              <w:top w:val="single" w:sz="4" w:space="0" w:color="000000"/>
              <w:left w:val="nil"/>
              <w:bottom w:val="single" w:sz="4" w:space="0" w:color="000000"/>
              <w:right w:val="single" w:sz="4" w:space="0" w:color="000000"/>
            </w:tcBorders>
            <w:shd w:val="clear" w:color="FFFFFF" w:fill="FFFFFF"/>
            <w:vAlign w:val="center"/>
          </w:tcPr>
          <w:p w:rsidR="00DB455B" w:rsidRDefault="00DB455B">
            <w:pPr>
              <w:widowControl/>
              <w:spacing w:beforeLines="0"/>
              <w:jc w:val="left"/>
              <w:rPr>
                <w:rFonts w:ascii="宋体" w:hAnsi="宋体" w:cs="宋体"/>
                <w:kern w:val="0"/>
                <w:sz w:val="18"/>
                <w:szCs w:val="18"/>
              </w:rPr>
            </w:pPr>
          </w:p>
        </w:tc>
        <w:tc>
          <w:tcPr>
            <w:tcW w:w="1132" w:type="dxa"/>
            <w:tcBorders>
              <w:top w:val="nil"/>
              <w:left w:val="nil"/>
              <w:bottom w:val="single" w:sz="4" w:space="0" w:color="000000"/>
              <w:right w:val="single" w:sz="4" w:space="0" w:color="000000"/>
            </w:tcBorders>
            <w:shd w:val="clear" w:color="FFFFFF" w:fill="FFFFFF"/>
            <w:vAlign w:val="center"/>
          </w:tcPr>
          <w:p w:rsidR="00DB455B" w:rsidRDefault="00DB455B">
            <w:pPr>
              <w:widowControl/>
              <w:spacing w:beforeLines="0"/>
              <w:jc w:val="left"/>
              <w:rPr>
                <w:rFonts w:ascii="宋体" w:hAnsi="宋体" w:cs="宋体"/>
                <w:kern w:val="0"/>
                <w:sz w:val="18"/>
                <w:szCs w:val="18"/>
              </w:rPr>
            </w:pPr>
          </w:p>
        </w:tc>
        <w:tc>
          <w:tcPr>
            <w:tcW w:w="1180" w:type="dxa"/>
            <w:tcBorders>
              <w:top w:val="nil"/>
              <w:left w:val="nil"/>
              <w:bottom w:val="single" w:sz="4" w:space="0" w:color="000000"/>
              <w:right w:val="single" w:sz="4" w:space="0" w:color="000000"/>
            </w:tcBorders>
            <w:shd w:val="clear" w:color="FFFFFF" w:fill="FFFFFF"/>
            <w:vAlign w:val="center"/>
          </w:tcPr>
          <w:p w:rsidR="00DB455B" w:rsidRDefault="00DB455B">
            <w:pPr>
              <w:widowControl/>
              <w:spacing w:beforeLines="0"/>
              <w:jc w:val="right"/>
              <w:rPr>
                <w:rFonts w:ascii="宋体" w:hAnsi="宋体" w:cs="宋体"/>
                <w:kern w:val="0"/>
                <w:sz w:val="18"/>
                <w:szCs w:val="18"/>
              </w:rPr>
            </w:pPr>
          </w:p>
        </w:tc>
        <w:tc>
          <w:tcPr>
            <w:tcW w:w="1280" w:type="dxa"/>
            <w:tcBorders>
              <w:top w:val="nil"/>
              <w:left w:val="nil"/>
              <w:bottom w:val="single" w:sz="4" w:space="0" w:color="000000"/>
              <w:right w:val="single" w:sz="4" w:space="0" w:color="000000"/>
            </w:tcBorders>
            <w:shd w:val="clear" w:color="FFFFFF" w:fill="FFFFFF"/>
            <w:vAlign w:val="center"/>
          </w:tcPr>
          <w:p w:rsidR="00DB455B" w:rsidRDefault="00DB455B">
            <w:pPr>
              <w:widowControl/>
              <w:spacing w:beforeLines="0"/>
              <w:jc w:val="right"/>
              <w:rPr>
                <w:rFonts w:ascii="宋体" w:hAnsi="宋体" w:cs="宋体"/>
                <w:kern w:val="0"/>
                <w:sz w:val="18"/>
                <w:szCs w:val="18"/>
              </w:rPr>
            </w:pPr>
          </w:p>
        </w:tc>
        <w:tc>
          <w:tcPr>
            <w:tcW w:w="1000" w:type="dxa"/>
            <w:tcBorders>
              <w:top w:val="nil"/>
              <w:left w:val="nil"/>
              <w:bottom w:val="single" w:sz="4" w:space="0" w:color="000000"/>
              <w:right w:val="single" w:sz="8" w:space="0" w:color="000000"/>
            </w:tcBorders>
            <w:shd w:val="clear" w:color="FFFFFF" w:fill="FFFFFF"/>
            <w:vAlign w:val="center"/>
          </w:tcPr>
          <w:p w:rsidR="00DB455B" w:rsidRDefault="00DB455B">
            <w:pPr>
              <w:widowControl/>
              <w:spacing w:beforeLines="0"/>
              <w:jc w:val="right"/>
              <w:rPr>
                <w:rFonts w:ascii="宋体" w:hAnsi="宋体" w:cs="宋体"/>
                <w:kern w:val="0"/>
                <w:sz w:val="18"/>
                <w:szCs w:val="18"/>
              </w:rPr>
            </w:pPr>
          </w:p>
        </w:tc>
      </w:tr>
      <w:tr w:rsidR="00DB455B">
        <w:trPr>
          <w:trHeight w:val="702"/>
          <w:jc w:val="center"/>
        </w:trPr>
        <w:tc>
          <w:tcPr>
            <w:tcW w:w="780" w:type="dxa"/>
            <w:tcBorders>
              <w:top w:val="nil"/>
              <w:left w:val="single" w:sz="8" w:space="0" w:color="000000"/>
              <w:bottom w:val="single" w:sz="4" w:space="0" w:color="000000"/>
              <w:right w:val="single" w:sz="4" w:space="0" w:color="000000"/>
            </w:tcBorders>
            <w:shd w:val="clear" w:color="FFFFFF" w:fill="FFFFFF"/>
            <w:vAlign w:val="center"/>
          </w:tcPr>
          <w:p w:rsidR="00DB455B" w:rsidRDefault="00DB455B">
            <w:pPr>
              <w:widowControl/>
              <w:spacing w:beforeLines="0"/>
              <w:jc w:val="center"/>
              <w:rPr>
                <w:rFonts w:ascii="宋体" w:hAnsi="宋体" w:cs="宋体"/>
                <w:kern w:val="0"/>
                <w:sz w:val="18"/>
                <w:szCs w:val="18"/>
              </w:rPr>
            </w:pPr>
          </w:p>
        </w:tc>
        <w:tc>
          <w:tcPr>
            <w:tcW w:w="1480" w:type="dxa"/>
            <w:tcBorders>
              <w:top w:val="nil"/>
              <w:left w:val="nil"/>
              <w:bottom w:val="single" w:sz="4" w:space="0" w:color="000000"/>
              <w:right w:val="single" w:sz="4" w:space="0" w:color="000000"/>
            </w:tcBorders>
            <w:shd w:val="clear" w:color="FFFFFF" w:fill="FFFFFF"/>
            <w:vAlign w:val="center"/>
          </w:tcPr>
          <w:p w:rsidR="00DB455B" w:rsidRDefault="00DB455B">
            <w:pPr>
              <w:widowControl/>
              <w:spacing w:beforeLines="0"/>
              <w:jc w:val="left"/>
              <w:rPr>
                <w:rFonts w:ascii="宋体" w:hAnsi="宋体" w:cs="宋体"/>
                <w:kern w:val="0"/>
                <w:sz w:val="18"/>
                <w:szCs w:val="18"/>
              </w:rPr>
            </w:pPr>
          </w:p>
        </w:tc>
        <w:tc>
          <w:tcPr>
            <w:tcW w:w="2800" w:type="dxa"/>
            <w:tcBorders>
              <w:top w:val="nil"/>
              <w:left w:val="nil"/>
              <w:bottom w:val="single" w:sz="4" w:space="0" w:color="000000"/>
              <w:right w:val="single" w:sz="4" w:space="0" w:color="000000"/>
            </w:tcBorders>
            <w:shd w:val="clear" w:color="FFFFFF" w:fill="FFFFFF"/>
            <w:vAlign w:val="center"/>
          </w:tcPr>
          <w:p w:rsidR="00DB455B" w:rsidRDefault="00DB455B">
            <w:pPr>
              <w:widowControl/>
              <w:spacing w:beforeLines="0"/>
              <w:jc w:val="left"/>
              <w:rPr>
                <w:rFonts w:ascii="宋体" w:hAnsi="宋体" w:cs="宋体"/>
                <w:kern w:val="0"/>
                <w:sz w:val="18"/>
                <w:szCs w:val="18"/>
              </w:rPr>
            </w:pPr>
          </w:p>
        </w:tc>
        <w:tc>
          <w:tcPr>
            <w:tcW w:w="1132" w:type="dxa"/>
            <w:tcBorders>
              <w:top w:val="nil"/>
              <w:left w:val="nil"/>
              <w:bottom w:val="single" w:sz="4" w:space="0" w:color="000000"/>
              <w:right w:val="single" w:sz="4" w:space="0" w:color="000000"/>
            </w:tcBorders>
            <w:shd w:val="clear" w:color="FFFFFF" w:fill="FFFFFF"/>
            <w:vAlign w:val="center"/>
          </w:tcPr>
          <w:p w:rsidR="00DB455B" w:rsidRDefault="00DB455B">
            <w:pPr>
              <w:widowControl/>
              <w:spacing w:beforeLines="0"/>
              <w:jc w:val="left"/>
              <w:rPr>
                <w:rFonts w:ascii="宋体" w:hAnsi="宋体" w:cs="宋体"/>
                <w:kern w:val="0"/>
                <w:sz w:val="18"/>
                <w:szCs w:val="18"/>
              </w:rPr>
            </w:pPr>
          </w:p>
        </w:tc>
        <w:tc>
          <w:tcPr>
            <w:tcW w:w="1180" w:type="dxa"/>
            <w:tcBorders>
              <w:top w:val="nil"/>
              <w:left w:val="nil"/>
              <w:bottom w:val="single" w:sz="4" w:space="0" w:color="000000"/>
              <w:right w:val="single" w:sz="4" w:space="0" w:color="000000"/>
            </w:tcBorders>
            <w:shd w:val="clear" w:color="FFFFFF" w:fill="FFFFFF"/>
            <w:vAlign w:val="center"/>
          </w:tcPr>
          <w:p w:rsidR="00DB455B" w:rsidRDefault="00DB455B">
            <w:pPr>
              <w:widowControl/>
              <w:spacing w:beforeLines="0"/>
              <w:jc w:val="right"/>
              <w:rPr>
                <w:rFonts w:ascii="宋体" w:hAnsi="宋体" w:cs="宋体"/>
                <w:kern w:val="0"/>
                <w:sz w:val="18"/>
                <w:szCs w:val="18"/>
              </w:rPr>
            </w:pPr>
          </w:p>
        </w:tc>
        <w:tc>
          <w:tcPr>
            <w:tcW w:w="1280" w:type="dxa"/>
            <w:tcBorders>
              <w:top w:val="nil"/>
              <w:left w:val="nil"/>
              <w:bottom w:val="single" w:sz="4" w:space="0" w:color="000000"/>
              <w:right w:val="single" w:sz="4" w:space="0" w:color="000000"/>
            </w:tcBorders>
            <w:shd w:val="clear" w:color="FFFFFF" w:fill="FFFFFF"/>
            <w:vAlign w:val="center"/>
          </w:tcPr>
          <w:p w:rsidR="00DB455B" w:rsidRDefault="00DB455B">
            <w:pPr>
              <w:widowControl/>
              <w:spacing w:beforeLines="0"/>
              <w:jc w:val="right"/>
              <w:rPr>
                <w:rFonts w:ascii="宋体" w:hAnsi="宋体" w:cs="宋体"/>
                <w:kern w:val="0"/>
                <w:sz w:val="18"/>
                <w:szCs w:val="18"/>
              </w:rPr>
            </w:pPr>
          </w:p>
        </w:tc>
        <w:tc>
          <w:tcPr>
            <w:tcW w:w="1000" w:type="dxa"/>
            <w:tcBorders>
              <w:top w:val="nil"/>
              <w:left w:val="nil"/>
              <w:bottom w:val="single" w:sz="4" w:space="0" w:color="000000"/>
              <w:right w:val="single" w:sz="8" w:space="0" w:color="000000"/>
            </w:tcBorders>
            <w:shd w:val="clear" w:color="FFFFFF" w:fill="FFFFFF"/>
            <w:vAlign w:val="center"/>
          </w:tcPr>
          <w:p w:rsidR="00DB455B" w:rsidRDefault="00DB455B">
            <w:pPr>
              <w:widowControl/>
              <w:spacing w:beforeLines="0"/>
              <w:jc w:val="right"/>
              <w:rPr>
                <w:rFonts w:ascii="宋体" w:hAnsi="宋体" w:cs="宋体"/>
                <w:kern w:val="0"/>
                <w:sz w:val="18"/>
                <w:szCs w:val="18"/>
              </w:rPr>
            </w:pPr>
          </w:p>
        </w:tc>
      </w:tr>
      <w:tr w:rsidR="00DB455B">
        <w:trPr>
          <w:trHeight w:val="702"/>
          <w:jc w:val="center"/>
        </w:trPr>
        <w:tc>
          <w:tcPr>
            <w:tcW w:w="780" w:type="dxa"/>
            <w:tcBorders>
              <w:top w:val="nil"/>
              <w:left w:val="single" w:sz="8" w:space="0" w:color="000000"/>
              <w:bottom w:val="single" w:sz="4" w:space="0" w:color="000000"/>
              <w:right w:val="single" w:sz="4" w:space="0" w:color="000000"/>
            </w:tcBorders>
            <w:shd w:val="clear" w:color="FFFFFF" w:fill="FFFFFF"/>
            <w:vAlign w:val="center"/>
          </w:tcPr>
          <w:p w:rsidR="00DB455B" w:rsidRDefault="00DB455B">
            <w:pPr>
              <w:widowControl/>
              <w:spacing w:beforeLines="0"/>
              <w:jc w:val="center"/>
              <w:rPr>
                <w:rFonts w:ascii="宋体" w:hAnsi="宋体" w:cs="宋体"/>
                <w:kern w:val="0"/>
                <w:sz w:val="18"/>
                <w:szCs w:val="18"/>
              </w:rPr>
            </w:pPr>
          </w:p>
        </w:tc>
        <w:tc>
          <w:tcPr>
            <w:tcW w:w="1480" w:type="dxa"/>
            <w:tcBorders>
              <w:top w:val="nil"/>
              <w:left w:val="nil"/>
              <w:bottom w:val="single" w:sz="4" w:space="0" w:color="000000"/>
              <w:right w:val="single" w:sz="4" w:space="0" w:color="000000"/>
            </w:tcBorders>
            <w:shd w:val="clear" w:color="FFFFFF" w:fill="FFFFFF"/>
            <w:vAlign w:val="center"/>
          </w:tcPr>
          <w:p w:rsidR="00DB455B" w:rsidRDefault="00DB455B">
            <w:pPr>
              <w:widowControl/>
              <w:spacing w:beforeLines="0"/>
              <w:jc w:val="left"/>
              <w:rPr>
                <w:rFonts w:ascii="宋体" w:hAnsi="宋体" w:cs="宋体"/>
                <w:kern w:val="0"/>
                <w:sz w:val="18"/>
                <w:szCs w:val="18"/>
              </w:rPr>
            </w:pPr>
          </w:p>
        </w:tc>
        <w:tc>
          <w:tcPr>
            <w:tcW w:w="2800" w:type="dxa"/>
            <w:tcBorders>
              <w:top w:val="nil"/>
              <w:left w:val="nil"/>
              <w:bottom w:val="single" w:sz="4" w:space="0" w:color="000000"/>
              <w:right w:val="single" w:sz="4" w:space="0" w:color="000000"/>
            </w:tcBorders>
            <w:shd w:val="clear" w:color="FFFFFF" w:fill="FFFFFF"/>
            <w:vAlign w:val="center"/>
          </w:tcPr>
          <w:p w:rsidR="00DB455B" w:rsidRDefault="00DB455B">
            <w:pPr>
              <w:widowControl/>
              <w:spacing w:beforeLines="0"/>
              <w:jc w:val="left"/>
              <w:rPr>
                <w:rFonts w:ascii="宋体" w:hAnsi="宋体" w:cs="宋体"/>
                <w:kern w:val="0"/>
                <w:sz w:val="18"/>
                <w:szCs w:val="18"/>
              </w:rPr>
            </w:pPr>
          </w:p>
        </w:tc>
        <w:tc>
          <w:tcPr>
            <w:tcW w:w="1132" w:type="dxa"/>
            <w:tcBorders>
              <w:top w:val="nil"/>
              <w:left w:val="nil"/>
              <w:bottom w:val="single" w:sz="4" w:space="0" w:color="000000"/>
              <w:right w:val="single" w:sz="4" w:space="0" w:color="000000"/>
            </w:tcBorders>
            <w:shd w:val="clear" w:color="FFFFFF" w:fill="FFFFFF"/>
            <w:vAlign w:val="center"/>
          </w:tcPr>
          <w:p w:rsidR="00DB455B" w:rsidRDefault="00DB455B">
            <w:pPr>
              <w:widowControl/>
              <w:spacing w:beforeLines="0"/>
              <w:jc w:val="left"/>
              <w:rPr>
                <w:rFonts w:ascii="宋体" w:hAnsi="宋体" w:cs="宋体"/>
                <w:kern w:val="0"/>
                <w:sz w:val="18"/>
                <w:szCs w:val="18"/>
              </w:rPr>
            </w:pPr>
          </w:p>
        </w:tc>
        <w:tc>
          <w:tcPr>
            <w:tcW w:w="1180" w:type="dxa"/>
            <w:tcBorders>
              <w:top w:val="nil"/>
              <w:left w:val="nil"/>
              <w:bottom w:val="single" w:sz="4" w:space="0" w:color="000000"/>
              <w:right w:val="single" w:sz="4" w:space="0" w:color="000000"/>
            </w:tcBorders>
            <w:shd w:val="clear" w:color="FFFFFF" w:fill="FFFFFF"/>
            <w:vAlign w:val="center"/>
          </w:tcPr>
          <w:p w:rsidR="00DB455B" w:rsidRDefault="00DB455B">
            <w:pPr>
              <w:widowControl/>
              <w:spacing w:beforeLines="0"/>
              <w:jc w:val="right"/>
              <w:rPr>
                <w:rFonts w:ascii="宋体" w:hAnsi="宋体" w:cs="宋体"/>
                <w:kern w:val="0"/>
                <w:sz w:val="18"/>
                <w:szCs w:val="18"/>
              </w:rPr>
            </w:pPr>
          </w:p>
        </w:tc>
        <w:tc>
          <w:tcPr>
            <w:tcW w:w="1280" w:type="dxa"/>
            <w:tcBorders>
              <w:top w:val="nil"/>
              <w:left w:val="nil"/>
              <w:bottom w:val="single" w:sz="4" w:space="0" w:color="000000"/>
              <w:right w:val="single" w:sz="4" w:space="0" w:color="000000"/>
            </w:tcBorders>
            <w:shd w:val="clear" w:color="FFFFFF" w:fill="FFFFFF"/>
            <w:vAlign w:val="center"/>
          </w:tcPr>
          <w:p w:rsidR="00DB455B" w:rsidRDefault="00DB455B">
            <w:pPr>
              <w:widowControl/>
              <w:spacing w:beforeLines="0"/>
              <w:jc w:val="right"/>
              <w:rPr>
                <w:rFonts w:ascii="宋体" w:hAnsi="宋体" w:cs="宋体"/>
                <w:kern w:val="0"/>
                <w:sz w:val="18"/>
                <w:szCs w:val="18"/>
              </w:rPr>
            </w:pPr>
          </w:p>
        </w:tc>
        <w:tc>
          <w:tcPr>
            <w:tcW w:w="1000" w:type="dxa"/>
            <w:tcBorders>
              <w:top w:val="nil"/>
              <w:left w:val="nil"/>
              <w:bottom w:val="single" w:sz="4" w:space="0" w:color="000000"/>
              <w:right w:val="single" w:sz="8" w:space="0" w:color="000000"/>
            </w:tcBorders>
            <w:shd w:val="clear" w:color="FFFFFF" w:fill="FFFFFF"/>
            <w:vAlign w:val="center"/>
          </w:tcPr>
          <w:p w:rsidR="00DB455B" w:rsidRDefault="00DB455B">
            <w:pPr>
              <w:widowControl/>
              <w:spacing w:beforeLines="0"/>
              <w:jc w:val="right"/>
              <w:rPr>
                <w:rFonts w:ascii="宋体" w:hAnsi="宋体" w:cs="宋体"/>
                <w:kern w:val="0"/>
                <w:sz w:val="18"/>
                <w:szCs w:val="18"/>
              </w:rPr>
            </w:pPr>
          </w:p>
        </w:tc>
      </w:tr>
      <w:tr w:rsidR="00DB455B">
        <w:trPr>
          <w:trHeight w:val="702"/>
          <w:jc w:val="center"/>
        </w:trPr>
        <w:tc>
          <w:tcPr>
            <w:tcW w:w="780" w:type="dxa"/>
            <w:tcBorders>
              <w:top w:val="nil"/>
              <w:left w:val="single" w:sz="8" w:space="0" w:color="000000"/>
              <w:bottom w:val="single" w:sz="4" w:space="0" w:color="000000"/>
              <w:right w:val="single" w:sz="4" w:space="0" w:color="000000"/>
            </w:tcBorders>
            <w:shd w:val="clear" w:color="FFFFFF" w:fill="FFFFFF"/>
            <w:vAlign w:val="center"/>
          </w:tcPr>
          <w:p w:rsidR="00DB455B" w:rsidRDefault="00DB455B">
            <w:pPr>
              <w:widowControl/>
              <w:spacing w:beforeLines="0"/>
              <w:jc w:val="center"/>
              <w:rPr>
                <w:rFonts w:ascii="宋体" w:hAnsi="宋体" w:cs="宋体"/>
                <w:kern w:val="0"/>
                <w:sz w:val="18"/>
                <w:szCs w:val="18"/>
              </w:rPr>
            </w:pPr>
          </w:p>
        </w:tc>
        <w:tc>
          <w:tcPr>
            <w:tcW w:w="1480" w:type="dxa"/>
            <w:tcBorders>
              <w:top w:val="nil"/>
              <w:left w:val="nil"/>
              <w:bottom w:val="single" w:sz="4" w:space="0" w:color="000000"/>
              <w:right w:val="single" w:sz="4" w:space="0" w:color="000000"/>
            </w:tcBorders>
            <w:shd w:val="clear" w:color="FFFFFF" w:fill="FFFFFF"/>
            <w:vAlign w:val="center"/>
          </w:tcPr>
          <w:p w:rsidR="00DB455B" w:rsidRDefault="00DB455B">
            <w:pPr>
              <w:widowControl/>
              <w:spacing w:beforeLines="0"/>
              <w:jc w:val="left"/>
              <w:rPr>
                <w:rFonts w:ascii="宋体" w:hAnsi="宋体" w:cs="宋体"/>
                <w:kern w:val="0"/>
                <w:sz w:val="18"/>
                <w:szCs w:val="18"/>
              </w:rPr>
            </w:pPr>
          </w:p>
        </w:tc>
        <w:tc>
          <w:tcPr>
            <w:tcW w:w="2800" w:type="dxa"/>
            <w:tcBorders>
              <w:top w:val="nil"/>
              <w:left w:val="nil"/>
              <w:bottom w:val="single" w:sz="4" w:space="0" w:color="000000"/>
              <w:right w:val="single" w:sz="4" w:space="0" w:color="000000"/>
            </w:tcBorders>
            <w:shd w:val="clear" w:color="FFFFFF" w:fill="FFFFFF"/>
            <w:vAlign w:val="center"/>
          </w:tcPr>
          <w:p w:rsidR="00DB455B" w:rsidRDefault="00DB455B">
            <w:pPr>
              <w:widowControl/>
              <w:spacing w:beforeLines="0"/>
              <w:jc w:val="left"/>
              <w:rPr>
                <w:rFonts w:ascii="宋体" w:hAnsi="宋体" w:cs="宋体"/>
                <w:kern w:val="0"/>
                <w:sz w:val="18"/>
                <w:szCs w:val="18"/>
              </w:rPr>
            </w:pPr>
          </w:p>
        </w:tc>
        <w:tc>
          <w:tcPr>
            <w:tcW w:w="1132" w:type="dxa"/>
            <w:tcBorders>
              <w:top w:val="nil"/>
              <w:left w:val="nil"/>
              <w:bottom w:val="single" w:sz="4" w:space="0" w:color="000000"/>
              <w:right w:val="single" w:sz="4" w:space="0" w:color="000000"/>
            </w:tcBorders>
            <w:shd w:val="clear" w:color="FFFFFF" w:fill="FFFFFF"/>
            <w:vAlign w:val="center"/>
          </w:tcPr>
          <w:p w:rsidR="00DB455B" w:rsidRDefault="00DB455B">
            <w:pPr>
              <w:widowControl/>
              <w:spacing w:beforeLines="0"/>
              <w:jc w:val="left"/>
              <w:rPr>
                <w:rFonts w:ascii="宋体" w:hAnsi="宋体" w:cs="宋体"/>
                <w:kern w:val="0"/>
                <w:sz w:val="18"/>
                <w:szCs w:val="18"/>
              </w:rPr>
            </w:pPr>
          </w:p>
        </w:tc>
        <w:tc>
          <w:tcPr>
            <w:tcW w:w="1180" w:type="dxa"/>
            <w:tcBorders>
              <w:top w:val="nil"/>
              <w:left w:val="nil"/>
              <w:bottom w:val="single" w:sz="4" w:space="0" w:color="000000"/>
              <w:right w:val="single" w:sz="4" w:space="0" w:color="000000"/>
            </w:tcBorders>
            <w:shd w:val="clear" w:color="FFFFFF" w:fill="FFFFFF"/>
            <w:vAlign w:val="center"/>
          </w:tcPr>
          <w:p w:rsidR="00DB455B" w:rsidRDefault="00DB455B">
            <w:pPr>
              <w:widowControl/>
              <w:spacing w:beforeLines="0"/>
              <w:jc w:val="right"/>
              <w:rPr>
                <w:rFonts w:ascii="宋体" w:hAnsi="宋体" w:cs="宋体"/>
                <w:kern w:val="0"/>
                <w:sz w:val="18"/>
                <w:szCs w:val="18"/>
              </w:rPr>
            </w:pPr>
          </w:p>
        </w:tc>
        <w:tc>
          <w:tcPr>
            <w:tcW w:w="1280" w:type="dxa"/>
            <w:tcBorders>
              <w:top w:val="nil"/>
              <w:left w:val="nil"/>
              <w:bottom w:val="single" w:sz="4" w:space="0" w:color="000000"/>
              <w:right w:val="single" w:sz="4" w:space="0" w:color="000000"/>
            </w:tcBorders>
            <w:shd w:val="clear" w:color="FFFFFF" w:fill="FFFFFF"/>
            <w:vAlign w:val="center"/>
          </w:tcPr>
          <w:p w:rsidR="00DB455B" w:rsidRDefault="00DB455B">
            <w:pPr>
              <w:widowControl/>
              <w:spacing w:beforeLines="0"/>
              <w:jc w:val="right"/>
              <w:rPr>
                <w:rFonts w:ascii="宋体" w:hAnsi="宋体" w:cs="宋体"/>
                <w:kern w:val="0"/>
                <w:sz w:val="18"/>
                <w:szCs w:val="18"/>
              </w:rPr>
            </w:pPr>
          </w:p>
        </w:tc>
        <w:tc>
          <w:tcPr>
            <w:tcW w:w="1000" w:type="dxa"/>
            <w:tcBorders>
              <w:top w:val="nil"/>
              <w:left w:val="nil"/>
              <w:bottom w:val="single" w:sz="4" w:space="0" w:color="000000"/>
              <w:right w:val="single" w:sz="8" w:space="0" w:color="000000"/>
            </w:tcBorders>
            <w:shd w:val="clear" w:color="FFFFFF" w:fill="FFFFFF"/>
            <w:vAlign w:val="center"/>
          </w:tcPr>
          <w:p w:rsidR="00DB455B" w:rsidRDefault="00DB455B">
            <w:pPr>
              <w:widowControl/>
              <w:spacing w:beforeLines="0"/>
              <w:jc w:val="right"/>
              <w:rPr>
                <w:rFonts w:ascii="宋体" w:hAnsi="宋体" w:cs="宋体"/>
                <w:kern w:val="0"/>
                <w:sz w:val="18"/>
                <w:szCs w:val="18"/>
              </w:rPr>
            </w:pPr>
          </w:p>
        </w:tc>
      </w:tr>
      <w:tr w:rsidR="00DB455B">
        <w:trPr>
          <w:trHeight w:val="702"/>
          <w:jc w:val="center"/>
        </w:trPr>
        <w:tc>
          <w:tcPr>
            <w:tcW w:w="780" w:type="dxa"/>
            <w:tcBorders>
              <w:top w:val="nil"/>
              <w:left w:val="single" w:sz="8" w:space="0" w:color="000000"/>
              <w:bottom w:val="single" w:sz="4" w:space="0" w:color="000000"/>
              <w:right w:val="single" w:sz="4" w:space="0" w:color="000000"/>
            </w:tcBorders>
            <w:shd w:val="clear" w:color="FFFFFF" w:fill="FFFFFF"/>
            <w:vAlign w:val="center"/>
          </w:tcPr>
          <w:p w:rsidR="00DB455B" w:rsidRDefault="00DB455B">
            <w:pPr>
              <w:widowControl/>
              <w:spacing w:beforeLines="0"/>
              <w:jc w:val="center"/>
              <w:rPr>
                <w:rFonts w:ascii="宋体" w:hAnsi="宋体" w:cs="宋体"/>
                <w:kern w:val="0"/>
                <w:sz w:val="18"/>
                <w:szCs w:val="18"/>
              </w:rPr>
            </w:pPr>
          </w:p>
        </w:tc>
        <w:tc>
          <w:tcPr>
            <w:tcW w:w="1480" w:type="dxa"/>
            <w:tcBorders>
              <w:top w:val="nil"/>
              <w:left w:val="nil"/>
              <w:bottom w:val="single" w:sz="4" w:space="0" w:color="000000"/>
              <w:right w:val="single" w:sz="4" w:space="0" w:color="000000"/>
            </w:tcBorders>
            <w:shd w:val="clear" w:color="FFFFFF" w:fill="FFFFFF"/>
            <w:vAlign w:val="center"/>
          </w:tcPr>
          <w:p w:rsidR="00DB455B" w:rsidRDefault="00DB455B">
            <w:pPr>
              <w:widowControl/>
              <w:spacing w:beforeLines="0"/>
              <w:jc w:val="left"/>
              <w:rPr>
                <w:rFonts w:ascii="宋体" w:hAnsi="宋体" w:cs="宋体"/>
                <w:kern w:val="0"/>
                <w:sz w:val="18"/>
                <w:szCs w:val="18"/>
              </w:rPr>
            </w:pPr>
          </w:p>
        </w:tc>
        <w:tc>
          <w:tcPr>
            <w:tcW w:w="2800" w:type="dxa"/>
            <w:tcBorders>
              <w:top w:val="nil"/>
              <w:left w:val="nil"/>
              <w:bottom w:val="single" w:sz="4" w:space="0" w:color="000000"/>
              <w:right w:val="single" w:sz="4" w:space="0" w:color="000000"/>
            </w:tcBorders>
            <w:shd w:val="clear" w:color="FFFFFF" w:fill="FFFFFF"/>
            <w:vAlign w:val="center"/>
          </w:tcPr>
          <w:p w:rsidR="00DB455B" w:rsidRDefault="00DB455B">
            <w:pPr>
              <w:widowControl/>
              <w:spacing w:beforeLines="0"/>
              <w:jc w:val="left"/>
              <w:rPr>
                <w:rFonts w:ascii="宋体" w:hAnsi="宋体" w:cs="宋体"/>
                <w:kern w:val="0"/>
                <w:sz w:val="18"/>
                <w:szCs w:val="18"/>
              </w:rPr>
            </w:pPr>
          </w:p>
        </w:tc>
        <w:tc>
          <w:tcPr>
            <w:tcW w:w="1132" w:type="dxa"/>
            <w:tcBorders>
              <w:top w:val="nil"/>
              <w:left w:val="nil"/>
              <w:bottom w:val="single" w:sz="4" w:space="0" w:color="000000"/>
              <w:right w:val="single" w:sz="4" w:space="0" w:color="000000"/>
            </w:tcBorders>
            <w:shd w:val="clear" w:color="FFFFFF" w:fill="FFFFFF"/>
            <w:vAlign w:val="center"/>
          </w:tcPr>
          <w:p w:rsidR="00DB455B" w:rsidRDefault="00DB455B">
            <w:pPr>
              <w:widowControl/>
              <w:spacing w:beforeLines="0"/>
              <w:jc w:val="left"/>
              <w:rPr>
                <w:rFonts w:ascii="宋体" w:hAnsi="宋体" w:cs="宋体"/>
                <w:kern w:val="0"/>
                <w:sz w:val="18"/>
                <w:szCs w:val="18"/>
              </w:rPr>
            </w:pPr>
          </w:p>
        </w:tc>
        <w:tc>
          <w:tcPr>
            <w:tcW w:w="1180" w:type="dxa"/>
            <w:tcBorders>
              <w:top w:val="nil"/>
              <w:left w:val="nil"/>
              <w:bottom w:val="single" w:sz="4" w:space="0" w:color="000000"/>
              <w:right w:val="single" w:sz="4" w:space="0" w:color="000000"/>
            </w:tcBorders>
            <w:shd w:val="clear" w:color="FFFFFF" w:fill="FFFFFF"/>
            <w:vAlign w:val="center"/>
          </w:tcPr>
          <w:p w:rsidR="00DB455B" w:rsidRDefault="00DB455B">
            <w:pPr>
              <w:widowControl/>
              <w:spacing w:beforeLines="0"/>
              <w:jc w:val="right"/>
              <w:rPr>
                <w:rFonts w:ascii="宋体" w:hAnsi="宋体" w:cs="宋体"/>
                <w:kern w:val="0"/>
                <w:sz w:val="18"/>
                <w:szCs w:val="18"/>
              </w:rPr>
            </w:pPr>
          </w:p>
        </w:tc>
        <w:tc>
          <w:tcPr>
            <w:tcW w:w="1280" w:type="dxa"/>
            <w:tcBorders>
              <w:top w:val="nil"/>
              <w:left w:val="nil"/>
              <w:bottom w:val="single" w:sz="4" w:space="0" w:color="000000"/>
              <w:right w:val="single" w:sz="4" w:space="0" w:color="000000"/>
            </w:tcBorders>
            <w:shd w:val="clear" w:color="FFFFFF" w:fill="FFFFFF"/>
            <w:vAlign w:val="center"/>
          </w:tcPr>
          <w:p w:rsidR="00DB455B" w:rsidRDefault="00DB455B">
            <w:pPr>
              <w:widowControl/>
              <w:spacing w:beforeLines="0"/>
              <w:jc w:val="right"/>
              <w:rPr>
                <w:rFonts w:ascii="宋体" w:hAnsi="宋体" w:cs="宋体"/>
                <w:kern w:val="0"/>
                <w:sz w:val="18"/>
                <w:szCs w:val="18"/>
              </w:rPr>
            </w:pPr>
          </w:p>
        </w:tc>
        <w:tc>
          <w:tcPr>
            <w:tcW w:w="1000" w:type="dxa"/>
            <w:tcBorders>
              <w:top w:val="nil"/>
              <w:left w:val="nil"/>
              <w:bottom w:val="single" w:sz="4" w:space="0" w:color="000000"/>
              <w:right w:val="single" w:sz="8" w:space="0" w:color="000000"/>
            </w:tcBorders>
            <w:shd w:val="clear" w:color="FFFFFF" w:fill="FFFFFF"/>
            <w:vAlign w:val="center"/>
          </w:tcPr>
          <w:p w:rsidR="00DB455B" w:rsidRDefault="00DB455B">
            <w:pPr>
              <w:widowControl/>
              <w:spacing w:beforeLines="0"/>
              <w:jc w:val="right"/>
              <w:rPr>
                <w:rFonts w:ascii="宋体" w:hAnsi="宋体" w:cs="宋体"/>
                <w:kern w:val="0"/>
                <w:sz w:val="18"/>
                <w:szCs w:val="18"/>
              </w:rPr>
            </w:pPr>
          </w:p>
        </w:tc>
      </w:tr>
      <w:tr w:rsidR="00DB455B">
        <w:trPr>
          <w:trHeight w:val="702"/>
          <w:jc w:val="center"/>
        </w:trPr>
        <w:tc>
          <w:tcPr>
            <w:tcW w:w="7372" w:type="dxa"/>
            <w:gridSpan w:val="5"/>
            <w:tcBorders>
              <w:top w:val="single" w:sz="4" w:space="0" w:color="000000"/>
              <w:left w:val="single" w:sz="8" w:space="0" w:color="000000"/>
              <w:bottom w:val="single" w:sz="8" w:space="0" w:color="000000"/>
              <w:right w:val="single" w:sz="4" w:space="0" w:color="000000"/>
            </w:tcBorders>
            <w:shd w:val="clear" w:color="FFFFFF" w:fill="FFFFFF"/>
            <w:vAlign w:val="center"/>
          </w:tcPr>
          <w:p w:rsidR="00DB455B" w:rsidRDefault="00E76A08">
            <w:pPr>
              <w:widowControl/>
              <w:spacing w:beforeLines="0"/>
              <w:jc w:val="center"/>
              <w:rPr>
                <w:rFonts w:ascii="宋体" w:hAnsi="宋体" w:cs="宋体"/>
                <w:kern w:val="0"/>
                <w:sz w:val="18"/>
                <w:szCs w:val="18"/>
              </w:rPr>
            </w:pPr>
            <w:r>
              <w:rPr>
                <w:rFonts w:ascii="宋体" w:hAnsi="宋体" w:cs="宋体" w:hint="eastAsia"/>
                <w:kern w:val="0"/>
                <w:sz w:val="18"/>
                <w:szCs w:val="18"/>
              </w:rPr>
              <w:t>合</w:t>
            </w:r>
            <w:r>
              <w:rPr>
                <w:rFonts w:ascii="宋体" w:hAnsi="宋体" w:cs="宋体" w:hint="eastAsia"/>
                <w:kern w:val="0"/>
                <w:sz w:val="18"/>
                <w:szCs w:val="18"/>
              </w:rPr>
              <w:t xml:space="preserve">    </w:t>
            </w:r>
            <w:r>
              <w:rPr>
                <w:rFonts w:ascii="宋体" w:hAnsi="宋体" w:cs="宋体" w:hint="eastAsia"/>
                <w:kern w:val="0"/>
                <w:sz w:val="18"/>
                <w:szCs w:val="18"/>
              </w:rPr>
              <w:t>计</w:t>
            </w:r>
          </w:p>
        </w:tc>
        <w:tc>
          <w:tcPr>
            <w:tcW w:w="1280" w:type="dxa"/>
            <w:tcBorders>
              <w:top w:val="nil"/>
              <w:left w:val="nil"/>
              <w:bottom w:val="single" w:sz="8" w:space="0" w:color="000000"/>
              <w:right w:val="single" w:sz="4" w:space="0" w:color="000000"/>
            </w:tcBorders>
            <w:shd w:val="clear" w:color="FFFFFF" w:fill="FFFFFF"/>
            <w:vAlign w:val="center"/>
          </w:tcPr>
          <w:p w:rsidR="00DB455B" w:rsidRDefault="00E76A08">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1000" w:type="dxa"/>
            <w:tcBorders>
              <w:top w:val="nil"/>
              <w:left w:val="nil"/>
              <w:bottom w:val="single" w:sz="8" w:space="0" w:color="000000"/>
              <w:right w:val="single" w:sz="8" w:space="0" w:color="000000"/>
            </w:tcBorders>
            <w:shd w:val="clear" w:color="FFFFFF" w:fill="FFFFFF"/>
            <w:vAlign w:val="center"/>
          </w:tcPr>
          <w:p w:rsidR="00DB455B" w:rsidRDefault="00E76A08">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DB455B">
        <w:trPr>
          <w:trHeight w:val="540"/>
          <w:jc w:val="center"/>
        </w:trPr>
        <w:tc>
          <w:tcPr>
            <w:tcW w:w="9652" w:type="dxa"/>
            <w:gridSpan w:val="7"/>
            <w:tcBorders>
              <w:top w:val="nil"/>
              <w:left w:val="nil"/>
              <w:bottom w:val="nil"/>
              <w:right w:val="nil"/>
            </w:tcBorders>
            <w:shd w:val="clear" w:color="FFFFFF" w:fill="FFFFFF"/>
            <w:vAlign w:val="center"/>
          </w:tcPr>
          <w:p w:rsidR="00DB455B" w:rsidRDefault="00E76A08">
            <w:pPr>
              <w:widowControl/>
              <w:spacing w:beforeLines="0"/>
              <w:jc w:val="left"/>
              <w:rPr>
                <w:rFonts w:ascii="宋体" w:hAnsi="宋体" w:cs="宋体"/>
                <w:kern w:val="0"/>
                <w:sz w:val="18"/>
                <w:szCs w:val="18"/>
              </w:rPr>
            </w:pPr>
            <w:r>
              <w:rPr>
                <w:rFonts w:ascii="宋体" w:hAnsi="宋体" w:cs="宋体" w:hint="eastAsia"/>
                <w:kern w:val="0"/>
                <w:sz w:val="18"/>
                <w:szCs w:val="18"/>
              </w:rPr>
              <w:t>备注：本表按措施项目清单所列项目报价，请对上述项目认真核定，投标人可根据自身情况增加项目。</w:t>
            </w:r>
          </w:p>
        </w:tc>
      </w:tr>
    </w:tbl>
    <w:p w:rsidR="00DB455B" w:rsidRDefault="00DB455B">
      <w:pPr>
        <w:adjustRightInd w:val="0"/>
        <w:snapToGrid w:val="0"/>
        <w:spacing w:beforeLines="0" w:line="360" w:lineRule="auto"/>
        <w:jc w:val="left"/>
        <w:textAlignment w:val="baseline"/>
        <w:rPr>
          <w:kern w:val="0"/>
        </w:rPr>
      </w:pPr>
    </w:p>
    <w:p w:rsidR="00DB455B" w:rsidRDefault="00E76A08">
      <w:pPr>
        <w:widowControl/>
        <w:spacing w:beforeLines="0"/>
        <w:jc w:val="left"/>
        <w:rPr>
          <w:kern w:val="0"/>
        </w:rPr>
      </w:pPr>
      <w:r>
        <w:rPr>
          <w:kern w:val="0"/>
        </w:rPr>
        <w:br w:type="page"/>
      </w:r>
    </w:p>
    <w:p w:rsidR="00DB455B" w:rsidRDefault="00DB455B">
      <w:pPr>
        <w:adjustRightInd w:val="0"/>
        <w:snapToGrid w:val="0"/>
        <w:spacing w:beforeLines="0" w:line="360" w:lineRule="auto"/>
        <w:jc w:val="left"/>
        <w:textAlignment w:val="baseline"/>
        <w:rPr>
          <w:kern w:val="0"/>
        </w:rPr>
      </w:pPr>
    </w:p>
    <w:p w:rsidR="00DB455B" w:rsidRDefault="00E76A08">
      <w:pPr>
        <w:snapToGrid w:val="0"/>
        <w:spacing w:beforeLines="0" w:line="360" w:lineRule="auto"/>
        <w:rPr>
          <w:kern w:val="0"/>
        </w:rPr>
      </w:pPr>
      <w:r>
        <w:rPr>
          <w:kern w:val="0"/>
        </w:rPr>
        <w:t>格式</w:t>
      </w:r>
      <w:r>
        <w:rPr>
          <w:rFonts w:hint="eastAsia"/>
          <w:kern w:val="0"/>
        </w:rPr>
        <w:t>2</w:t>
      </w:r>
      <w:r>
        <w:rPr>
          <w:kern w:val="0"/>
        </w:rPr>
        <w:t>-</w:t>
      </w:r>
      <w:r>
        <w:rPr>
          <w:rFonts w:hint="eastAsia"/>
          <w:kern w:val="0"/>
        </w:rPr>
        <w:t xml:space="preserve">4 </w:t>
      </w:r>
      <w:r>
        <w:rPr>
          <w:rFonts w:hint="eastAsia"/>
          <w:kern w:val="0"/>
        </w:rPr>
        <w:t>其他项目清单与计价汇总表</w:t>
      </w:r>
    </w:p>
    <w:p w:rsidR="00DB455B" w:rsidRDefault="00E76A08">
      <w:pPr>
        <w:adjustRightInd w:val="0"/>
        <w:snapToGrid w:val="0"/>
        <w:spacing w:beforeLines="0" w:line="360" w:lineRule="auto"/>
        <w:jc w:val="center"/>
        <w:textAlignment w:val="baseline"/>
        <w:rPr>
          <w:b/>
          <w:kern w:val="0"/>
          <w:sz w:val="36"/>
        </w:rPr>
      </w:pPr>
      <w:r>
        <w:rPr>
          <w:rFonts w:hint="eastAsia"/>
          <w:b/>
          <w:kern w:val="0"/>
          <w:sz w:val="36"/>
        </w:rPr>
        <w:t>其他项目清单与计价汇总表</w:t>
      </w:r>
      <w:r>
        <w:rPr>
          <w:sz w:val="32"/>
        </w:rPr>
        <w:t>（盖公章）</w:t>
      </w:r>
    </w:p>
    <w:p w:rsidR="00DB455B" w:rsidRDefault="00E76A08">
      <w:pPr>
        <w:adjustRightInd w:val="0"/>
        <w:snapToGrid w:val="0"/>
        <w:spacing w:beforeLines="0" w:line="360" w:lineRule="auto"/>
        <w:ind w:firstLineChars="200" w:firstLine="420"/>
        <w:jc w:val="left"/>
        <w:textAlignment w:val="baseline"/>
        <w:rPr>
          <w:kern w:val="0"/>
        </w:rPr>
      </w:pPr>
      <w:r>
        <w:rPr>
          <w:rFonts w:hint="eastAsia"/>
          <w:kern w:val="0"/>
        </w:rPr>
        <w:t>单位</w:t>
      </w:r>
      <w:r>
        <w:rPr>
          <w:kern w:val="0"/>
        </w:rPr>
        <w:t>工程名称</w:t>
      </w:r>
      <w:r>
        <w:rPr>
          <w:rFonts w:hint="eastAsia"/>
          <w:kern w:val="0"/>
        </w:rPr>
        <w:t>（工程名称）</w:t>
      </w:r>
      <w:r>
        <w:rPr>
          <w:kern w:val="0"/>
        </w:rPr>
        <w:t>：</w:t>
      </w:r>
      <w:r>
        <w:rPr>
          <w:kern w:val="0"/>
          <w:u w:val="single"/>
        </w:rPr>
        <w:t xml:space="preserve">                                </w:t>
      </w:r>
    </w:p>
    <w:tbl>
      <w:tblPr>
        <w:tblW w:w="9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4326"/>
        <w:gridCol w:w="4506"/>
      </w:tblGrid>
      <w:tr w:rsidR="00DB455B">
        <w:trPr>
          <w:trHeight w:val="417"/>
        </w:trPr>
        <w:tc>
          <w:tcPr>
            <w:tcW w:w="1009" w:type="dxa"/>
            <w:tcBorders>
              <w:top w:val="single" w:sz="4" w:space="0" w:color="auto"/>
              <w:left w:val="single" w:sz="4" w:space="0" w:color="auto"/>
              <w:bottom w:val="single" w:sz="4" w:space="0" w:color="auto"/>
              <w:right w:val="single" w:sz="4" w:space="0" w:color="auto"/>
            </w:tcBorders>
            <w:vAlign w:val="center"/>
          </w:tcPr>
          <w:p w:rsidR="00DB455B" w:rsidRDefault="00E76A08">
            <w:pPr>
              <w:adjustRightInd w:val="0"/>
              <w:snapToGrid w:val="0"/>
              <w:spacing w:beforeLines="0" w:line="360" w:lineRule="auto"/>
              <w:jc w:val="center"/>
              <w:textAlignment w:val="baseline"/>
              <w:rPr>
                <w:b/>
                <w:spacing w:val="-8"/>
                <w:w w:val="96"/>
                <w:kern w:val="0"/>
              </w:rPr>
            </w:pPr>
            <w:r>
              <w:rPr>
                <w:b/>
                <w:kern w:val="0"/>
              </w:rPr>
              <w:t>序号</w:t>
            </w:r>
          </w:p>
        </w:tc>
        <w:tc>
          <w:tcPr>
            <w:tcW w:w="4326" w:type="dxa"/>
            <w:tcBorders>
              <w:top w:val="single" w:sz="4" w:space="0" w:color="auto"/>
              <w:left w:val="single" w:sz="4" w:space="0" w:color="auto"/>
              <w:bottom w:val="single" w:sz="4" w:space="0" w:color="auto"/>
              <w:right w:val="single" w:sz="4" w:space="0" w:color="auto"/>
            </w:tcBorders>
            <w:vAlign w:val="center"/>
          </w:tcPr>
          <w:p w:rsidR="00DB455B" w:rsidRDefault="00E76A08">
            <w:pPr>
              <w:adjustRightInd w:val="0"/>
              <w:snapToGrid w:val="0"/>
              <w:spacing w:beforeLines="0" w:line="360" w:lineRule="auto"/>
              <w:jc w:val="center"/>
              <w:textAlignment w:val="baseline"/>
              <w:rPr>
                <w:b/>
                <w:spacing w:val="-8"/>
                <w:w w:val="96"/>
                <w:kern w:val="0"/>
              </w:rPr>
            </w:pPr>
            <w:r>
              <w:rPr>
                <w:b/>
                <w:kern w:val="0"/>
              </w:rPr>
              <w:t>项目名称</w:t>
            </w:r>
          </w:p>
        </w:tc>
        <w:tc>
          <w:tcPr>
            <w:tcW w:w="4506" w:type="dxa"/>
            <w:tcBorders>
              <w:top w:val="single" w:sz="4" w:space="0" w:color="auto"/>
              <w:left w:val="single" w:sz="4" w:space="0" w:color="auto"/>
              <w:bottom w:val="single" w:sz="4" w:space="0" w:color="auto"/>
              <w:right w:val="single" w:sz="4" w:space="0" w:color="auto"/>
            </w:tcBorders>
            <w:vAlign w:val="center"/>
          </w:tcPr>
          <w:p w:rsidR="00DB455B" w:rsidRDefault="00E76A08">
            <w:pPr>
              <w:adjustRightInd w:val="0"/>
              <w:snapToGrid w:val="0"/>
              <w:spacing w:beforeLines="0" w:line="360" w:lineRule="auto"/>
              <w:jc w:val="center"/>
              <w:textAlignment w:val="baseline"/>
              <w:rPr>
                <w:b/>
                <w:kern w:val="0"/>
              </w:rPr>
            </w:pPr>
            <w:r>
              <w:rPr>
                <w:b/>
                <w:kern w:val="0"/>
              </w:rPr>
              <w:t>金额（元）</w:t>
            </w:r>
          </w:p>
        </w:tc>
      </w:tr>
      <w:tr w:rsidR="00DB455B">
        <w:trPr>
          <w:trHeight w:val="417"/>
        </w:trPr>
        <w:tc>
          <w:tcPr>
            <w:tcW w:w="1009" w:type="dxa"/>
            <w:tcBorders>
              <w:top w:val="single" w:sz="4" w:space="0" w:color="auto"/>
              <w:left w:val="single" w:sz="4" w:space="0" w:color="auto"/>
              <w:bottom w:val="single" w:sz="4" w:space="0" w:color="auto"/>
              <w:right w:val="single" w:sz="4" w:space="0" w:color="auto"/>
            </w:tcBorders>
            <w:vAlign w:val="center"/>
          </w:tcPr>
          <w:p w:rsidR="00DB455B" w:rsidRDefault="00DB455B">
            <w:pPr>
              <w:widowControl/>
              <w:adjustRightInd w:val="0"/>
              <w:snapToGrid w:val="0"/>
              <w:spacing w:beforeLines="0" w:line="360" w:lineRule="auto"/>
              <w:jc w:val="left"/>
              <w:textAlignment w:val="baseline"/>
              <w:rPr>
                <w:spacing w:val="-8"/>
                <w:w w:val="96"/>
                <w:kern w:val="0"/>
              </w:rPr>
            </w:pPr>
          </w:p>
        </w:tc>
        <w:tc>
          <w:tcPr>
            <w:tcW w:w="4326" w:type="dxa"/>
            <w:tcBorders>
              <w:top w:val="single" w:sz="4" w:space="0" w:color="auto"/>
              <w:left w:val="single" w:sz="4" w:space="0" w:color="auto"/>
              <w:bottom w:val="single" w:sz="4" w:space="0" w:color="auto"/>
              <w:right w:val="single" w:sz="4" w:space="0" w:color="auto"/>
            </w:tcBorders>
            <w:vAlign w:val="center"/>
          </w:tcPr>
          <w:p w:rsidR="00DB455B" w:rsidRDefault="00DB455B">
            <w:pPr>
              <w:widowControl/>
              <w:adjustRightInd w:val="0"/>
              <w:snapToGrid w:val="0"/>
              <w:spacing w:beforeLines="0" w:line="360" w:lineRule="auto"/>
              <w:jc w:val="left"/>
              <w:textAlignment w:val="baseline"/>
              <w:rPr>
                <w:spacing w:val="-8"/>
                <w:w w:val="96"/>
                <w:kern w:val="0"/>
              </w:rPr>
            </w:pPr>
          </w:p>
        </w:tc>
        <w:tc>
          <w:tcPr>
            <w:tcW w:w="4506"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kern w:val="0"/>
              </w:rPr>
            </w:pPr>
          </w:p>
        </w:tc>
      </w:tr>
      <w:tr w:rsidR="00DB455B">
        <w:trPr>
          <w:trHeight w:val="417"/>
        </w:trPr>
        <w:tc>
          <w:tcPr>
            <w:tcW w:w="1009" w:type="dxa"/>
            <w:tcBorders>
              <w:top w:val="single" w:sz="4" w:space="0" w:color="auto"/>
              <w:left w:val="single" w:sz="4" w:space="0" w:color="auto"/>
              <w:bottom w:val="single" w:sz="4" w:space="0" w:color="auto"/>
              <w:right w:val="single" w:sz="4" w:space="0" w:color="auto"/>
            </w:tcBorders>
            <w:vAlign w:val="center"/>
          </w:tcPr>
          <w:p w:rsidR="00DB455B" w:rsidRDefault="00DB455B">
            <w:pPr>
              <w:widowControl/>
              <w:adjustRightInd w:val="0"/>
              <w:snapToGrid w:val="0"/>
              <w:spacing w:beforeLines="0" w:line="360" w:lineRule="auto"/>
              <w:jc w:val="left"/>
              <w:textAlignment w:val="baseline"/>
              <w:rPr>
                <w:spacing w:val="-8"/>
                <w:w w:val="96"/>
                <w:kern w:val="0"/>
                <w:sz w:val="24"/>
              </w:rPr>
            </w:pPr>
          </w:p>
        </w:tc>
        <w:tc>
          <w:tcPr>
            <w:tcW w:w="4326" w:type="dxa"/>
            <w:tcBorders>
              <w:top w:val="single" w:sz="4" w:space="0" w:color="auto"/>
              <w:left w:val="single" w:sz="4" w:space="0" w:color="auto"/>
              <w:bottom w:val="single" w:sz="4" w:space="0" w:color="auto"/>
              <w:right w:val="single" w:sz="4" w:space="0" w:color="auto"/>
            </w:tcBorders>
            <w:vAlign w:val="center"/>
          </w:tcPr>
          <w:p w:rsidR="00DB455B" w:rsidRDefault="00DB455B">
            <w:pPr>
              <w:widowControl/>
              <w:adjustRightInd w:val="0"/>
              <w:snapToGrid w:val="0"/>
              <w:spacing w:beforeLines="0" w:line="360" w:lineRule="auto"/>
              <w:jc w:val="left"/>
              <w:textAlignment w:val="baseline"/>
              <w:rPr>
                <w:spacing w:val="-8"/>
                <w:w w:val="96"/>
                <w:kern w:val="0"/>
              </w:rPr>
            </w:pPr>
          </w:p>
        </w:tc>
        <w:tc>
          <w:tcPr>
            <w:tcW w:w="4506"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kern w:val="0"/>
              </w:rPr>
            </w:pPr>
          </w:p>
        </w:tc>
      </w:tr>
      <w:tr w:rsidR="00DB455B">
        <w:trPr>
          <w:trHeight w:val="417"/>
        </w:trPr>
        <w:tc>
          <w:tcPr>
            <w:tcW w:w="1009" w:type="dxa"/>
            <w:tcBorders>
              <w:top w:val="single" w:sz="4" w:space="0" w:color="auto"/>
              <w:left w:val="single" w:sz="4" w:space="0" w:color="auto"/>
              <w:bottom w:val="single" w:sz="4" w:space="0" w:color="auto"/>
              <w:right w:val="single" w:sz="4" w:space="0" w:color="auto"/>
            </w:tcBorders>
            <w:vAlign w:val="center"/>
          </w:tcPr>
          <w:p w:rsidR="00DB455B" w:rsidRDefault="00DB455B">
            <w:pPr>
              <w:widowControl/>
              <w:adjustRightInd w:val="0"/>
              <w:snapToGrid w:val="0"/>
              <w:spacing w:beforeLines="0" w:line="360" w:lineRule="auto"/>
              <w:jc w:val="left"/>
              <w:textAlignment w:val="baseline"/>
              <w:rPr>
                <w:spacing w:val="-8"/>
                <w:w w:val="96"/>
                <w:kern w:val="0"/>
                <w:sz w:val="24"/>
              </w:rPr>
            </w:pPr>
          </w:p>
        </w:tc>
        <w:tc>
          <w:tcPr>
            <w:tcW w:w="4326" w:type="dxa"/>
            <w:tcBorders>
              <w:top w:val="single" w:sz="4" w:space="0" w:color="auto"/>
              <w:left w:val="single" w:sz="4" w:space="0" w:color="auto"/>
              <w:bottom w:val="single" w:sz="4" w:space="0" w:color="auto"/>
              <w:right w:val="single" w:sz="4" w:space="0" w:color="auto"/>
            </w:tcBorders>
            <w:vAlign w:val="center"/>
          </w:tcPr>
          <w:p w:rsidR="00DB455B" w:rsidRDefault="00DB455B">
            <w:pPr>
              <w:widowControl/>
              <w:adjustRightInd w:val="0"/>
              <w:snapToGrid w:val="0"/>
              <w:spacing w:beforeLines="0" w:line="360" w:lineRule="auto"/>
              <w:jc w:val="left"/>
              <w:textAlignment w:val="baseline"/>
              <w:rPr>
                <w:spacing w:val="-8"/>
                <w:w w:val="96"/>
                <w:kern w:val="0"/>
              </w:rPr>
            </w:pPr>
          </w:p>
        </w:tc>
        <w:tc>
          <w:tcPr>
            <w:tcW w:w="4506"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kern w:val="0"/>
              </w:rPr>
            </w:pPr>
          </w:p>
        </w:tc>
      </w:tr>
      <w:tr w:rsidR="00DB455B">
        <w:trPr>
          <w:trHeight w:val="417"/>
        </w:trPr>
        <w:tc>
          <w:tcPr>
            <w:tcW w:w="1009" w:type="dxa"/>
            <w:tcBorders>
              <w:top w:val="single" w:sz="4" w:space="0" w:color="auto"/>
              <w:left w:val="single" w:sz="4" w:space="0" w:color="auto"/>
              <w:bottom w:val="single" w:sz="4" w:space="0" w:color="auto"/>
              <w:right w:val="single" w:sz="4" w:space="0" w:color="auto"/>
            </w:tcBorders>
            <w:vAlign w:val="center"/>
          </w:tcPr>
          <w:p w:rsidR="00DB455B" w:rsidRDefault="00DB455B">
            <w:pPr>
              <w:widowControl/>
              <w:adjustRightInd w:val="0"/>
              <w:snapToGrid w:val="0"/>
              <w:spacing w:beforeLines="0" w:line="360" w:lineRule="auto"/>
              <w:jc w:val="left"/>
              <w:textAlignment w:val="baseline"/>
              <w:rPr>
                <w:spacing w:val="-8"/>
                <w:w w:val="96"/>
                <w:kern w:val="0"/>
                <w:sz w:val="24"/>
              </w:rPr>
            </w:pPr>
          </w:p>
        </w:tc>
        <w:tc>
          <w:tcPr>
            <w:tcW w:w="4326" w:type="dxa"/>
            <w:tcBorders>
              <w:top w:val="single" w:sz="4" w:space="0" w:color="auto"/>
              <w:left w:val="single" w:sz="4" w:space="0" w:color="auto"/>
              <w:bottom w:val="single" w:sz="4" w:space="0" w:color="auto"/>
              <w:right w:val="single" w:sz="4" w:space="0" w:color="auto"/>
            </w:tcBorders>
            <w:vAlign w:val="center"/>
          </w:tcPr>
          <w:p w:rsidR="00DB455B" w:rsidRDefault="00DB455B">
            <w:pPr>
              <w:widowControl/>
              <w:adjustRightInd w:val="0"/>
              <w:snapToGrid w:val="0"/>
              <w:spacing w:beforeLines="0" w:line="360" w:lineRule="auto"/>
              <w:jc w:val="left"/>
              <w:textAlignment w:val="baseline"/>
              <w:rPr>
                <w:spacing w:val="-8"/>
                <w:w w:val="96"/>
                <w:kern w:val="0"/>
              </w:rPr>
            </w:pPr>
          </w:p>
        </w:tc>
        <w:tc>
          <w:tcPr>
            <w:tcW w:w="4506"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kern w:val="0"/>
              </w:rPr>
            </w:pPr>
          </w:p>
        </w:tc>
      </w:tr>
      <w:tr w:rsidR="00DB455B">
        <w:trPr>
          <w:trHeight w:val="417"/>
        </w:trPr>
        <w:tc>
          <w:tcPr>
            <w:tcW w:w="1009" w:type="dxa"/>
            <w:tcBorders>
              <w:top w:val="single" w:sz="4" w:space="0" w:color="auto"/>
              <w:left w:val="single" w:sz="4" w:space="0" w:color="auto"/>
              <w:bottom w:val="single" w:sz="4" w:space="0" w:color="auto"/>
              <w:right w:val="single" w:sz="4" w:space="0" w:color="auto"/>
            </w:tcBorders>
            <w:vAlign w:val="center"/>
          </w:tcPr>
          <w:p w:rsidR="00DB455B" w:rsidRDefault="00DB455B">
            <w:pPr>
              <w:widowControl/>
              <w:adjustRightInd w:val="0"/>
              <w:snapToGrid w:val="0"/>
              <w:spacing w:beforeLines="0" w:line="360" w:lineRule="auto"/>
              <w:jc w:val="left"/>
              <w:textAlignment w:val="baseline"/>
              <w:rPr>
                <w:spacing w:val="-8"/>
                <w:w w:val="96"/>
                <w:kern w:val="0"/>
                <w:sz w:val="24"/>
              </w:rPr>
            </w:pPr>
          </w:p>
        </w:tc>
        <w:tc>
          <w:tcPr>
            <w:tcW w:w="4326" w:type="dxa"/>
            <w:tcBorders>
              <w:top w:val="single" w:sz="4" w:space="0" w:color="auto"/>
              <w:left w:val="single" w:sz="4" w:space="0" w:color="auto"/>
              <w:bottom w:val="single" w:sz="4" w:space="0" w:color="auto"/>
              <w:right w:val="single" w:sz="4" w:space="0" w:color="auto"/>
            </w:tcBorders>
            <w:vAlign w:val="center"/>
          </w:tcPr>
          <w:p w:rsidR="00DB455B" w:rsidRDefault="00DB455B">
            <w:pPr>
              <w:widowControl/>
              <w:adjustRightInd w:val="0"/>
              <w:snapToGrid w:val="0"/>
              <w:spacing w:beforeLines="0" w:line="360" w:lineRule="auto"/>
              <w:jc w:val="left"/>
              <w:textAlignment w:val="baseline"/>
              <w:rPr>
                <w:spacing w:val="-8"/>
                <w:w w:val="96"/>
                <w:kern w:val="0"/>
              </w:rPr>
            </w:pPr>
          </w:p>
        </w:tc>
        <w:tc>
          <w:tcPr>
            <w:tcW w:w="4506"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kern w:val="0"/>
              </w:rPr>
            </w:pPr>
          </w:p>
        </w:tc>
      </w:tr>
      <w:tr w:rsidR="00DB455B">
        <w:trPr>
          <w:trHeight w:val="417"/>
        </w:trPr>
        <w:tc>
          <w:tcPr>
            <w:tcW w:w="1009" w:type="dxa"/>
            <w:tcBorders>
              <w:top w:val="single" w:sz="4" w:space="0" w:color="auto"/>
              <w:left w:val="single" w:sz="4" w:space="0" w:color="auto"/>
              <w:bottom w:val="single" w:sz="4" w:space="0" w:color="auto"/>
              <w:right w:val="single" w:sz="4" w:space="0" w:color="auto"/>
              <w:tr2bl w:val="single" w:sz="4" w:space="0" w:color="auto"/>
            </w:tcBorders>
            <w:vAlign w:val="center"/>
          </w:tcPr>
          <w:p w:rsidR="00DB455B" w:rsidRDefault="00DB455B">
            <w:pPr>
              <w:adjustRightInd w:val="0"/>
              <w:snapToGrid w:val="0"/>
              <w:spacing w:beforeLines="0" w:line="360" w:lineRule="auto"/>
              <w:jc w:val="left"/>
              <w:textAlignment w:val="baseline"/>
              <w:rPr>
                <w:spacing w:val="-8"/>
                <w:w w:val="96"/>
                <w:kern w:val="0"/>
              </w:rPr>
            </w:pPr>
          </w:p>
        </w:tc>
        <w:tc>
          <w:tcPr>
            <w:tcW w:w="4326" w:type="dxa"/>
            <w:tcBorders>
              <w:top w:val="single" w:sz="4" w:space="0" w:color="auto"/>
              <w:left w:val="single" w:sz="4" w:space="0" w:color="auto"/>
              <w:bottom w:val="single" w:sz="4" w:space="0" w:color="auto"/>
              <w:right w:val="single" w:sz="4" w:space="0" w:color="auto"/>
            </w:tcBorders>
            <w:vAlign w:val="center"/>
          </w:tcPr>
          <w:p w:rsidR="00DB455B" w:rsidRDefault="00E76A08">
            <w:pPr>
              <w:adjustRightInd w:val="0"/>
              <w:snapToGrid w:val="0"/>
              <w:spacing w:beforeLines="0" w:line="360" w:lineRule="auto"/>
              <w:jc w:val="left"/>
              <w:textAlignment w:val="baseline"/>
              <w:rPr>
                <w:spacing w:val="-8"/>
                <w:w w:val="96"/>
                <w:kern w:val="0"/>
              </w:rPr>
            </w:pPr>
            <w:r>
              <w:rPr>
                <w:kern w:val="0"/>
              </w:rPr>
              <w:t>合计</w:t>
            </w:r>
          </w:p>
        </w:tc>
        <w:tc>
          <w:tcPr>
            <w:tcW w:w="4506" w:type="dxa"/>
            <w:tcBorders>
              <w:top w:val="single" w:sz="4" w:space="0" w:color="auto"/>
              <w:left w:val="single" w:sz="4" w:space="0" w:color="auto"/>
              <w:bottom w:val="single" w:sz="4" w:space="0" w:color="auto"/>
              <w:right w:val="single" w:sz="4" w:space="0" w:color="auto"/>
            </w:tcBorders>
            <w:vAlign w:val="center"/>
          </w:tcPr>
          <w:p w:rsidR="00DB455B" w:rsidRDefault="00DB455B">
            <w:pPr>
              <w:adjustRightInd w:val="0"/>
              <w:snapToGrid w:val="0"/>
              <w:spacing w:beforeLines="0" w:line="360" w:lineRule="auto"/>
              <w:jc w:val="left"/>
              <w:textAlignment w:val="baseline"/>
              <w:rPr>
                <w:kern w:val="0"/>
              </w:rPr>
            </w:pPr>
          </w:p>
        </w:tc>
      </w:tr>
    </w:tbl>
    <w:p w:rsidR="00DB455B" w:rsidRDefault="00E76A08">
      <w:pPr>
        <w:snapToGrid w:val="0"/>
        <w:spacing w:beforeLines="0" w:line="360" w:lineRule="auto"/>
        <w:rPr>
          <w:kern w:val="0"/>
        </w:rPr>
      </w:pPr>
      <w:r>
        <w:rPr>
          <w:kern w:val="0"/>
        </w:rPr>
        <w:br w:type="page"/>
      </w:r>
      <w:r>
        <w:rPr>
          <w:kern w:val="0"/>
        </w:rPr>
        <w:t>格式</w:t>
      </w:r>
      <w:r>
        <w:rPr>
          <w:rFonts w:hint="eastAsia"/>
          <w:kern w:val="0"/>
        </w:rPr>
        <w:t>2</w:t>
      </w:r>
      <w:r>
        <w:rPr>
          <w:kern w:val="0"/>
        </w:rPr>
        <w:t>-</w:t>
      </w:r>
      <w:r>
        <w:rPr>
          <w:rFonts w:hint="eastAsia"/>
          <w:kern w:val="0"/>
        </w:rPr>
        <w:t>5</w:t>
      </w:r>
      <w:r>
        <w:rPr>
          <w:kern w:val="0"/>
        </w:rPr>
        <w:t xml:space="preserve">  </w:t>
      </w:r>
      <w:r>
        <w:rPr>
          <w:kern w:val="0"/>
        </w:rPr>
        <w:t>综合单价分析表</w:t>
      </w:r>
    </w:p>
    <w:p w:rsidR="00DB455B" w:rsidRDefault="00DB455B">
      <w:pPr>
        <w:snapToGrid w:val="0"/>
        <w:spacing w:beforeLines="0" w:line="360" w:lineRule="auto"/>
        <w:rPr>
          <w:kern w:val="0"/>
        </w:rPr>
      </w:pPr>
    </w:p>
    <w:tbl>
      <w:tblPr>
        <w:tblW w:w="9840" w:type="dxa"/>
        <w:tblLayout w:type="fixed"/>
        <w:tblLook w:val="04A0" w:firstRow="1" w:lastRow="0" w:firstColumn="1" w:lastColumn="0" w:noHBand="0" w:noVBand="1"/>
      </w:tblPr>
      <w:tblGrid>
        <w:gridCol w:w="649"/>
        <w:gridCol w:w="721"/>
        <w:gridCol w:w="599"/>
        <w:gridCol w:w="781"/>
        <w:gridCol w:w="783"/>
        <w:gridCol w:w="379"/>
        <w:gridCol w:w="522"/>
        <w:gridCol w:w="719"/>
        <w:gridCol w:w="182"/>
        <w:gridCol w:w="901"/>
        <w:gridCol w:w="901"/>
        <w:gridCol w:w="901"/>
        <w:gridCol w:w="901"/>
        <w:gridCol w:w="901"/>
      </w:tblGrid>
      <w:tr w:rsidR="00DB455B">
        <w:trPr>
          <w:trHeight w:val="643"/>
        </w:trPr>
        <w:tc>
          <w:tcPr>
            <w:tcW w:w="9840" w:type="dxa"/>
            <w:gridSpan w:val="14"/>
            <w:tcBorders>
              <w:top w:val="nil"/>
              <w:left w:val="nil"/>
              <w:bottom w:val="nil"/>
              <w:right w:val="nil"/>
            </w:tcBorders>
            <w:vAlign w:val="center"/>
          </w:tcPr>
          <w:p w:rsidR="00DB455B" w:rsidRDefault="00E76A08">
            <w:pPr>
              <w:adjustRightInd w:val="0"/>
              <w:snapToGrid w:val="0"/>
              <w:spacing w:beforeLines="0" w:line="360" w:lineRule="auto"/>
              <w:jc w:val="center"/>
              <w:textAlignment w:val="baseline"/>
              <w:rPr>
                <w:b/>
                <w:kern w:val="0"/>
                <w:sz w:val="36"/>
              </w:rPr>
            </w:pPr>
            <w:r>
              <w:rPr>
                <w:rFonts w:hint="eastAsia"/>
                <w:b/>
                <w:sz w:val="40"/>
              </w:rPr>
              <w:t>工程量清单综合单价分析表</w:t>
            </w:r>
            <w:r>
              <w:rPr>
                <w:sz w:val="32"/>
              </w:rPr>
              <w:t>（盖公章）</w:t>
            </w:r>
          </w:p>
        </w:tc>
      </w:tr>
      <w:tr w:rsidR="00DB455B">
        <w:trPr>
          <w:trHeight w:val="372"/>
        </w:trPr>
        <w:tc>
          <w:tcPr>
            <w:tcW w:w="3912" w:type="dxa"/>
            <w:gridSpan w:val="6"/>
            <w:tcBorders>
              <w:top w:val="nil"/>
              <w:left w:val="nil"/>
              <w:bottom w:val="nil"/>
              <w:right w:val="nil"/>
            </w:tcBorders>
            <w:vAlign w:val="center"/>
          </w:tcPr>
          <w:p w:rsidR="00DB455B" w:rsidRDefault="00E76A08">
            <w:pPr>
              <w:snapToGrid w:val="0"/>
              <w:spacing w:beforeLines="0" w:line="360" w:lineRule="auto"/>
              <w:rPr>
                <w:sz w:val="18"/>
              </w:rPr>
            </w:pPr>
            <w:r>
              <w:rPr>
                <w:rFonts w:hint="eastAsia"/>
                <w:sz w:val="18"/>
              </w:rPr>
              <w:t>单位工程名称（工程名称）：</w:t>
            </w:r>
          </w:p>
        </w:tc>
        <w:tc>
          <w:tcPr>
            <w:tcW w:w="1241" w:type="dxa"/>
            <w:gridSpan w:val="2"/>
            <w:tcBorders>
              <w:top w:val="nil"/>
              <w:left w:val="nil"/>
              <w:bottom w:val="nil"/>
              <w:right w:val="nil"/>
            </w:tcBorders>
            <w:vAlign w:val="center"/>
          </w:tcPr>
          <w:p w:rsidR="00DB455B" w:rsidRDefault="00DB455B">
            <w:pPr>
              <w:snapToGrid w:val="0"/>
              <w:spacing w:beforeLines="0" w:line="360" w:lineRule="auto"/>
              <w:jc w:val="center"/>
              <w:rPr>
                <w:sz w:val="18"/>
              </w:rPr>
            </w:pPr>
          </w:p>
        </w:tc>
        <w:tc>
          <w:tcPr>
            <w:tcW w:w="4687" w:type="dxa"/>
            <w:gridSpan w:val="6"/>
            <w:tcBorders>
              <w:top w:val="nil"/>
              <w:left w:val="nil"/>
              <w:bottom w:val="nil"/>
              <w:right w:val="nil"/>
            </w:tcBorders>
            <w:vAlign w:val="center"/>
          </w:tcPr>
          <w:p w:rsidR="00DB455B" w:rsidRDefault="00E76A08">
            <w:pPr>
              <w:snapToGrid w:val="0"/>
              <w:spacing w:beforeLines="0" w:line="360" w:lineRule="auto"/>
              <w:jc w:val="center"/>
              <w:rPr>
                <w:sz w:val="18"/>
              </w:rPr>
            </w:pPr>
            <w:r>
              <w:rPr>
                <w:rFonts w:hint="eastAsia"/>
                <w:sz w:val="18"/>
              </w:rPr>
              <w:t>第</w:t>
            </w:r>
            <w:r>
              <w:rPr>
                <w:rFonts w:hint="eastAsia"/>
                <w:sz w:val="18"/>
              </w:rPr>
              <w:t xml:space="preserve">   </w:t>
            </w:r>
            <w:r>
              <w:rPr>
                <w:rFonts w:hint="eastAsia"/>
                <w:sz w:val="18"/>
              </w:rPr>
              <w:t>页</w:t>
            </w:r>
            <w:r>
              <w:rPr>
                <w:rFonts w:hint="eastAsia"/>
                <w:sz w:val="18"/>
              </w:rPr>
              <w:t xml:space="preserve">  </w:t>
            </w:r>
            <w:r>
              <w:rPr>
                <w:rFonts w:hint="eastAsia"/>
                <w:sz w:val="18"/>
              </w:rPr>
              <w:t>共</w:t>
            </w:r>
            <w:r>
              <w:rPr>
                <w:rFonts w:hint="eastAsia"/>
                <w:sz w:val="18"/>
              </w:rPr>
              <w:t xml:space="preserve">   </w:t>
            </w:r>
            <w:r>
              <w:rPr>
                <w:rFonts w:hint="eastAsia"/>
                <w:sz w:val="18"/>
              </w:rPr>
              <w:t>页</w:t>
            </w:r>
          </w:p>
        </w:tc>
      </w:tr>
      <w:tr w:rsidR="00DB455B">
        <w:trPr>
          <w:trHeight w:val="425"/>
        </w:trPr>
        <w:tc>
          <w:tcPr>
            <w:tcW w:w="1370" w:type="dxa"/>
            <w:gridSpan w:val="2"/>
            <w:tcBorders>
              <w:top w:val="single" w:sz="8" w:space="0" w:color="000000"/>
              <w:left w:val="single" w:sz="8" w:space="0" w:color="000000"/>
              <w:bottom w:val="single" w:sz="4" w:space="0" w:color="000000"/>
              <w:right w:val="single" w:sz="4" w:space="0" w:color="000000"/>
            </w:tcBorders>
            <w:vAlign w:val="center"/>
          </w:tcPr>
          <w:p w:rsidR="00DB455B" w:rsidRDefault="00E76A08">
            <w:pPr>
              <w:snapToGrid w:val="0"/>
              <w:spacing w:beforeLines="0" w:line="360" w:lineRule="auto"/>
              <w:jc w:val="center"/>
              <w:rPr>
                <w:sz w:val="18"/>
              </w:rPr>
            </w:pPr>
            <w:r>
              <w:rPr>
                <w:rFonts w:hint="eastAsia"/>
                <w:sz w:val="18"/>
              </w:rPr>
              <w:t>项目编码</w:t>
            </w:r>
          </w:p>
        </w:tc>
        <w:tc>
          <w:tcPr>
            <w:tcW w:w="1380" w:type="dxa"/>
            <w:gridSpan w:val="2"/>
            <w:tcBorders>
              <w:top w:val="single" w:sz="8" w:space="0" w:color="000000"/>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1684" w:type="dxa"/>
            <w:gridSpan w:val="3"/>
            <w:tcBorders>
              <w:top w:val="single" w:sz="8" w:space="0" w:color="000000"/>
              <w:left w:val="nil"/>
              <w:bottom w:val="single" w:sz="4" w:space="0" w:color="000000"/>
              <w:right w:val="single" w:sz="4" w:space="0" w:color="000000"/>
            </w:tcBorders>
            <w:vAlign w:val="center"/>
          </w:tcPr>
          <w:p w:rsidR="00DB455B" w:rsidRDefault="00E76A08">
            <w:pPr>
              <w:snapToGrid w:val="0"/>
              <w:spacing w:beforeLines="0" w:line="360" w:lineRule="auto"/>
              <w:jc w:val="center"/>
              <w:rPr>
                <w:sz w:val="18"/>
              </w:rPr>
            </w:pPr>
            <w:r>
              <w:rPr>
                <w:rFonts w:hint="eastAsia"/>
                <w:sz w:val="18"/>
              </w:rPr>
              <w:t>项目名称</w:t>
            </w:r>
          </w:p>
        </w:tc>
        <w:tc>
          <w:tcPr>
            <w:tcW w:w="3604" w:type="dxa"/>
            <w:gridSpan w:val="5"/>
            <w:tcBorders>
              <w:top w:val="single" w:sz="8" w:space="0" w:color="000000"/>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901" w:type="dxa"/>
            <w:tcBorders>
              <w:top w:val="single" w:sz="8" w:space="0" w:color="000000"/>
              <w:left w:val="nil"/>
              <w:bottom w:val="single" w:sz="4" w:space="0" w:color="000000"/>
              <w:right w:val="single" w:sz="4" w:space="0" w:color="000000"/>
            </w:tcBorders>
            <w:vAlign w:val="center"/>
          </w:tcPr>
          <w:p w:rsidR="00DB455B" w:rsidRDefault="00E76A08">
            <w:pPr>
              <w:snapToGrid w:val="0"/>
              <w:spacing w:beforeLines="0" w:line="360" w:lineRule="auto"/>
              <w:jc w:val="center"/>
              <w:rPr>
                <w:sz w:val="18"/>
              </w:rPr>
            </w:pPr>
            <w:r>
              <w:rPr>
                <w:rFonts w:hint="eastAsia"/>
                <w:sz w:val="18"/>
              </w:rPr>
              <w:t>计量单位</w:t>
            </w:r>
          </w:p>
        </w:tc>
        <w:tc>
          <w:tcPr>
            <w:tcW w:w="901" w:type="dxa"/>
            <w:tcBorders>
              <w:top w:val="single" w:sz="8" w:space="0" w:color="000000"/>
              <w:left w:val="nil"/>
              <w:bottom w:val="single" w:sz="4" w:space="0" w:color="000000"/>
              <w:right w:val="single" w:sz="8" w:space="0" w:color="000000"/>
            </w:tcBorders>
            <w:vAlign w:val="center"/>
          </w:tcPr>
          <w:p w:rsidR="00DB455B" w:rsidRDefault="00DB455B">
            <w:pPr>
              <w:snapToGrid w:val="0"/>
              <w:spacing w:beforeLines="0" w:line="360" w:lineRule="auto"/>
              <w:jc w:val="center"/>
              <w:rPr>
                <w:sz w:val="18"/>
              </w:rPr>
            </w:pPr>
          </w:p>
        </w:tc>
      </w:tr>
      <w:tr w:rsidR="00DB455B">
        <w:trPr>
          <w:trHeight w:val="439"/>
        </w:trPr>
        <w:tc>
          <w:tcPr>
            <w:tcW w:w="9840" w:type="dxa"/>
            <w:gridSpan w:val="14"/>
            <w:tcBorders>
              <w:top w:val="single" w:sz="4" w:space="0" w:color="000000"/>
              <w:left w:val="single" w:sz="8" w:space="0" w:color="000000"/>
              <w:bottom w:val="single" w:sz="4" w:space="0" w:color="000000"/>
              <w:right w:val="single" w:sz="8" w:space="0" w:color="000000"/>
            </w:tcBorders>
            <w:vAlign w:val="center"/>
          </w:tcPr>
          <w:p w:rsidR="00DB455B" w:rsidRDefault="00E76A08">
            <w:pPr>
              <w:snapToGrid w:val="0"/>
              <w:spacing w:beforeLines="0" w:line="360" w:lineRule="auto"/>
              <w:jc w:val="center"/>
              <w:rPr>
                <w:sz w:val="18"/>
              </w:rPr>
            </w:pPr>
            <w:r>
              <w:rPr>
                <w:rFonts w:hint="eastAsia"/>
                <w:sz w:val="18"/>
              </w:rPr>
              <w:t>清单综合单价组成明细</w:t>
            </w:r>
          </w:p>
        </w:tc>
      </w:tr>
      <w:tr w:rsidR="00DB455B">
        <w:trPr>
          <w:trHeight w:val="322"/>
        </w:trPr>
        <w:tc>
          <w:tcPr>
            <w:tcW w:w="649" w:type="dxa"/>
            <w:vMerge w:val="restart"/>
            <w:tcBorders>
              <w:top w:val="nil"/>
              <w:left w:val="single" w:sz="8" w:space="0" w:color="000000"/>
              <w:bottom w:val="single" w:sz="4" w:space="0" w:color="000000"/>
              <w:right w:val="single" w:sz="4" w:space="0" w:color="000000"/>
            </w:tcBorders>
            <w:vAlign w:val="center"/>
          </w:tcPr>
          <w:p w:rsidR="00DB455B" w:rsidRDefault="00E76A08">
            <w:pPr>
              <w:snapToGrid w:val="0"/>
              <w:spacing w:beforeLines="0" w:line="360" w:lineRule="auto"/>
              <w:jc w:val="center"/>
              <w:rPr>
                <w:sz w:val="18"/>
              </w:rPr>
            </w:pPr>
            <w:r>
              <w:rPr>
                <w:rFonts w:hint="eastAsia"/>
                <w:sz w:val="18"/>
              </w:rPr>
              <w:t>定额编号</w:t>
            </w:r>
          </w:p>
        </w:tc>
        <w:tc>
          <w:tcPr>
            <w:tcW w:w="721" w:type="dxa"/>
            <w:vMerge w:val="restart"/>
            <w:tcBorders>
              <w:top w:val="nil"/>
              <w:left w:val="single" w:sz="4" w:space="0" w:color="000000"/>
              <w:bottom w:val="single" w:sz="4" w:space="0" w:color="000000"/>
              <w:right w:val="single" w:sz="4" w:space="0" w:color="000000"/>
            </w:tcBorders>
            <w:vAlign w:val="center"/>
          </w:tcPr>
          <w:p w:rsidR="00DB455B" w:rsidRDefault="00E76A08">
            <w:pPr>
              <w:snapToGrid w:val="0"/>
              <w:spacing w:beforeLines="0" w:line="360" w:lineRule="auto"/>
              <w:jc w:val="center"/>
              <w:rPr>
                <w:sz w:val="18"/>
              </w:rPr>
            </w:pPr>
            <w:r>
              <w:rPr>
                <w:rFonts w:hint="eastAsia"/>
                <w:sz w:val="18"/>
              </w:rPr>
              <w:t>定额名称</w:t>
            </w:r>
          </w:p>
        </w:tc>
        <w:tc>
          <w:tcPr>
            <w:tcW w:w="599" w:type="dxa"/>
            <w:vMerge w:val="restart"/>
            <w:tcBorders>
              <w:top w:val="nil"/>
              <w:left w:val="single" w:sz="4" w:space="0" w:color="000000"/>
              <w:bottom w:val="single" w:sz="4" w:space="0" w:color="000000"/>
              <w:right w:val="single" w:sz="4" w:space="0" w:color="000000"/>
            </w:tcBorders>
            <w:vAlign w:val="center"/>
          </w:tcPr>
          <w:p w:rsidR="00DB455B" w:rsidRDefault="00E76A08">
            <w:pPr>
              <w:snapToGrid w:val="0"/>
              <w:spacing w:beforeLines="0" w:line="360" w:lineRule="auto"/>
              <w:jc w:val="center"/>
              <w:rPr>
                <w:sz w:val="18"/>
              </w:rPr>
            </w:pPr>
            <w:r>
              <w:rPr>
                <w:rFonts w:hint="eastAsia"/>
                <w:sz w:val="18"/>
              </w:rPr>
              <w:t>定额</w:t>
            </w:r>
            <w:r>
              <w:rPr>
                <w:rFonts w:hint="eastAsia"/>
                <w:sz w:val="18"/>
              </w:rPr>
              <w:br/>
            </w:r>
            <w:r>
              <w:rPr>
                <w:rFonts w:hint="eastAsia"/>
                <w:sz w:val="18"/>
              </w:rPr>
              <w:t>单位</w:t>
            </w:r>
          </w:p>
        </w:tc>
        <w:tc>
          <w:tcPr>
            <w:tcW w:w="781" w:type="dxa"/>
            <w:vMerge w:val="restart"/>
            <w:tcBorders>
              <w:top w:val="nil"/>
              <w:left w:val="single" w:sz="4" w:space="0" w:color="000000"/>
              <w:bottom w:val="single" w:sz="4" w:space="0" w:color="000000"/>
              <w:right w:val="single" w:sz="4" w:space="0" w:color="000000"/>
            </w:tcBorders>
            <w:vAlign w:val="center"/>
          </w:tcPr>
          <w:p w:rsidR="00DB455B" w:rsidRDefault="00E76A08">
            <w:pPr>
              <w:snapToGrid w:val="0"/>
              <w:spacing w:beforeLines="0" w:line="360" w:lineRule="auto"/>
              <w:jc w:val="center"/>
              <w:rPr>
                <w:sz w:val="18"/>
              </w:rPr>
            </w:pPr>
            <w:r>
              <w:rPr>
                <w:rFonts w:hint="eastAsia"/>
                <w:sz w:val="18"/>
              </w:rPr>
              <w:t>数量</w:t>
            </w:r>
          </w:p>
        </w:tc>
        <w:tc>
          <w:tcPr>
            <w:tcW w:w="3486" w:type="dxa"/>
            <w:gridSpan w:val="6"/>
            <w:tcBorders>
              <w:top w:val="single" w:sz="4" w:space="0" w:color="000000"/>
              <w:left w:val="nil"/>
              <w:bottom w:val="single" w:sz="4" w:space="0" w:color="000000"/>
              <w:right w:val="single" w:sz="4" w:space="0" w:color="000000"/>
            </w:tcBorders>
            <w:vAlign w:val="center"/>
          </w:tcPr>
          <w:p w:rsidR="00DB455B" w:rsidRDefault="00E76A08">
            <w:pPr>
              <w:snapToGrid w:val="0"/>
              <w:spacing w:beforeLines="0" w:line="360" w:lineRule="auto"/>
              <w:jc w:val="center"/>
              <w:rPr>
                <w:sz w:val="18"/>
              </w:rPr>
            </w:pPr>
            <w:r>
              <w:rPr>
                <w:rFonts w:hint="eastAsia"/>
                <w:sz w:val="18"/>
              </w:rPr>
              <w:t>单价</w:t>
            </w:r>
          </w:p>
        </w:tc>
        <w:tc>
          <w:tcPr>
            <w:tcW w:w="3604" w:type="dxa"/>
            <w:gridSpan w:val="4"/>
            <w:tcBorders>
              <w:top w:val="single" w:sz="4" w:space="0" w:color="000000"/>
              <w:left w:val="nil"/>
              <w:bottom w:val="single" w:sz="4" w:space="0" w:color="000000"/>
              <w:right w:val="single" w:sz="8" w:space="0" w:color="000000"/>
            </w:tcBorders>
            <w:vAlign w:val="center"/>
          </w:tcPr>
          <w:p w:rsidR="00DB455B" w:rsidRDefault="00E76A08">
            <w:pPr>
              <w:snapToGrid w:val="0"/>
              <w:spacing w:beforeLines="0" w:line="360" w:lineRule="auto"/>
              <w:jc w:val="center"/>
              <w:rPr>
                <w:sz w:val="18"/>
              </w:rPr>
            </w:pPr>
            <w:r>
              <w:rPr>
                <w:rFonts w:hint="eastAsia"/>
                <w:sz w:val="18"/>
              </w:rPr>
              <w:t>合价</w:t>
            </w:r>
          </w:p>
        </w:tc>
      </w:tr>
      <w:tr w:rsidR="00DB455B">
        <w:trPr>
          <w:trHeight w:val="523"/>
        </w:trPr>
        <w:tc>
          <w:tcPr>
            <w:tcW w:w="649" w:type="dxa"/>
            <w:vMerge/>
            <w:tcBorders>
              <w:top w:val="nil"/>
              <w:left w:val="single" w:sz="8" w:space="0" w:color="000000"/>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721" w:type="dxa"/>
            <w:vMerge/>
            <w:tcBorders>
              <w:top w:val="nil"/>
              <w:left w:val="single" w:sz="4" w:space="0" w:color="000000"/>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599" w:type="dxa"/>
            <w:vMerge/>
            <w:tcBorders>
              <w:top w:val="nil"/>
              <w:left w:val="single" w:sz="4" w:space="0" w:color="000000"/>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781" w:type="dxa"/>
            <w:vMerge/>
            <w:tcBorders>
              <w:top w:val="nil"/>
              <w:left w:val="single" w:sz="4" w:space="0" w:color="000000"/>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783" w:type="dxa"/>
            <w:tcBorders>
              <w:top w:val="nil"/>
              <w:left w:val="nil"/>
              <w:bottom w:val="single" w:sz="4" w:space="0" w:color="000000"/>
              <w:right w:val="single" w:sz="4" w:space="0" w:color="000000"/>
            </w:tcBorders>
            <w:vAlign w:val="center"/>
          </w:tcPr>
          <w:p w:rsidR="00DB455B" w:rsidRDefault="00E76A08">
            <w:pPr>
              <w:snapToGrid w:val="0"/>
              <w:spacing w:beforeLines="0" w:line="360" w:lineRule="auto"/>
              <w:jc w:val="center"/>
              <w:rPr>
                <w:sz w:val="18"/>
              </w:rPr>
            </w:pPr>
            <w:r>
              <w:rPr>
                <w:rFonts w:hint="eastAsia"/>
                <w:sz w:val="18"/>
              </w:rPr>
              <w:t>人工费</w:t>
            </w:r>
          </w:p>
        </w:tc>
        <w:tc>
          <w:tcPr>
            <w:tcW w:w="901" w:type="dxa"/>
            <w:gridSpan w:val="2"/>
            <w:tcBorders>
              <w:top w:val="single" w:sz="4" w:space="0" w:color="000000"/>
              <w:left w:val="nil"/>
              <w:bottom w:val="single" w:sz="4" w:space="0" w:color="000000"/>
              <w:right w:val="single" w:sz="4" w:space="0" w:color="000000"/>
            </w:tcBorders>
            <w:vAlign w:val="center"/>
          </w:tcPr>
          <w:p w:rsidR="00DB455B" w:rsidRDefault="00E76A08">
            <w:pPr>
              <w:snapToGrid w:val="0"/>
              <w:spacing w:beforeLines="0" w:line="360" w:lineRule="auto"/>
              <w:jc w:val="center"/>
              <w:rPr>
                <w:sz w:val="18"/>
              </w:rPr>
            </w:pPr>
            <w:r>
              <w:rPr>
                <w:rFonts w:hint="eastAsia"/>
                <w:sz w:val="18"/>
              </w:rPr>
              <w:t>材料费</w:t>
            </w:r>
          </w:p>
        </w:tc>
        <w:tc>
          <w:tcPr>
            <w:tcW w:w="901" w:type="dxa"/>
            <w:gridSpan w:val="2"/>
            <w:tcBorders>
              <w:top w:val="single" w:sz="4" w:space="0" w:color="000000"/>
              <w:left w:val="nil"/>
              <w:bottom w:val="single" w:sz="4" w:space="0" w:color="000000"/>
              <w:right w:val="single" w:sz="4" w:space="0" w:color="000000"/>
            </w:tcBorders>
            <w:vAlign w:val="center"/>
          </w:tcPr>
          <w:p w:rsidR="00DB455B" w:rsidRDefault="00E76A08">
            <w:pPr>
              <w:snapToGrid w:val="0"/>
              <w:spacing w:beforeLines="0" w:line="360" w:lineRule="auto"/>
              <w:jc w:val="center"/>
              <w:rPr>
                <w:sz w:val="18"/>
              </w:rPr>
            </w:pPr>
            <w:r>
              <w:rPr>
                <w:rFonts w:hint="eastAsia"/>
                <w:sz w:val="18"/>
              </w:rPr>
              <w:t>机械费</w:t>
            </w:r>
          </w:p>
        </w:tc>
        <w:tc>
          <w:tcPr>
            <w:tcW w:w="901" w:type="dxa"/>
            <w:tcBorders>
              <w:top w:val="nil"/>
              <w:left w:val="nil"/>
              <w:bottom w:val="single" w:sz="4" w:space="0" w:color="000000"/>
              <w:right w:val="single" w:sz="4" w:space="0" w:color="000000"/>
            </w:tcBorders>
            <w:vAlign w:val="center"/>
          </w:tcPr>
          <w:p w:rsidR="00DB455B" w:rsidRDefault="00E76A08">
            <w:pPr>
              <w:snapToGrid w:val="0"/>
              <w:spacing w:beforeLines="0" w:line="360" w:lineRule="auto"/>
              <w:jc w:val="center"/>
              <w:rPr>
                <w:sz w:val="18"/>
              </w:rPr>
            </w:pPr>
            <w:r>
              <w:rPr>
                <w:rFonts w:hint="eastAsia"/>
                <w:sz w:val="18"/>
              </w:rPr>
              <w:t>管理费</w:t>
            </w:r>
            <w:r>
              <w:rPr>
                <w:rFonts w:hint="eastAsia"/>
                <w:sz w:val="18"/>
              </w:rPr>
              <w:br/>
            </w:r>
            <w:r>
              <w:rPr>
                <w:rFonts w:hint="eastAsia"/>
                <w:sz w:val="18"/>
              </w:rPr>
              <w:t>和利润</w:t>
            </w:r>
          </w:p>
        </w:tc>
        <w:tc>
          <w:tcPr>
            <w:tcW w:w="901" w:type="dxa"/>
            <w:tcBorders>
              <w:top w:val="nil"/>
              <w:left w:val="nil"/>
              <w:bottom w:val="single" w:sz="4" w:space="0" w:color="000000"/>
              <w:right w:val="single" w:sz="4" w:space="0" w:color="000000"/>
            </w:tcBorders>
            <w:vAlign w:val="center"/>
          </w:tcPr>
          <w:p w:rsidR="00DB455B" w:rsidRDefault="00E76A08">
            <w:pPr>
              <w:snapToGrid w:val="0"/>
              <w:spacing w:beforeLines="0" w:line="360" w:lineRule="auto"/>
              <w:jc w:val="center"/>
              <w:rPr>
                <w:sz w:val="18"/>
              </w:rPr>
            </w:pPr>
            <w:r>
              <w:rPr>
                <w:rFonts w:hint="eastAsia"/>
                <w:sz w:val="18"/>
              </w:rPr>
              <w:t>人工费</w:t>
            </w:r>
          </w:p>
        </w:tc>
        <w:tc>
          <w:tcPr>
            <w:tcW w:w="901" w:type="dxa"/>
            <w:tcBorders>
              <w:top w:val="nil"/>
              <w:left w:val="nil"/>
              <w:bottom w:val="single" w:sz="4" w:space="0" w:color="000000"/>
              <w:right w:val="single" w:sz="4" w:space="0" w:color="000000"/>
            </w:tcBorders>
            <w:vAlign w:val="center"/>
          </w:tcPr>
          <w:p w:rsidR="00DB455B" w:rsidRDefault="00E76A08">
            <w:pPr>
              <w:snapToGrid w:val="0"/>
              <w:spacing w:beforeLines="0" w:line="360" w:lineRule="auto"/>
              <w:jc w:val="center"/>
              <w:rPr>
                <w:sz w:val="18"/>
              </w:rPr>
            </w:pPr>
            <w:r>
              <w:rPr>
                <w:rFonts w:hint="eastAsia"/>
                <w:sz w:val="18"/>
              </w:rPr>
              <w:t>材料费</w:t>
            </w:r>
          </w:p>
        </w:tc>
        <w:tc>
          <w:tcPr>
            <w:tcW w:w="901" w:type="dxa"/>
            <w:tcBorders>
              <w:top w:val="nil"/>
              <w:left w:val="nil"/>
              <w:bottom w:val="single" w:sz="4" w:space="0" w:color="000000"/>
              <w:right w:val="single" w:sz="4" w:space="0" w:color="000000"/>
            </w:tcBorders>
            <w:vAlign w:val="center"/>
          </w:tcPr>
          <w:p w:rsidR="00DB455B" w:rsidRDefault="00E76A08">
            <w:pPr>
              <w:snapToGrid w:val="0"/>
              <w:spacing w:beforeLines="0" w:line="360" w:lineRule="auto"/>
              <w:jc w:val="center"/>
              <w:rPr>
                <w:sz w:val="18"/>
              </w:rPr>
            </w:pPr>
            <w:r>
              <w:rPr>
                <w:rFonts w:hint="eastAsia"/>
                <w:sz w:val="18"/>
              </w:rPr>
              <w:t>机械费</w:t>
            </w:r>
          </w:p>
        </w:tc>
        <w:tc>
          <w:tcPr>
            <w:tcW w:w="901" w:type="dxa"/>
            <w:tcBorders>
              <w:top w:val="nil"/>
              <w:left w:val="nil"/>
              <w:bottom w:val="single" w:sz="4" w:space="0" w:color="000000"/>
              <w:right w:val="single" w:sz="8" w:space="0" w:color="000000"/>
            </w:tcBorders>
            <w:vAlign w:val="center"/>
          </w:tcPr>
          <w:p w:rsidR="00DB455B" w:rsidRDefault="00E76A08">
            <w:pPr>
              <w:snapToGrid w:val="0"/>
              <w:spacing w:beforeLines="0" w:line="360" w:lineRule="auto"/>
              <w:jc w:val="center"/>
              <w:rPr>
                <w:sz w:val="18"/>
              </w:rPr>
            </w:pPr>
            <w:r>
              <w:rPr>
                <w:rFonts w:hint="eastAsia"/>
                <w:sz w:val="18"/>
              </w:rPr>
              <w:t>管理费</w:t>
            </w:r>
            <w:r>
              <w:rPr>
                <w:rFonts w:hint="eastAsia"/>
                <w:sz w:val="18"/>
              </w:rPr>
              <w:br/>
            </w:r>
            <w:r>
              <w:rPr>
                <w:rFonts w:hint="eastAsia"/>
                <w:sz w:val="18"/>
              </w:rPr>
              <w:t>和利润</w:t>
            </w:r>
          </w:p>
        </w:tc>
      </w:tr>
      <w:tr w:rsidR="00DB455B">
        <w:trPr>
          <w:trHeight w:val="322"/>
        </w:trPr>
        <w:tc>
          <w:tcPr>
            <w:tcW w:w="649" w:type="dxa"/>
            <w:tcBorders>
              <w:top w:val="nil"/>
              <w:left w:val="single" w:sz="8" w:space="0" w:color="000000"/>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721" w:type="dxa"/>
            <w:tcBorders>
              <w:top w:val="nil"/>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599" w:type="dxa"/>
            <w:tcBorders>
              <w:top w:val="nil"/>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781" w:type="dxa"/>
            <w:tcBorders>
              <w:top w:val="nil"/>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783" w:type="dxa"/>
            <w:tcBorders>
              <w:top w:val="nil"/>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901" w:type="dxa"/>
            <w:gridSpan w:val="2"/>
            <w:tcBorders>
              <w:top w:val="single" w:sz="4" w:space="0" w:color="000000"/>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901" w:type="dxa"/>
            <w:gridSpan w:val="2"/>
            <w:tcBorders>
              <w:top w:val="single" w:sz="4" w:space="0" w:color="000000"/>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901" w:type="dxa"/>
            <w:tcBorders>
              <w:top w:val="nil"/>
              <w:left w:val="nil"/>
              <w:bottom w:val="single" w:sz="4" w:space="0" w:color="000000"/>
              <w:right w:val="single" w:sz="8" w:space="0" w:color="000000"/>
            </w:tcBorders>
            <w:vAlign w:val="center"/>
          </w:tcPr>
          <w:p w:rsidR="00DB455B" w:rsidRDefault="00DB455B">
            <w:pPr>
              <w:snapToGrid w:val="0"/>
              <w:spacing w:beforeLines="0" w:line="360" w:lineRule="auto"/>
              <w:jc w:val="center"/>
              <w:rPr>
                <w:sz w:val="18"/>
              </w:rPr>
            </w:pPr>
          </w:p>
        </w:tc>
      </w:tr>
      <w:tr w:rsidR="00DB455B">
        <w:trPr>
          <w:trHeight w:val="492"/>
        </w:trPr>
        <w:tc>
          <w:tcPr>
            <w:tcW w:w="649" w:type="dxa"/>
            <w:tcBorders>
              <w:top w:val="nil"/>
              <w:left w:val="single" w:sz="8" w:space="0" w:color="000000"/>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721" w:type="dxa"/>
            <w:tcBorders>
              <w:top w:val="nil"/>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599" w:type="dxa"/>
            <w:tcBorders>
              <w:top w:val="nil"/>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781" w:type="dxa"/>
            <w:tcBorders>
              <w:top w:val="nil"/>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783" w:type="dxa"/>
            <w:tcBorders>
              <w:top w:val="nil"/>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901" w:type="dxa"/>
            <w:gridSpan w:val="2"/>
            <w:tcBorders>
              <w:top w:val="single" w:sz="4" w:space="0" w:color="000000"/>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901" w:type="dxa"/>
            <w:gridSpan w:val="2"/>
            <w:tcBorders>
              <w:top w:val="single" w:sz="4" w:space="0" w:color="000000"/>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901" w:type="dxa"/>
            <w:tcBorders>
              <w:top w:val="nil"/>
              <w:left w:val="nil"/>
              <w:bottom w:val="single" w:sz="4" w:space="0" w:color="000000"/>
              <w:right w:val="single" w:sz="8" w:space="0" w:color="000000"/>
            </w:tcBorders>
            <w:vAlign w:val="center"/>
          </w:tcPr>
          <w:p w:rsidR="00DB455B" w:rsidRDefault="00DB455B">
            <w:pPr>
              <w:snapToGrid w:val="0"/>
              <w:spacing w:beforeLines="0" w:line="360" w:lineRule="auto"/>
              <w:jc w:val="center"/>
              <w:rPr>
                <w:sz w:val="18"/>
              </w:rPr>
            </w:pPr>
          </w:p>
        </w:tc>
      </w:tr>
      <w:tr w:rsidR="00DB455B">
        <w:trPr>
          <w:trHeight w:val="492"/>
        </w:trPr>
        <w:tc>
          <w:tcPr>
            <w:tcW w:w="649" w:type="dxa"/>
            <w:tcBorders>
              <w:top w:val="nil"/>
              <w:left w:val="single" w:sz="8" w:space="0" w:color="000000"/>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721" w:type="dxa"/>
            <w:tcBorders>
              <w:top w:val="nil"/>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599" w:type="dxa"/>
            <w:tcBorders>
              <w:top w:val="nil"/>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781" w:type="dxa"/>
            <w:tcBorders>
              <w:top w:val="nil"/>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783" w:type="dxa"/>
            <w:tcBorders>
              <w:top w:val="nil"/>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901" w:type="dxa"/>
            <w:gridSpan w:val="2"/>
            <w:tcBorders>
              <w:top w:val="single" w:sz="4" w:space="0" w:color="000000"/>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901" w:type="dxa"/>
            <w:gridSpan w:val="2"/>
            <w:tcBorders>
              <w:top w:val="single" w:sz="4" w:space="0" w:color="000000"/>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901" w:type="dxa"/>
            <w:tcBorders>
              <w:top w:val="nil"/>
              <w:left w:val="nil"/>
              <w:bottom w:val="single" w:sz="4" w:space="0" w:color="000000"/>
              <w:right w:val="single" w:sz="8" w:space="0" w:color="000000"/>
            </w:tcBorders>
            <w:vAlign w:val="center"/>
          </w:tcPr>
          <w:p w:rsidR="00DB455B" w:rsidRDefault="00DB455B">
            <w:pPr>
              <w:snapToGrid w:val="0"/>
              <w:spacing w:beforeLines="0" w:line="360" w:lineRule="auto"/>
              <w:jc w:val="center"/>
              <w:rPr>
                <w:sz w:val="18"/>
              </w:rPr>
            </w:pPr>
          </w:p>
        </w:tc>
      </w:tr>
      <w:tr w:rsidR="00DB455B">
        <w:trPr>
          <w:trHeight w:val="322"/>
        </w:trPr>
        <w:tc>
          <w:tcPr>
            <w:tcW w:w="2750" w:type="dxa"/>
            <w:gridSpan w:val="4"/>
            <w:tcBorders>
              <w:top w:val="single" w:sz="4" w:space="0" w:color="000000"/>
              <w:left w:val="single" w:sz="8" w:space="0" w:color="000000"/>
              <w:bottom w:val="single" w:sz="4" w:space="0" w:color="000000"/>
              <w:right w:val="single" w:sz="4" w:space="0" w:color="000000"/>
            </w:tcBorders>
            <w:vAlign w:val="center"/>
          </w:tcPr>
          <w:p w:rsidR="00DB455B" w:rsidRDefault="00E76A08">
            <w:pPr>
              <w:snapToGrid w:val="0"/>
              <w:spacing w:beforeLines="0" w:line="360" w:lineRule="auto"/>
              <w:jc w:val="center"/>
              <w:rPr>
                <w:sz w:val="18"/>
              </w:rPr>
            </w:pPr>
            <w:r>
              <w:rPr>
                <w:rFonts w:hint="eastAsia"/>
                <w:sz w:val="18"/>
              </w:rPr>
              <w:t>人工单价</w:t>
            </w:r>
          </w:p>
        </w:tc>
        <w:tc>
          <w:tcPr>
            <w:tcW w:w="3486" w:type="dxa"/>
            <w:gridSpan w:val="6"/>
            <w:tcBorders>
              <w:top w:val="single" w:sz="4" w:space="0" w:color="000000"/>
              <w:left w:val="nil"/>
              <w:bottom w:val="single" w:sz="4" w:space="0" w:color="000000"/>
              <w:right w:val="single" w:sz="4" w:space="0" w:color="000000"/>
            </w:tcBorders>
            <w:vAlign w:val="center"/>
          </w:tcPr>
          <w:p w:rsidR="00DB455B" w:rsidRDefault="00E76A08">
            <w:pPr>
              <w:snapToGrid w:val="0"/>
              <w:spacing w:beforeLines="0" w:line="360" w:lineRule="auto"/>
              <w:jc w:val="center"/>
              <w:rPr>
                <w:sz w:val="18"/>
              </w:rPr>
            </w:pPr>
            <w:r>
              <w:rPr>
                <w:rFonts w:hint="eastAsia"/>
                <w:sz w:val="18"/>
              </w:rPr>
              <w:t>小计</w:t>
            </w:r>
          </w:p>
        </w:tc>
        <w:tc>
          <w:tcPr>
            <w:tcW w:w="901" w:type="dxa"/>
            <w:tcBorders>
              <w:top w:val="nil"/>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901" w:type="dxa"/>
            <w:tcBorders>
              <w:top w:val="nil"/>
              <w:left w:val="nil"/>
              <w:bottom w:val="single" w:sz="4" w:space="0" w:color="000000"/>
              <w:right w:val="single" w:sz="8" w:space="0" w:color="000000"/>
            </w:tcBorders>
            <w:vAlign w:val="center"/>
          </w:tcPr>
          <w:p w:rsidR="00DB455B" w:rsidRDefault="00DB455B">
            <w:pPr>
              <w:snapToGrid w:val="0"/>
              <w:spacing w:beforeLines="0" w:line="360" w:lineRule="auto"/>
              <w:jc w:val="center"/>
              <w:rPr>
                <w:sz w:val="18"/>
              </w:rPr>
            </w:pPr>
          </w:p>
        </w:tc>
      </w:tr>
      <w:tr w:rsidR="00DB455B">
        <w:trPr>
          <w:trHeight w:val="322"/>
        </w:trPr>
        <w:tc>
          <w:tcPr>
            <w:tcW w:w="2750" w:type="dxa"/>
            <w:gridSpan w:val="4"/>
            <w:tcBorders>
              <w:top w:val="single" w:sz="4" w:space="0" w:color="000000"/>
              <w:left w:val="single" w:sz="8" w:space="0" w:color="000000"/>
              <w:bottom w:val="single" w:sz="4" w:space="0" w:color="000000"/>
              <w:right w:val="single" w:sz="4" w:space="0" w:color="000000"/>
            </w:tcBorders>
            <w:vAlign w:val="center"/>
          </w:tcPr>
          <w:p w:rsidR="00DB455B" w:rsidRDefault="00E76A08">
            <w:pPr>
              <w:snapToGrid w:val="0"/>
              <w:spacing w:beforeLines="0" w:line="360" w:lineRule="auto"/>
              <w:jc w:val="center"/>
              <w:rPr>
                <w:sz w:val="18"/>
              </w:rPr>
            </w:pPr>
            <w:r>
              <w:rPr>
                <w:rFonts w:hint="eastAsia"/>
                <w:sz w:val="18"/>
              </w:rPr>
              <w:t>元</w:t>
            </w:r>
            <w:r>
              <w:rPr>
                <w:rFonts w:hint="eastAsia"/>
                <w:sz w:val="18"/>
              </w:rPr>
              <w:t>/</w:t>
            </w:r>
            <w:r>
              <w:rPr>
                <w:rFonts w:hint="eastAsia"/>
                <w:sz w:val="18"/>
              </w:rPr>
              <w:t>工日</w:t>
            </w:r>
          </w:p>
        </w:tc>
        <w:tc>
          <w:tcPr>
            <w:tcW w:w="3486" w:type="dxa"/>
            <w:gridSpan w:val="6"/>
            <w:tcBorders>
              <w:top w:val="single" w:sz="4" w:space="0" w:color="000000"/>
              <w:left w:val="nil"/>
              <w:bottom w:val="single" w:sz="4" w:space="0" w:color="000000"/>
              <w:right w:val="single" w:sz="4" w:space="0" w:color="000000"/>
            </w:tcBorders>
            <w:vAlign w:val="center"/>
          </w:tcPr>
          <w:p w:rsidR="00DB455B" w:rsidRDefault="00E76A08">
            <w:pPr>
              <w:snapToGrid w:val="0"/>
              <w:spacing w:beforeLines="0" w:line="360" w:lineRule="auto"/>
              <w:jc w:val="center"/>
              <w:rPr>
                <w:sz w:val="18"/>
              </w:rPr>
            </w:pPr>
            <w:r>
              <w:rPr>
                <w:rFonts w:hint="eastAsia"/>
                <w:sz w:val="18"/>
              </w:rPr>
              <w:t>未计价材料费</w:t>
            </w:r>
          </w:p>
        </w:tc>
        <w:tc>
          <w:tcPr>
            <w:tcW w:w="3604" w:type="dxa"/>
            <w:gridSpan w:val="4"/>
            <w:tcBorders>
              <w:top w:val="single" w:sz="4" w:space="0" w:color="000000"/>
              <w:left w:val="nil"/>
              <w:bottom w:val="single" w:sz="4" w:space="0" w:color="000000"/>
              <w:right w:val="single" w:sz="8" w:space="0" w:color="000000"/>
            </w:tcBorders>
            <w:vAlign w:val="center"/>
          </w:tcPr>
          <w:p w:rsidR="00DB455B" w:rsidRDefault="00DB455B">
            <w:pPr>
              <w:snapToGrid w:val="0"/>
              <w:spacing w:beforeLines="0" w:line="360" w:lineRule="auto"/>
              <w:jc w:val="center"/>
              <w:rPr>
                <w:sz w:val="18"/>
              </w:rPr>
            </w:pPr>
          </w:p>
        </w:tc>
      </w:tr>
      <w:tr w:rsidR="00DB455B">
        <w:trPr>
          <w:trHeight w:val="439"/>
        </w:trPr>
        <w:tc>
          <w:tcPr>
            <w:tcW w:w="6236" w:type="dxa"/>
            <w:gridSpan w:val="10"/>
            <w:tcBorders>
              <w:top w:val="single" w:sz="4" w:space="0" w:color="000000"/>
              <w:left w:val="single" w:sz="8" w:space="0" w:color="000000"/>
              <w:bottom w:val="single" w:sz="4" w:space="0" w:color="000000"/>
              <w:right w:val="single" w:sz="4" w:space="0" w:color="000000"/>
            </w:tcBorders>
            <w:vAlign w:val="center"/>
          </w:tcPr>
          <w:p w:rsidR="00DB455B" w:rsidRDefault="00E76A08">
            <w:pPr>
              <w:snapToGrid w:val="0"/>
              <w:spacing w:beforeLines="0" w:line="360" w:lineRule="auto"/>
              <w:jc w:val="center"/>
              <w:rPr>
                <w:sz w:val="18"/>
              </w:rPr>
            </w:pPr>
            <w:r>
              <w:rPr>
                <w:rFonts w:hint="eastAsia"/>
                <w:sz w:val="18"/>
              </w:rPr>
              <w:t>清单项目综合单价</w:t>
            </w:r>
          </w:p>
        </w:tc>
        <w:tc>
          <w:tcPr>
            <w:tcW w:w="3604" w:type="dxa"/>
            <w:gridSpan w:val="4"/>
            <w:tcBorders>
              <w:top w:val="single" w:sz="4" w:space="0" w:color="000000"/>
              <w:left w:val="nil"/>
              <w:bottom w:val="single" w:sz="4" w:space="0" w:color="000000"/>
              <w:right w:val="single" w:sz="8" w:space="0" w:color="000000"/>
            </w:tcBorders>
            <w:vAlign w:val="center"/>
          </w:tcPr>
          <w:p w:rsidR="00DB455B" w:rsidRDefault="00DB455B">
            <w:pPr>
              <w:snapToGrid w:val="0"/>
              <w:spacing w:beforeLines="0" w:line="360" w:lineRule="auto"/>
              <w:jc w:val="center"/>
              <w:rPr>
                <w:sz w:val="18"/>
              </w:rPr>
            </w:pPr>
          </w:p>
        </w:tc>
      </w:tr>
      <w:tr w:rsidR="00DB455B">
        <w:trPr>
          <w:trHeight w:val="661"/>
        </w:trPr>
        <w:tc>
          <w:tcPr>
            <w:tcW w:w="649" w:type="dxa"/>
            <w:vMerge w:val="restart"/>
            <w:tcBorders>
              <w:top w:val="nil"/>
              <w:left w:val="single" w:sz="8" w:space="0" w:color="000000"/>
              <w:bottom w:val="single" w:sz="4" w:space="0" w:color="000000"/>
              <w:right w:val="single" w:sz="4" w:space="0" w:color="000000"/>
            </w:tcBorders>
            <w:vAlign w:val="center"/>
          </w:tcPr>
          <w:p w:rsidR="00DB455B" w:rsidRDefault="00E76A08">
            <w:pPr>
              <w:snapToGrid w:val="0"/>
              <w:spacing w:beforeLines="0" w:line="360" w:lineRule="auto"/>
              <w:jc w:val="center"/>
              <w:rPr>
                <w:sz w:val="18"/>
              </w:rPr>
            </w:pPr>
            <w:r>
              <w:rPr>
                <w:rFonts w:hint="eastAsia"/>
                <w:sz w:val="18"/>
              </w:rPr>
              <w:t>材</w:t>
            </w:r>
            <w:r>
              <w:rPr>
                <w:rFonts w:hint="eastAsia"/>
                <w:sz w:val="18"/>
              </w:rPr>
              <w:br/>
            </w:r>
            <w:r>
              <w:rPr>
                <w:rFonts w:hint="eastAsia"/>
                <w:sz w:val="18"/>
              </w:rPr>
              <w:br/>
            </w:r>
            <w:r>
              <w:rPr>
                <w:rFonts w:hint="eastAsia"/>
                <w:sz w:val="18"/>
              </w:rPr>
              <w:t>料</w:t>
            </w:r>
            <w:r>
              <w:rPr>
                <w:rFonts w:hint="eastAsia"/>
                <w:sz w:val="18"/>
              </w:rPr>
              <w:br/>
            </w:r>
            <w:r>
              <w:rPr>
                <w:rFonts w:hint="eastAsia"/>
                <w:sz w:val="18"/>
              </w:rPr>
              <w:br/>
            </w:r>
            <w:r>
              <w:rPr>
                <w:rFonts w:hint="eastAsia"/>
                <w:sz w:val="18"/>
              </w:rPr>
              <w:t>费</w:t>
            </w:r>
            <w:r>
              <w:rPr>
                <w:rFonts w:hint="eastAsia"/>
                <w:sz w:val="18"/>
              </w:rPr>
              <w:br/>
            </w:r>
            <w:r>
              <w:rPr>
                <w:rFonts w:hint="eastAsia"/>
                <w:sz w:val="18"/>
              </w:rPr>
              <w:br/>
            </w:r>
            <w:r>
              <w:rPr>
                <w:rFonts w:hint="eastAsia"/>
                <w:sz w:val="18"/>
              </w:rPr>
              <w:t>明</w:t>
            </w:r>
            <w:r>
              <w:rPr>
                <w:rFonts w:hint="eastAsia"/>
                <w:sz w:val="18"/>
              </w:rPr>
              <w:br/>
            </w:r>
            <w:r>
              <w:rPr>
                <w:rFonts w:hint="eastAsia"/>
                <w:sz w:val="18"/>
              </w:rPr>
              <w:br/>
            </w:r>
            <w:r>
              <w:rPr>
                <w:rFonts w:hint="eastAsia"/>
                <w:sz w:val="18"/>
              </w:rPr>
              <w:t>细</w:t>
            </w:r>
          </w:p>
        </w:tc>
        <w:tc>
          <w:tcPr>
            <w:tcW w:w="3785" w:type="dxa"/>
            <w:gridSpan w:val="6"/>
            <w:tcBorders>
              <w:top w:val="single" w:sz="4" w:space="0" w:color="000000"/>
              <w:left w:val="nil"/>
              <w:bottom w:val="single" w:sz="4" w:space="0" w:color="000000"/>
              <w:right w:val="single" w:sz="4" w:space="0" w:color="000000"/>
            </w:tcBorders>
            <w:vAlign w:val="center"/>
          </w:tcPr>
          <w:p w:rsidR="00DB455B" w:rsidRDefault="00E76A08">
            <w:pPr>
              <w:snapToGrid w:val="0"/>
              <w:spacing w:beforeLines="0" w:line="360" w:lineRule="auto"/>
              <w:jc w:val="center"/>
              <w:rPr>
                <w:sz w:val="18"/>
              </w:rPr>
            </w:pPr>
            <w:r>
              <w:rPr>
                <w:rFonts w:hint="eastAsia"/>
                <w:sz w:val="18"/>
              </w:rPr>
              <w:t>主要材料名称、规格、型号</w:t>
            </w:r>
          </w:p>
        </w:tc>
        <w:tc>
          <w:tcPr>
            <w:tcW w:w="901" w:type="dxa"/>
            <w:gridSpan w:val="2"/>
            <w:tcBorders>
              <w:top w:val="single" w:sz="4" w:space="0" w:color="000000"/>
              <w:left w:val="nil"/>
              <w:bottom w:val="single" w:sz="4" w:space="0" w:color="000000"/>
              <w:right w:val="single" w:sz="4" w:space="0" w:color="000000"/>
            </w:tcBorders>
            <w:vAlign w:val="center"/>
          </w:tcPr>
          <w:p w:rsidR="00DB455B" w:rsidRDefault="00E76A08">
            <w:pPr>
              <w:snapToGrid w:val="0"/>
              <w:spacing w:beforeLines="0" w:line="360" w:lineRule="auto"/>
              <w:jc w:val="center"/>
              <w:rPr>
                <w:sz w:val="18"/>
              </w:rPr>
            </w:pPr>
            <w:r>
              <w:rPr>
                <w:rFonts w:hint="eastAsia"/>
                <w:sz w:val="18"/>
              </w:rPr>
              <w:t>单位</w:t>
            </w:r>
          </w:p>
        </w:tc>
        <w:tc>
          <w:tcPr>
            <w:tcW w:w="901" w:type="dxa"/>
            <w:tcBorders>
              <w:top w:val="nil"/>
              <w:left w:val="nil"/>
              <w:bottom w:val="single" w:sz="4" w:space="0" w:color="000000"/>
              <w:right w:val="single" w:sz="4" w:space="0" w:color="000000"/>
            </w:tcBorders>
            <w:vAlign w:val="center"/>
          </w:tcPr>
          <w:p w:rsidR="00DB455B" w:rsidRDefault="00E76A08">
            <w:pPr>
              <w:snapToGrid w:val="0"/>
              <w:spacing w:beforeLines="0" w:line="360" w:lineRule="auto"/>
              <w:jc w:val="center"/>
              <w:rPr>
                <w:sz w:val="18"/>
              </w:rPr>
            </w:pPr>
            <w:r>
              <w:rPr>
                <w:rFonts w:hint="eastAsia"/>
                <w:sz w:val="18"/>
              </w:rPr>
              <w:t>数量</w:t>
            </w:r>
          </w:p>
        </w:tc>
        <w:tc>
          <w:tcPr>
            <w:tcW w:w="901" w:type="dxa"/>
            <w:tcBorders>
              <w:top w:val="nil"/>
              <w:left w:val="nil"/>
              <w:bottom w:val="single" w:sz="4" w:space="0" w:color="000000"/>
              <w:right w:val="single" w:sz="4" w:space="0" w:color="000000"/>
            </w:tcBorders>
            <w:vAlign w:val="center"/>
          </w:tcPr>
          <w:p w:rsidR="00DB455B" w:rsidRDefault="00E76A08">
            <w:pPr>
              <w:snapToGrid w:val="0"/>
              <w:spacing w:beforeLines="0" w:line="360" w:lineRule="auto"/>
              <w:jc w:val="center"/>
              <w:rPr>
                <w:sz w:val="18"/>
              </w:rPr>
            </w:pPr>
            <w:r>
              <w:rPr>
                <w:rFonts w:hint="eastAsia"/>
                <w:sz w:val="18"/>
              </w:rPr>
              <w:t>单价</w:t>
            </w:r>
            <w:r>
              <w:rPr>
                <w:rFonts w:hint="eastAsia"/>
                <w:sz w:val="18"/>
              </w:rPr>
              <w:t>(</w:t>
            </w:r>
            <w:r>
              <w:rPr>
                <w:rFonts w:hint="eastAsia"/>
                <w:sz w:val="18"/>
              </w:rPr>
              <w:t>元</w:t>
            </w:r>
            <w:r>
              <w:rPr>
                <w:rFonts w:hint="eastAsia"/>
                <w:sz w:val="18"/>
              </w:rPr>
              <w:t>)</w:t>
            </w:r>
          </w:p>
        </w:tc>
        <w:tc>
          <w:tcPr>
            <w:tcW w:w="901" w:type="dxa"/>
            <w:tcBorders>
              <w:top w:val="nil"/>
              <w:left w:val="nil"/>
              <w:bottom w:val="single" w:sz="4" w:space="0" w:color="000000"/>
              <w:right w:val="single" w:sz="4" w:space="0" w:color="000000"/>
            </w:tcBorders>
            <w:vAlign w:val="center"/>
          </w:tcPr>
          <w:p w:rsidR="00DB455B" w:rsidRDefault="00E76A08">
            <w:pPr>
              <w:snapToGrid w:val="0"/>
              <w:spacing w:beforeLines="0" w:line="360" w:lineRule="auto"/>
              <w:jc w:val="center"/>
              <w:rPr>
                <w:sz w:val="18"/>
              </w:rPr>
            </w:pPr>
            <w:r>
              <w:rPr>
                <w:rFonts w:hint="eastAsia"/>
                <w:sz w:val="18"/>
              </w:rPr>
              <w:t>合价</w:t>
            </w:r>
            <w:r>
              <w:rPr>
                <w:rFonts w:hint="eastAsia"/>
                <w:sz w:val="18"/>
              </w:rPr>
              <w:t>(</w:t>
            </w:r>
            <w:r>
              <w:rPr>
                <w:rFonts w:hint="eastAsia"/>
                <w:sz w:val="18"/>
              </w:rPr>
              <w:t>元</w:t>
            </w:r>
            <w:r>
              <w:rPr>
                <w:rFonts w:hint="eastAsia"/>
                <w:sz w:val="18"/>
              </w:rPr>
              <w:t>)</w:t>
            </w:r>
          </w:p>
        </w:tc>
        <w:tc>
          <w:tcPr>
            <w:tcW w:w="901" w:type="dxa"/>
            <w:tcBorders>
              <w:top w:val="nil"/>
              <w:left w:val="nil"/>
              <w:bottom w:val="single" w:sz="4" w:space="0" w:color="000000"/>
              <w:right w:val="single" w:sz="4" w:space="0" w:color="000000"/>
            </w:tcBorders>
            <w:vAlign w:val="center"/>
          </w:tcPr>
          <w:p w:rsidR="00DB455B" w:rsidRDefault="00E76A08">
            <w:pPr>
              <w:snapToGrid w:val="0"/>
              <w:spacing w:beforeLines="0" w:line="360" w:lineRule="auto"/>
              <w:jc w:val="center"/>
              <w:rPr>
                <w:sz w:val="18"/>
              </w:rPr>
            </w:pPr>
            <w:r>
              <w:rPr>
                <w:rFonts w:hint="eastAsia"/>
                <w:sz w:val="18"/>
              </w:rPr>
              <w:t>暂估单价</w:t>
            </w:r>
            <w:r>
              <w:rPr>
                <w:rFonts w:hint="eastAsia"/>
                <w:sz w:val="18"/>
              </w:rPr>
              <w:t>(</w:t>
            </w:r>
            <w:r>
              <w:rPr>
                <w:rFonts w:hint="eastAsia"/>
                <w:sz w:val="18"/>
              </w:rPr>
              <w:t>元</w:t>
            </w:r>
            <w:r>
              <w:rPr>
                <w:rFonts w:hint="eastAsia"/>
                <w:sz w:val="18"/>
              </w:rPr>
              <w:t>)</w:t>
            </w:r>
          </w:p>
        </w:tc>
        <w:tc>
          <w:tcPr>
            <w:tcW w:w="901" w:type="dxa"/>
            <w:tcBorders>
              <w:top w:val="nil"/>
              <w:left w:val="nil"/>
              <w:bottom w:val="single" w:sz="4" w:space="0" w:color="000000"/>
              <w:right w:val="single" w:sz="8" w:space="0" w:color="000000"/>
            </w:tcBorders>
            <w:vAlign w:val="center"/>
          </w:tcPr>
          <w:p w:rsidR="00DB455B" w:rsidRDefault="00E76A08">
            <w:pPr>
              <w:snapToGrid w:val="0"/>
              <w:spacing w:beforeLines="0" w:line="360" w:lineRule="auto"/>
              <w:jc w:val="center"/>
              <w:rPr>
                <w:sz w:val="18"/>
              </w:rPr>
            </w:pPr>
            <w:r>
              <w:rPr>
                <w:rFonts w:hint="eastAsia"/>
                <w:sz w:val="18"/>
              </w:rPr>
              <w:t>暂估合价</w:t>
            </w:r>
            <w:r>
              <w:rPr>
                <w:rFonts w:hint="eastAsia"/>
                <w:sz w:val="18"/>
              </w:rPr>
              <w:t>(</w:t>
            </w:r>
            <w:r>
              <w:rPr>
                <w:rFonts w:hint="eastAsia"/>
                <w:sz w:val="18"/>
              </w:rPr>
              <w:t>元</w:t>
            </w:r>
            <w:r>
              <w:rPr>
                <w:rFonts w:hint="eastAsia"/>
                <w:sz w:val="18"/>
              </w:rPr>
              <w:t>)</w:t>
            </w:r>
          </w:p>
        </w:tc>
      </w:tr>
      <w:tr w:rsidR="00DB455B">
        <w:trPr>
          <w:trHeight w:val="661"/>
        </w:trPr>
        <w:tc>
          <w:tcPr>
            <w:tcW w:w="649" w:type="dxa"/>
            <w:vMerge/>
            <w:tcBorders>
              <w:top w:val="nil"/>
              <w:left w:val="single" w:sz="8" w:space="0" w:color="000000"/>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3785" w:type="dxa"/>
            <w:gridSpan w:val="6"/>
            <w:tcBorders>
              <w:top w:val="single" w:sz="4" w:space="0" w:color="000000"/>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901" w:type="dxa"/>
            <w:gridSpan w:val="2"/>
            <w:tcBorders>
              <w:top w:val="single" w:sz="4" w:space="0" w:color="000000"/>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901" w:type="dxa"/>
            <w:tcBorders>
              <w:top w:val="nil"/>
              <w:left w:val="nil"/>
              <w:bottom w:val="single" w:sz="4" w:space="0" w:color="000000"/>
              <w:right w:val="single" w:sz="8" w:space="0" w:color="000000"/>
            </w:tcBorders>
            <w:vAlign w:val="center"/>
          </w:tcPr>
          <w:p w:rsidR="00DB455B" w:rsidRDefault="00DB455B">
            <w:pPr>
              <w:snapToGrid w:val="0"/>
              <w:spacing w:beforeLines="0" w:line="360" w:lineRule="auto"/>
              <w:jc w:val="center"/>
              <w:rPr>
                <w:sz w:val="18"/>
              </w:rPr>
            </w:pPr>
          </w:p>
        </w:tc>
      </w:tr>
      <w:tr w:rsidR="00DB455B">
        <w:trPr>
          <w:trHeight w:val="661"/>
        </w:trPr>
        <w:tc>
          <w:tcPr>
            <w:tcW w:w="649" w:type="dxa"/>
            <w:vMerge/>
            <w:tcBorders>
              <w:top w:val="nil"/>
              <w:left w:val="single" w:sz="8" w:space="0" w:color="000000"/>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3785" w:type="dxa"/>
            <w:gridSpan w:val="6"/>
            <w:tcBorders>
              <w:top w:val="single" w:sz="4" w:space="0" w:color="000000"/>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901" w:type="dxa"/>
            <w:gridSpan w:val="2"/>
            <w:tcBorders>
              <w:top w:val="single" w:sz="4" w:space="0" w:color="000000"/>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901" w:type="dxa"/>
            <w:tcBorders>
              <w:top w:val="nil"/>
              <w:left w:val="nil"/>
              <w:bottom w:val="single" w:sz="4" w:space="0" w:color="000000"/>
              <w:right w:val="single" w:sz="8" w:space="0" w:color="000000"/>
            </w:tcBorders>
            <w:vAlign w:val="center"/>
          </w:tcPr>
          <w:p w:rsidR="00DB455B" w:rsidRDefault="00DB455B">
            <w:pPr>
              <w:snapToGrid w:val="0"/>
              <w:spacing w:beforeLines="0" w:line="360" w:lineRule="auto"/>
              <w:jc w:val="center"/>
              <w:rPr>
                <w:sz w:val="18"/>
              </w:rPr>
            </w:pPr>
          </w:p>
        </w:tc>
      </w:tr>
      <w:tr w:rsidR="00DB455B">
        <w:trPr>
          <w:trHeight w:val="661"/>
        </w:trPr>
        <w:tc>
          <w:tcPr>
            <w:tcW w:w="649" w:type="dxa"/>
            <w:vMerge/>
            <w:tcBorders>
              <w:top w:val="nil"/>
              <w:left w:val="single" w:sz="8" w:space="0" w:color="000000"/>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3785" w:type="dxa"/>
            <w:gridSpan w:val="6"/>
            <w:tcBorders>
              <w:top w:val="single" w:sz="4" w:space="0" w:color="000000"/>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901" w:type="dxa"/>
            <w:gridSpan w:val="2"/>
            <w:tcBorders>
              <w:top w:val="single" w:sz="4" w:space="0" w:color="000000"/>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901" w:type="dxa"/>
            <w:tcBorders>
              <w:top w:val="nil"/>
              <w:left w:val="nil"/>
              <w:bottom w:val="single" w:sz="4" w:space="0" w:color="000000"/>
              <w:right w:val="single" w:sz="8" w:space="0" w:color="000000"/>
            </w:tcBorders>
            <w:vAlign w:val="center"/>
          </w:tcPr>
          <w:p w:rsidR="00DB455B" w:rsidRDefault="00DB455B">
            <w:pPr>
              <w:snapToGrid w:val="0"/>
              <w:spacing w:beforeLines="0" w:line="360" w:lineRule="auto"/>
              <w:jc w:val="center"/>
              <w:rPr>
                <w:sz w:val="18"/>
              </w:rPr>
            </w:pPr>
          </w:p>
        </w:tc>
      </w:tr>
      <w:tr w:rsidR="00DB455B">
        <w:trPr>
          <w:trHeight w:val="661"/>
        </w:trPr>
        <w:tc>
          <w:tcPr>
            <w:tcW w:w="649" w:type="dxa"/>
            <w:vMerge/>
            <w:tcBorders>
              <w:top w:val="nil"/>
              <w:left w:val="single" w:sz="8" w:space="0" w:color="000000"/>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3785" w:type="dxa"/>
            <w:gridSpan w:val="6"/>
            <w:tcBorders>
              <w:top w:val="single" w:sz="4" w:space="0" w:color="000000"/>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901" w:type="dxa"/>
            <w:gridSpan w:val="2"/>
            <w:tcBorders>
              <w:top w:val="single" w:sz="4" w:space="0" w:color="000000"/>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901" w:type="dxa"/>
            <w:tcBorders>
              <w:top w:val="nil"/>
              <w:left w:val="nil"/>
              <w:bottom w:val="single" w:sz="4" w:space="0" w:color="000000"/>
              <w:right w:val="single" w:sz="8" w:space="0" w:color="000000"/>
            </w:tcBorders>
            <w:vAlign w:val="center"/>
          </w:tcPr>
          <w:p w:rsidR="00DB455B" w:rsidRDefault="00DB455B">
            <w:pPr>
              <w:snapToGrid w:val="0"/>
              <w:spacing w:beforeLines="0" w:line="360" w:lineRule="auto"/>
              <w:jc w:val="center"/>
              <w:rPr>
                <w:sz w:val="18"/>
              </w:rPr>
            </w:pPr>
          </w:p>
        </w:tc>
      </w:tr>
      <w:tr w:rsidR="00DB455B">
        <w:trPr>
          <w:trHeight w:val="661"/>
        </w:trPr>
        <w:tc>
          <w:tcPr>
            <w:tcW w:w="649" w:type="dxa"/>
            <w:vMerge/>
            <w:tcBorders>
              <w:top w:val="nil"/>
              <w:left w:val="single" w:sz="8" w:space="0" w:color="000000"/>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3785" w:type="dxa"/>
            <w:gridSpan w:val="6"/>
            <w:tcBorders>
              <w:top w:val="single" w:sz="4" w:space="0" w:color="000000"/>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901" w:type="dxa"/>
            <w:gridSpan w:val="2"/>
            <w:tcBorders>
              <w:top w:val="single" w:sz="4" w:space="0" w:color="000000"/>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901" w:type="dxa"/>
            <w:tcBorders>
              <w:top w:val="nil"/>
              <w:left w:val="nil"/>
              <w:bottom w:val="single" w:sz="4" w:space="0" w:color="000000"/>
              <w:right w:val="single" w:sz="8" w:space="0" w:color="000000"/>
            </w:tcBorders>
            <w:vAlign w:val="center"/>
          </w:tcPr>
          <w:p w:rsidR="00DB455B" w:rsidRDefault="00DB455B">
            <w:pPr>
              <w:snapToGrid w:val="0"/>
              <w:spacing w:beforeLines="0" w:line="360" w:lineRule="auto"/>
              <w:jc w:val="center"/>
              <w:rPr>
                <w:sz w:val="18"/>
              </w:rPr>
            </w:pPr>
          </w:p>
        </w:tc>
      </w:tr>
      <w:tr w:rsidR="00DB455B">
        <w:trPr>
          <w:trHeight w:val="661"/>
        </w:trPr>
        <w:tc>
          <w:tcPr>
            <w:tcW w:w="649" w:type="dxa"/>
            <w:vMerge/>
            <w:tcBorders>
              <w:top w:val="nil"/>
              <w:left w:val="single" w:sz="8" w:space="0" w:color="000000"/>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5587" w:type="dxa"/>
            <w:gridSpan w:val="9"/>
            <w:tcBorders>
              <w:top w:val="single" w:sz="4" w:space="0" w:color="000000"/>
              <w:left w:val="nil"/>
              <w:bottom w:val="single" w:sz="4" w:space="0" w:color="000000"/>
              <w:right w:val="single" w:sz="4" w:space="0" w:color="000000"/>
            </w:tcBorders>
            <w:vAlign w:val="center"/>
          </w:tcPr>
          <w:p w:rsidR="00DB455B" w:rsidRDefault="00E76A08">
            <w:pPr>
              <w:snapToGrid w:val="0"/>
              <w:spacing w:beforeLines="0" w:line="360" w:lineRule="auto"/>
              <w:jc w:val="center"/>
              <w:rPr>
                <w:sz w:val="18"/>
              </w:rPr>
            </w:pPr>
            <w:r>
              <w:rPr>
                <w:rFonts w:hint="eastAsia"/>
                <w:sz w:val="18"/>
              </w:rPr>
              <w:t>其他材料费</w:t>
            </w:r>
          </w:p>
        </w:tc>
        <w:tc>
          <w:tcPr>
            <w:tcW w:w="901" w:type="dxa"/>
            <w:tcBorders>
              <w:top w:val="nil"/>
              <w:left w:val="nil"/>
              <w:bottom w:val="single" w:sz="4" w:space="0" w:color="000000"/>
              <w:right w:val="single" w:sz="4" w:space="0" w:color="000000"/>
            </w:tcBorders>
            <w:vAlign w:val="center"/>
          </w:tcPr>
          <w:p w:rsidR="00DB455B" w:rsidRDefault="00E76A08">
            <w:pPr>
              <w:snapToGrid w:val="0"/>
              <w:spacing w:beforeLines="0" w:line="360" w:lineRule="auto"/>
              <w:jc w:val="center"/>
              <w:rPr>
                <w:sz w:val="18"/>
              </w:rPr>
            </w:pPr>
            <w:r>
              <w:rPr>
                <w:rFonts w:hint="eastAsia"/>
                <w:sz w:val="18"/>
              </w:rPr>
              <w:t>—</w:t>
            </w:r>
          </w:p>
        </w:tc>
        <w:tc>
          <w:tcPr>
            <w:tcW w:w="901" w:type="dxa"/>
            <w:tcBorders>
              <w:top w:val="nil"/>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DB455B" w:rsidRDefault="00E76A08">
            <w:pPr>
              <w:snapToGrid w:val="0"/>
              <w:spacing w:beforeLines="0" w:line="360" w:lineRule="auto"/>
              <w:jc w:val="center"/>
              <w:rPr>
                <w:sz w:val="18"/>
              </w:rPr>
            </w:pPr>
            <w:r>
              <w:rPr>
                <w:rFonts w:hint="eastAsia"/>
                <w:sz w:val="18"/>
              </w:rPr>
              <w:t>—</w:t>
            </w:r>
          </w:p>
        </w:tc>
        <w:tc>
          <w:tcPr>
            <w:tcW w:w="901" w:type="dxa"/>
            <w:tcBorders>
              <w:top w:val="nil"/>
              <w:left w:val="nil"/>
              <w:bottom w:val="single" w:sz="4" w:space="0" w:color="000000"/>
              <w:right w:val="single" w:sz="8" w:space="0" w:color="000000"/>
            </w:tcBorders>
            <w:vAlign w:val="center"/>
          </w:tcPr>
          <w:p w:rsidR="00DB455B" w:rsidRDefault="00DB455B">
            <w:pPr>
              <w:snapToGrid w:val="0"/>
              <w:spacing w:beforeLines="0" w:line="360" w:lineRule="auto"/>
              <w:jc w:val="center"/>
              <w:rPr>
                <w:sz w:val="18"/>
              </w:rPr>
            </w:pPr>
          </w:p>
        </w:tc>
      </w:tr>
      <w:tr w:rsidR="00DB455B">
        <w:trPr>
          <w:trHeight w:val="661"/>
        </w:trPr>
        <w:tc>
          <w:tcPr>
            <w:tcW w:w="649" w:type="dxa"/>
            <w:vMerge/>
            <w:tcBorders>
              <w:top w:val="nil"/>
              <w:left w:val="single" w:sz="8" w:space="0" w:color="000000"/>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5587" w:type="dxa"/>
            <w:gridSpan w:val="9"/>
            <w:tcBorders>
              <w:top w:val="single" w:sz="4" w:space="0" w:color="000000"/>
              <w:left w:val="nil"/>
              <w:bottom w:val="single" w:sz="4" w:space="0" w:color="000000"/>
              <w:right w:val="single" w:sz="4" w:space="0" w:color="000000"/>
            </w:tcBorders>
            <w:vAlign w:val="center"/>
          </w:tcPr>
          <w:p w:rsidR="00DB455B" w:rsidRDefault="00E76A08">
            <w:pPr>
              <w:snapToGrid w:val="0"/>
              <w:spacing w:beforeLines="0" w:line="360" w:lineRule="auto"/>
              <w:jc w:val="center"/>
              <w:rPr>
                <w:sz w:val="18"/>
              </w:rPr>
            </w:pPr>
            <w:r>
              <w:rPr>
                <w:rFonts w:hint="eastAsia"/>
                <w:sz w:val="18"/>
              </w:rPr>
              <w:t>材料费小计</w:t>
            </w:r>
          </w:p>
        </w:tc>
        <w:tc>
          <w:tcPr>
            <w:tcW w:w="901" w:type="dxa"/>
            <w:tcBorders>
              <w:top w:val="nil"/>
              <w:left w:val="nil"/>
              <w:bottom w:val="single" w:sz="4" w:space="0" w:color="000000"/>
              <w:right w:val="single" w:sz="4" w:space="0" w:color="000000"/>
            </w:tcBorders>
            <w:vAlign w:val="center"/>
          </w:tcPr>
          <w:p w:rsidR="00DB455B" w:rsidRDefault="00E76A08">
            <w:pPr>
              <w:snapToGrid w:val="0"/>
              <w:spacing w:beforeLines="0" w:line="360" w:lineRule="auto"/>
              <w:jc w:val="center"/>
              <w:rPr>
                <w:sz w:val="18"/>
              </w:rPr>
            </w:pPr>
            <w:r>
              <w:rPr>
                <w:rFonts w:hint="eastAsia"/>
                <w:sz w:val="18"/>
              </w:rPr>
              <w:t>—</w:t>
            </w:r>
          </w:p>
        </w:tc>
        <w:tc>
          <w:tcPr>
            <w:tcW w:w="901" w:type="dxa"/>
            <w:tcBorders>
              <w:top w:val="nil"/>
              <w:left w:val="nil"/>
              <w:bottom w:val="single" w:sz="4" w:space="0" w:color="000000"/>
              <w:right w:val="single" w:sz="4" w:space="0" w:color="000000"/>
            </w:tcBorders>
            <w:vAlign w:val="center"/>
          </w:tcPr>
          <w:p w:rsidR="00DB455B" w:rsidRDefault="00DB455B">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DB455B" w:rsidRDefault="00E76A08">
            <w:pPr>
              <w:snapToGrid w:val="0"/>
              <w:spacing w:beforeLines="0" w:line="360" w:lineRule="auto"/>
              <w:jc w:val="center"/>
              <w:rPr>
                <w:sz w:val="18"/>
              </w:rPr>
            </w:pPr>
            <w:r>
              <w:rPr>
                <w:rFonts w:hint="eastAsia"/>
                <w:sz w:val="18"/>
              </w:rPr>
              <w:t>—</w:t>
            </w:r>
          </w:p>
        </w:tc>
        <w:tc>
          <w:tcPr>
            <w:tcW w:w="901" w:type="dxa"/>
            <w:tcBorders>
              <w:top w:val="nil"/>
              <w:left w:val="nil"/>
              <w:bottom w:val="single" w:sz="4" w:space="0" w:color="000000"/>
              <w:right w:val="single" w:sz="8" w:space="0" w:color="000000"/>
            </w:tcBorders>
            <w:vAlign w:val="center"/>
          </w:tcPr>
          <w:p w:rsidR="00DB455B" w:rsidRDefault="00DB455B">
            <w:pPr>
              <w:snapToGrid w:val="0"/>
              <w:spacing w:beforeLines="0" w:line="360" w:lineRule="auto"/>
              <w:jc w:val="center"/>
              <w:rPr>
                <w:sz w:val="18"/>
              </w:rPr>
            </w:pPr>
          </w:p>
        </w:tc>
      </w:tr>
    </w:tbl>
    <w:p w:rsidR="00DB455B" w:rsidRDefault="00DB455B">
      <w:pPr>
        <w:snapToGrid w:val="0"/>
        <w:spacing w:beforeLines="0" w:line="360" w:lineRule="auto"/>
        <w:rPr>
          <w:kern w:val="0"/>
        </w:rPr>
      </w:pPr>
    </w:p>
    <w:p w:rsidR="00DB455B" w:rsidRDefault="00E76A08">
      <w:pPr>
        <w:snapToGrid w:val="0"/>
        <w:spacing w:beforeLines="0" w:line="360" w:lineRule="auto"/>
        <w:rPr>
          <w:kern w:val="0"/>
        </w:rPr>
      </w:pPr>
      <w:r>
        <w:rPr>
          <w:kern w:val="0"/>
        </w:rPr>
        <w:br w:type="page"/>
      </w:r>
      <w:r>
        <w:rPr>
          <w:kern w:val="0"/>
        </w:rPr>
        <w:t>格式</w:t>
      </w:r>
      <w:r>
        <w:rPr>
          <w:rFonts w:hint="eastAsia"/>
          <w:kern w:val="0"/>
        </w:rPr>
        <w:t>2</w:t>
      </w:r>
      <w:r>
        <w:rPr>
          <w:kern w:val="0"/>
        </w:rPr>
        <w:t>-</w:t>
      </w:r>
      <w:r>
        <w:rPr>
          <w:rFonts w:hint="eastAsia"/>
          <w:kern w:val="0"/>
        </w:rPr>
        <w:t>6</w:t>
      </w:r>
      <w:r>
        <w:rPr>
          <w:kern w:val="0"/>
        </w:rPr>
        <w:t xml:space="preserve">  </w:t>
      </w:r>
      <w:r>
        <w:rPr>
          <w:kern w:val="0"/>
        </w:rPr>
        <w:t>主要材料价格表</w:t>
      </w:r>
    </w:p>
    <w:p w:rsidR="00DB455B" w:rsidRDefault="00E76A08">
      <w:pPr>
        <w:adjustRightInd w:val="0"/>
        <w:snapToGrid w:val="0"/>
        <w:spacing w:beforeLines="0" w:line="360" w:lineRule="auto"/>
        <w:jc w:val="center"/>
        <w:textAlignment w:val="baseline"/>
        <w:rPr>
          <w:b/>
          <w:kern w:val="0"/>
          <w:sz w:val="36"/>
        </w:rPr>
      </w:pPr>
      <w:r>
        <w:rPr>
          <w:b/>
          <w:kern w:val="0"/>
          <w:sz w:val="36"/>
        </w:rPr>
        <w:t>主要材料价格表</w:t>
      </w:r>
      <w:r>
        <w:rPr>
          <w:sz w:val="32"/>
        </w:rPr>
        <w:t>（盖公章）</w:t>
      </w:r>
    </w:p>
    <w:p w:rsidR="00DB455B" w:rsidRDefault="00E76A08">
      <w:pPr>
        <w:autoSpaceDE w:val="0"/>
        <w:autoSpaceDN w:val="0"/>
        <w:adjustRightInd w:val="0"/>
        <w:snapToGrid w:val="0"/>
        <w:spacing w:beforeLines="0" w:line="360" w:lineRule="auto"/>
        <w:ind w:firstLineChars="200" w:firstLine="420"/>
        <w:jc w:val="left"/>
        <w:textAlignment w:val="baseline"/>
        <w:rPr>
          <w:kern w:val="0"/>
        </w:rPr>
      </w:pPr>
      <w:r>
        <w:rPr>
          <w:rFonts w:hint="eastAsia"/>
          <w:kern w:val="0"/>
        </w:rPr>
        <w:t>单位</w:t>
      </w:r>
      <w:r>
        <w:rPr>
          <w:kern w:val="0"/>
        </w:rPr>
        <w:t>工程名称</w:t>
      </w:r>
      <w:r>
        <w:rPr>
          <w:rFonts w:hint="eastAsia"/>
          <w:kern w:val="0"/>
        </w:rPr>
        <w:t>（工程名称）</w:t>
      </w:r>
      <w:r>
        <w:rPr>
          <w:kern w:val="0"/>
        </w:rPr>
        <w:t>：</w:t>
      </w:r>
      <w:r>
        <w:rPr>
          <w:kern w:val="0"/>
          <w:u w:val="single"/>
        </w:rPr>
        <w:t xml:space="preserve">                            </w:t>
      </w:r>
      <w:r>
        <w:rPr>
          <w:rFonts w:hint="eastAsia"/>
          <w:kern w:val="0"/>
          <w:u w:val="single"/>
        </w:rPr>
        <w:t xml:space="preserve"> </w:t>
      </w:r>
    </w:p>
    <w:tbl>
      <w:tblPr>
        <w:tblW w:w="9375" w:type="dxa"/>
        <w:jc w:val="center"/>
        <w:tblLayout w:type="fixed"/>
        <w:tblLook w:val="04A0" w:firstRow="1" w:lastRow="0" w:firstColumn="1" w:lastColumn="0" w:noHBand="0" w:noVBand="1"/>
      </w:tblPr>
      <w:tblGrid>
        <w:gridCol w:w="915"/>
        <w:gridCol w:w="1440"/>
        <w:gridCol w:w="1620"/>
        <w:gridCol w:w="2700"/>
        <w:gridCol w:w="1260"/>
        <w:gridCol w:w="1440"/>
      </w:tblGrid>
      <w:tr w:rsidR="00DB455B">
        <w:trPr>
          <w:trHeight w:val="520"/>
          <w:jc w:val="center"/>
        </w:trPr>
        <w:tc>
          <w:tcPr>
            <w:tcW w:w="915" w:type="dxa"/>
            <w:tcBorders>
              <w:top w:val="single" w:sz="4" w:space="0" w:color="auto"/>
              <w:left w:val="single" w:sz="4" w:space="0" w:color="auto"/>
              <w:bottom w:val="single" w:sz="4" w:space="0" w:color="auto"/>
              <w:right w:val="single" w:sz="4" w:space="0" w:color="auto"/>
            </w:tcBorders>
            <w:vAlign w:val="center"/>
          </w:tcPr>
          <w:p w:rsidR="00DB455B" w:rsidRDefault="00E76A08">
            <w:pPr>
              <w:widowControl/>
              <w:adjustRightInd w:val="0"/>
              <w:snapToGrid w:val="0"/>
              <w:spacing w:beforeLines="0" w:line="360" w:lineRule="auto"/>
              <w:jc w:val="left"/>
              <w:textAlignment w:val="baseline"/>
              <w:rPr>
                <w:spacing w:val="-8"/>
                <w:w w:val="96"/>
                <w:kern w:val="0"/>
              </w:rPr>
            </w:pPr>
            <w:r>
              <w:rPr>
                <w:kern w:val="0"/>
              </w:rPr>
              <w:t>序号</w:t>
            </w:r>
          </w:p>
        </w:tc>
        <w:tc>
          <w:tcPr>
            <w:tcW w:w="1440" w:type="dxa"/>
            <w:tcBorders>
              <w:top w:val="single" w:sz="4" w:space="0" w:color="auto"/>
              <w:left w:val="nil"/>
              <w:bottom w:val="single" w:sz="4" w:space="0" w:color="auto"/>
              <w:right w:val="single" w:sz="4" w:space="0" w:color="auto"/>
            </w:tcBorders>
            <w:vAlign w:val="center"/>
          </w:tcPr>
          <w:p w:rsidR="00DB455B" w:rsidRDefault="00E76A08">
            <w:pPr>
              <w:widowControl/>
              <w:adjustRightInd w:val="0"/>
              <w:snapToGrid w:val="0"/>
              <w:spacing w:beforeLines="0" w:line="360" w:lineRule="auto"/>
              <w:jc w:val="left"/>
              <w:textAlignment w:val="baseline"/>
              <w:rPr>
                <w:spacing w:val="-8"/>
                <w:w w:val="96"/>
                <w:kern w:val="0"/>
              </w:rPr>
            </w:pPr>
            <w:r>
              <w:rPr>
                <w:kern w:val="0"/>
              </w:rPr>
              <w:t>材料编码</w:t>
            </w:r>
          </w:p>
        </w:tc>
        <w:tc>
          <w:tcPr>
            <w:tcW w:w="1620" w:type="dxa"/>
            <w:tcBorders>
              <w:top w:val="single" w:sz="4" w:space="0" w:color="auto"/>
              <w:left w:val="nil"/>
              <w:bottom w:val="single" w:sz="4" w:space="0" w:color="auto"/>
              <w:right w:val="single" w:sz="4" w:space="0" w:color="auto"/>
            </w:tcBorders>
            <w:vAlign w:val="center"/>
          </w:tcPr>
          <w:p w:rsidR="00DB455B" w:rsidRDefault="00E76A08">
            <w:pPr>
              <w:widowControl/>
              <w:adjustRightInd w:val="0"/>
              <w:snapToGrid w:val="0"/>
              <w:spacing w:beforeLines="0" w:line="360" w:lineRule="auto"/>
              <w:jc w:val="left"/>
              <w:textAlignment w:val="baseline"/>
              <w:rPr>
                <w:spacing w:val="-8"/>
                <w:w w:val="96"/>
                <w:kern w:val="0"/>
              </w:rPr>
            </w:pPr>
            <w:r>
              <w:rPr>
                <w:kern w:val="0"/>
              </w:rPr>
              <w:t>材料名称</w:t>
            </w:r>
          </w:p>
        </w:tc>
        <w:tc>
          <w:tcPr>
            <w:tcW w:w="2700" w:type="dxa"/>
            <w:tcBorders>
              <w:top w:val="single" w:sz="4" w:space="0" w:color="auto"/>
              <w:left w:val="nil"/>
              <w:bottom w:val="single" w:sz="4" w:space="0" w:color="auto"/>
              <w:right w:val="single" w:sz="4" w:space="0" w:color="auto"/>
            </w:tcBorders>
            <w:vAlign w:val="center"/>
          </w:tcPr>
          <w:p w:rsidR="00DB455B" w:rsidRDefault="00E76A08">
            <w:pPr>
              <w:widowControl/>
              <w:adjustRightInd w:val="0"/>
              <w:snapToGrid w:val="0"/>
              <w:spacing w:beforeLines="0" w:line="360" w:lineRule="auto"/>
              <w:jc w:val="left"/>
              <w:textAlignment w:val="baseline"/>
              <w:rPr>
                <w:spacing w:val="-8"/>
                <w:w w:val="96"/>
                <w:kern w:val="0"/>
              </w:rPr>
            </w:pPr>
            <w:r>
              <w:rPr>
                <w:kern w:val="0"/>
              </w:rPr>
              <w:t>规格型号等特殊要求</w:t>
            </w:r>
          </w:p>
        </w:tc>
        <w:tc>
          <w:tcPr>
            <w:tcW w:w="1260" w:type="dxa"/>
            <w:tcBorders>
              <w:top w:val="single" w:sz="4" w:space="0" w:color="auto"/>
              <w:left w:val="nil"/>
              <w:bottom w:val="single" w:sz="4" w:space="0" w:color="auto"/>
              <w:right w:val="single" w:sz="4" w:space="0" w:color="auto"/>
            </w:tcBorders>
            <w:vAlign w:val="center"/>
          </w:tcPr>
          <w:p w:rsidR="00DB455B" w:rsidRDefault="00E76A08">
            <w:pPr>
              <w:adjustRightInd w:val="0"/>
              <w:snapToGrid w:val="0"/>
              <w:spacing w:beforeLines="0" w:line="360" w:lineRule="auto"/>
              <w:jc w:val="left"/>
              <w:textAlignment w:val="baseline"/>
              <w:rPr>
                <w:spacing w:val="-8"/>
                <w:w w:val="96"/>
                <w:kern w:val="0"/>
              </w:rPr>
            </w:pPr>
            <w:r>
              <w:rPr>
                <w:kern w:val="0"/>
              </w:rPr>
              <w:t>单位</w:t>
            </w:r>
          </w:p>
        </w:tc>
        <w:tc>
          <w:tcPr>
            <w:tcW w:w="1440" w:type="dxa"/>
            <w:tcBorders>
              <w:top w:val="single" w:sz="4" w:space="0" w:color="auto"/>
              <w:left w:val="nil"/>
              <w:bottom w:val="single" w:sz="4" w:space="0" w:color="auto"/>
              <w:right w:val="single" w:sz="4" w:space="0" w:color="auto"/>
            </w:tcBorders>
            <w:vAlign w:val="center"/>
          </w:tcPr>
          <w:p w:rsidR="00DB455B" w:rsidRDefault="00E76A08">
            <w:pPr>
              <w:widowControl/>
              <w:adjustRightInd w:val="0"/>
              <w:snapToGrid w:val="0"/>
              <w:spacing w:beforeLines="0" w:line="360" w:lineRule="auto"/>
              <w:jc w:val="left"/>
              <w:textAlignment w:val="baseline"/>
              <w:rPr>
                <w:kern w:val="0"/>
              </w:rPr>
            </w:pPr>
            <w:r>
              <w:rPr>
                <w:kern w:val="0"/>
              </w:rPr>
              <w:t>单价</w:t>
            </w:r>
            <w:r>
              <w:rPr>
                <w:kern w:val="0"/>
              </w:rPr>
              <w:t>(</w:t>
            </w:r>
            <w:r>
              <w:rPr>
                <w:kern w:val="0"/>
              </w:rPr>
              <w:t>元</w:t>
            </w:r>
            <w:r>
              <w:rPr>
                <w:kern w:val="0"/>
              </w:rPr>
              <w:t>)</w:t>
            </w:r>
          </w:p>
        </w:tc>
      </w:tr>
      <w:tr w:rsidR="00DB455B">
        <w:trPr>
          <w:trHeight w:val="520"/>
          <w:jc w:val="center"/>
        </w:trPr>
        <w:tc>
          <w:tcPr>
            <w:tcW w:w="915" w:type="dxa"/>
            <w:tcBorders>
              <w:top w:val="nil"/>
              <w:left w:val="single" w:sz="4" w:space="0" w:color="auto"/>
              <w:bottom w:val="single" w:sz="4" w:space="0" w:color="auto"/>
              <w:right w:val="single" w:sz="4" w:space="0" w:color="auto"/>
            </w:tcBorders>
            <w:vAlign w:val="center"/>
          </w:tcPr>
          <w:p w:rsidR="00DB455B" w:rsidRDefault="00E76A08">
            <w:pPr>
              <w:widowControl/>
              <w:adjustRightInd w:val="0"/>
              <w:snapToGrid w:val="0"/>
              <w:spacing w:beforeLines="0" w:line="360" w:lineRule="auto"/>
              <w:jc w:val="left"/>
              <w:textAlignment w:val="baseline"/>
              <w:rPr>
                <w:spacing w:val="-8"/>
                <w:w w:val="96"/>
                <w:kern w:val="0"/>
                <w:sz w:val="24"/>
              </w:rPr>
            </w:pPr>
            <w:r>
              <w:rPr>
                <w:kern w:val="0"/>
              </w:rPr>
              <w:t>1</w:t>
            </w:r>
          </w:p>
        </w:tc>
        <w:tc>
          <w:tcPr>
            <w:tcW w:w="1440" w:type="dxa"/>
            <w:tcBorders>
              <w:top w:val="nil"/>
              <w:left w:val="nil"/>
              <w:bottom w:val="single" w:sz="4" w:space="0" w:color="auto"/>
              <w:right w:val="single" w:sz="4" w:space="0" w:color="auto"/>
            </w:tcBorders>
            <w:vAlign w:val="center"/>
          </w:tcPr>
          <w:p w:rsidR="00DB455B" w:rsidRDefault="00DB455B">
            <w:pPr>
              <w:widowControl/>
              <w:adjustRightInd w:val="0"/>
              <w:snapToGrid w:val="0"/>
              <w:spacing w:beforeLines="0" w:line="360" w:lineRule="auto"/>
              <w:jc w:val="left"/>
              <w:textAlignment w:val="baseline"/>
              <w:rPr>
                <w:spacing w:val="-8"/>
                <w:w w:val="96"/>
                <w:kern w:val="0"/>
                <w:sz w:val="24"/>
              </w:rPr>
            </w:pPr>
          </w:p>
        </w:tc>
        <w:tc>
          <w:tcPr>
            <w:tcW w:w="1620" w:type="dxa"/>
            <w:tcBorders>
              <w:top w:val="nil"/>
              <w:left w:val="nil"/>
              <w:bottom w:val="single" w:sz="4" w:space="0" w:color="auto"/>
              <w:right w:val="single" w:sz="4" w:space="0" w:color="auto"/>
            </w:tcBorders>
            <w:vAlign w:val="center"/>
          </w:tcPr>
          <w:p w:rsidR="00DB455B" w:rsidRDefault="00DB455B">
            <w:pPr>
              <w:widowControl/>
              <w:adjustRightInd w:val="0"/>
              <w:snapToGrid w:val="0"/>
              <w:spacing w:beforeLines="0" w:line="360" w:lineRule="auto"/>
              <w:jc w:val="left"/>
              <w:textAlignment w:val="baseline"/>
              <w:rPr>
                <w:spacing w:val="-8"/>
                <w:w w:val="96"/>
                <w:kern w:val="0"/>
                <w:sz w:val="24"/>
              </w:rPr>
            </w:pPr>
          </w:p>
        </w:tc>
        <w:tc>
          <w:tcPr>
            <w:tcW w:w="2700" w:type="dxa"/>
            <w:tcBorders>
              <w:top w:val="nil"/>
              <w:left w:val="nil"/>
              <w:bottom w:val="single" w:sz="4" w:space="0" w:color="auto"/>
              <w:right w:val="single" w:sz="4" w:space="0" w:color="auto"/>
            </w:tcBorders>
            <w:vAlign w:val="center"/>
          </w:tcPr>
          <w:p w:rsidR="00DB455B" w:rsidRDefault="00DB455B">
            <w:pPr>
              <w:widowControl/>
              <w:adjustRightInd w:val="0"/>
              <w:snapToGrid w:val="0"/>
              <w:spacing w:beforeLines="0" w:line="360" w:lineRule="auto"/>
              <w:jc w:val="left"/>
              <w:textAlignment w:val="baseline"/>
              <w:rPr>
                <w:spacing w:val="-8"/>
                <w:w w:val="96"/>
                <w:kern w:val="0"/>
                <w:sz w:val="24"/>
              </w:rPr>
            </w:pPr>
          </w:p>
        </w:tc>
        <w:tc>
          <w:tcPr>
            <w:tcW w:w="1260" w:type="dxa"/>
            <w:tcBorders>
              <w:top w:val="nil"/>
              <w:left w:val="nil"/>
              <w:bottom w:val="single" w:sz="4" w:space="0" w:color="auto"/>
              <w:right w:val="single" w:sz="4" w:space="0" w:color="auto"/>
            </w:tcBorders>
            <w:vAlign w:val="center"/>
          </w:tcPr>
          <w:p w:rsidR="00DB455B" w:rsidRDefault="00DB455B">
            <w:pPr>
              <w:widowControl/>
              <w:adjustRightInd w:val="0"/>
              <w:snapToGrid w:val="0"/>
              <w:spacing w:beforeLines="0" w:line="360" w:lineRule="auto"/>
              <w:jc w:val="left"/>
              <w:textAlignment w:val="baseline"/>
              <w:rPr>
                <w:spacing w:val="-8"/>
                <w:w w:val="96"/>
                <w:kern w:val="0"/>
              </w:rPr>
            </w:pPr>
          </w:p>
        </w:tc>
        <w:tc>
          <w:tcPr>
            <w:tcW w:w="1440" w:type="dxa"/>
            <w:tcBorders>
              <w:top w:val="nil"/>
              <w:left w:val="nil"/>
              <w:bottom w:val="single" w:sz="4" w:space="0" w:color="auto"/>
              <w:right w:val="single" w:sz="4" w:space="0" w:color="auto"/>
            </w:tcBorders>
            <w:vAlign w:val="center"/>
          </w:tcPr>
          <w:p w:rsidR="00DB455B" w:rsidRDefault="00DB455B">
            <w:pPr>
              <w:widowControl/>
              <w:adjustRightInd w:val="0"/>
              <w:snapToGrid w:val="0"/>
              <w:spacing w:beforeLines="0" w:line="360" w:lineRule="auto"/>
              <w:jc w:val="left"/>
              <w:textAlignment w:val="baseline"/>
              <w:rPr>
                <w:kern w:val="0"/>
              </w:rPr>
            </w:pPr>
          </w:p>
        </w:tc>
      </w:tr>
      <w:tr w:rsidR="00DB455B">
        <w:trPr>
          <w:trHeight w:val="520"/>
          <w:jc w:val="center"/>
        </w:trPr>
        <w:tc>
          <w:tcPr>
            <w:tcW w:w="915" w:type="dxa"/>
            <w:tcBorders>
              <w:top w:val="nil"/>
              <w:left w:val="single" w:sz="4" w:space="0" w:color="auto"/>
              <w:bottom w:val="single" w:sz="4" w:space="0" w:color="auto"/>
              <w:right w:val="single" w:sz="4" w:space="0" w:color="auto"/>
            </w:tcBorders>
            <w:vAlign w:val="center"/>
          </w:tcPr>
          <w:p w:rsidR="00DB455B" w:rsidRDefault="00E76A08">
            <w:pPr>
              <w:widowControl/>
              <w:adjustRightInd w:val="0"/>
              <w:snapToGrid w:val="0"/>
              <w:spacing w:beforeLines="0" w:line="360" w:lineRule="auto"/>
              <w:jc w:val="left"/>
              <w:textAlignment w:val="baseline"/>
              <w:rPr>
                <w:spacing w:val="-8"/>
                <w:w w:val="96"/>
                <w:kern w:val="0"/>
                <w:sz w:val="24"/>
              </w:rPr>
            </w:pPr>
            <w:r>
              <w:rPr>
                <w:kern w:val="0"/>
              </w:rPr>
              <w:t>2</w:t>
            </w:r>
          </w:p>
        </w:tc>
        <w:tc>
          <w:tcPr>
            <w:tcW w:w="1440" w:type="dxa"/>
            <w:tcBorders>
              <w:top w:val="nil"/>
              <w:left w:val="nil"/>
              <w:bottom w:val="single" w:sz="4" w:space="0" w:color="auto"/>
              <w:right w:val="single" w:sz="4" w:space="0" w:color="auto"/>
            </w:tcBorders>
            <w:vAlign w:val="center"/>
          </w:tcPr>
          <w:p w:rsidR="00DB455B" w:rsidRDefault="00DB455B">
            <w:pPr>
              <w:widowControl/>
              <w:adjustRightInd w:val="0"/>
              <w:snapToGrid w:val="0"/>
              <w:spacing w:beforeLines="0" w:line="360" w:lineRule="auto"/>
              <w:jc w:val="left"/>
              <w:textAlignment w:val="baseline"/>
              <w:rPr>
                <w:spacing w:val="-8"/>
                <w:w w:val="96"/>
                <w:kern w:val="0"/>
                <w:sz w:val="24"/>
              </w:rPr>
            </w:pPr>
          </w:p>
        </w:tc>
        <w:tc>
          <w:tcPr>
            <w:tcW w:w="1620" w:type="dxa"/>
            <w:tcBorders>
              <w:top w:val="nil"/>
              <w:left w:val="nil"/>
              <w:bottom w:val="single" w:sz="4" w:space="0" w:color="auto"/>
              <w:right w:val="single" w:sz="4" w:space="0" w:color="auto"/>
            </w:tcBorders>
            <w:vAlign w:val="center"/>
          </w:tcPr>
          <w:p w:rsidR="00DB455B" w:rsidRDefault="00DB455B">
            <w:pPr>
              <w:widowControl/>
              <w:adjustRightInd w:val="0"/>
              <w:snapToGrid w:val="0"/>
              <w:spacing w:beforeLines="0" w:line="360" w:lineRule="auto"/>
              <w:jc w:val="left"/>
              <w:textAlignment w:val="baseline"/>
              <w:rPr>
                <w:spacing w:val="-8"/>
                <w:w w:val="96"/>
                <w:kern w:val="0"/>
                <w:sz w:val="24"/>
              </w:rPr>
            </w:pPr>
          </w:p>
        </w:tc>
        <w:tc>
          <w:tcPr>
            <w:tcW w:w="2700" w:type="dxa"/>
            <w:tcBorders>
              <w:top w:val="nil"/>
              <w:left w:val="nil"/>
              <w:bottom w:val="single" w:sz="4" w:space="0" w:color="auto"/>
              <w:right w:val="single" w:sz="4" w:space="0" w:color="auto"/>
            </w:tcBorders>
            <w:vAlign w:val="center"/>
          </w:tcPr>
          <w:p w:rsidR="00DB455B" w:rsidRDefault="00DB455B">
            <w:pPr>
              <w:widowControl/>
              <w:adjustRightInd w:val="0"/>
              <w:snapToGrid w:val="0"/>
              <w:spacing w:beforeLines="0" w:line="360" w:lineRule="auto"/>
              <w:jc w:val="left"/>
              <w:textAlignment w:val="baseline"/>
              <w:rPr>
                <w:spacing w:val="-8"/>
                <w:w w:val="96"/>
                <w:kern w:val="0"/>
                <w:sz w:val="24"/>
              </w:rPr>
            </w:pPr>
          </w:p>
        </w:tc>
        <w:tc>
          <w:tcPr>
            <w:tcW w:w="1260" w:type="dxa"/>
            <w:tcBorders>
              <w:top w:val="nil"/>
              <w:left w:val="nil"/>
              <w:bottom w:val="single" w:sz="4" w:space="0" w:color="auto"/>
              <w:right w:val="single" w:sz="4" w:space="0" w:color="auto"/>
            </w:tcBorders>
            <w:vAlign w:val="center"/>
          </w:tcPr>
          <w:p w:rsidR="00DB455B" w:rsidRDefault="00DB455B">
            <w:pPr>
              <w:widowControl/>
              <w:adjustRightInd w:val="0"/>
              <w:snapToGrid w:val="0"/>
              <w:spacing w:beforeLines="0" w:line="360" w:lineRule="auto"/>
              <w:jc w:val="left"/>
              <w:textAlignment w:val="baseline"/>
              <w:rPr>
                <w:spacing w:val="-8"/>
                <w:w w:val="96"/>
                <w:kern w:val="0"/>
              </w:rPr>
            </w:pPr>
          </w:p>
        </w:tc>
        <w:tc>
          <w:tcPr>
            <w:tcW w:w="1440" w:type="dxa"/>
            <w:tcBorders>
              <w:top w:val="nil"/>
              <w:left w:val="nil"/>
              <w:bottom w:val="single" w:sz="4" w:space="0" w:color="auto"/>
              <w:right w:val="single" w:sz="4" w:space="0" w:color="auto"/>
            </w:tcBorders>
            <w:vAlign w:val="center"/>
          </w:tcPr>
          <w:p w:rsidR="00DB455B" w:rsidRDefault="00DB455B">
            <w:pPr>
              <w:widowControl/>
              <w:adjustRightInd w:val="0"/>
              <w:snapToGrid w:val="0"/>
              <w:spacing w:beforeLines="0" w:line="360" w:lineRule="auto"/>
              <w:jc w:val="left"/>
              <w:textAlignment w:val="baseline"/>
              <w:rPr>
                <w:kern w:val="0"/>
              </w:rPr>
            </w:pPr>
          </w:p>
        </w:tc>
      </w:tr>
      <w:tr w:rsidR="00DB455B">
        <w:trPr>
          <w:trHeight w:val="520"/>
          <w:jc w:val="center"/>
        </w:trPr>
        <w:tc>
          <w:tcPr>
            <w:tcW w:w="915" w:type="dxa"/>
            <w:tcBorders>
              <w:top w:val="nil"/>
              <w:left w:val="single" w:sz="4" w:space="0" w:color="auto"/>
              <w:bottom w:val="single" w:sz="4" w:space="0" w:color="auto"/>
              <w:right w:val="single" w:sz="4" w:space="0" w:color="auto"/>
            </w:tcBorders>
            <w:vAlign w:val="center"/>
          </w:tcPr>
          <w:p w:rsidR="00DB455B" w:rsidRDefault="00E76A08">
            <w:pPr>
              <w:widowControl/>
              <w:adjustRightInd w:val="0"/>
              <w:snapToGrid w:val="0"/>
              <w:spacing w:beforeLines="0" w:line="360" w:lineRule="auto"/>
              <w:jc w:val="left"/>
              <w:textAlignment w:val="baseline"/>
              <w:rPr>
                <w:spacing w:val="-8"/>
                <w:w w:val="96"/>
                <w:kern w:val="0"/>
                <w:sz w:val="24"/>
              </w:rPr>
            </w:pPr>
            <w:r>
              <w:rPr>
                <w:kern w:val="0"/>
              </w:rPr>
              <w:t>3</w:t>
            </w:r>
          </w:p>
        </w:tc>
        <w:tc>
          <w:tcPr>
            <w:tcW w:w="1440" w:type="dxa"/>
            <w:tcBorders>
              <w:top w:val="nil"/>
              <w:left w:val="nil"/>
              <w:bottom w:val="single" w:sz="4" w:space="0" w:color="auto"/>
              <w:right w:val="single" w:sz="4" w:space="0" w:color="auto"/>
            </w:tcBorders>
            <w:vAlign w:val="center"/>
          </w:tcPr>
          <w:p w:rsidR="00DB455B" w:rsidRDefault="00DB455B">
            <w:pPr>
              <w:widowControl/>
              <w:adjustRightInd w:val="0"/>
              <w:snapToGrid w:val="0"/>
              <w:spacing w:beforeLines="0" w:line="360" w:lineRule="auto"/>
              <w:jc w:val="left"/>
              <w:textAlignment w:val="baseline"/>
              <w:rPr>
                <w:spacing w:val="-8"/>
                <w:w w:val="96"/>
                <w:kern w:val="0"/>
                <w:sz w:val="24"/>
              </w:rPr>
            </w:pPr>
          </w:p>
        </w:tc>
        <w:tc>
          <w:tcPr>
            <w:tcW w:w="1620" w:type="dxa"/>
            <w:tcBorders>
              <w:top w:val="nil"/>
              <w:left w:val="nil"/>
              <w:bottom w:val="single" w:sz="4" w:space="0" w:color="auto"/>
              <w:right w:val="single" w:sz="4" w:space="0" w:color="auto"/>
            </w:tcBorders>
            <w:vAlign w:val="center"/>
          </w:tcPr>
          <w:p w:rsidR="00DB455B" w:rsidRDefault="00DB455B">
            <w:pPr>
              <w:widowControl/>
              <w:adjustRightInd w:val="0"/>
              <w:snapToGrid w:val="0"/>
              <w:spacing w:beforeLines="0" w:line="360" w:lineRule="auto"/>
              <w:jc w:val="left"/>
              <w:textAlignment w:val="baseline"/>
              <w:rPr>
                <w:spacing w:val="-8"/>
                <w:w w:val="96"/>
                <w:kern w:val="0"/>
                <w:sz w:val="24"/>
              </w:rPr>
            </w:pPr>
          </w:p>
        </w:tc>
        <w:tc>
          <w:tcPr>
            <w:tcW w:w="2700" w:type="dxa"/>
            <w:tcBorders>
              <w:top w:val="nil"/>
              <w:left w:val="nil"/>
              <w:bottom w:val="single" w:sz="4" w:space="0" w:color="auto"/>
              <w:right w:val="single" w:sz="4" w:space="0" w:color="auto"/>
            </w:tcBorders>
            <w:vAlign w:val="center"/>
          </w:tcPr>
          <w:p w:rsidR="00DB455B" w:rsidRDefault="00DB455B">
            <w:pPr>
              <w:widowControl/>
              <w:adjustRightInd w:val="0"/>
              <w:snapToGrid w:val="0"/>
              <w:spacing w:beforeLines="0" w:line="360" w:lineRule="auto"/>
              <w:jc w:val="left"/>
              <w:textAlignment w:val="baseline"/>
              <w:rPr>
                <w:spacing w:val="-8"/>
                <w:w w:val="96"/>
                <w:kern w:val="0"/>
                <w:sz w:val="24"/>
              </w:rPr>
            </w:pPr>
          </w:p>
        </w:tc>
        <w:tc>
          <w:tcPr>
            <w:tcW w:w="1260" w:type="dxa"/>
            <w:tcBorders>
              <w:top w:val="nil"/>
              <w:left w:val="nil"/>
              <w:bottom w:val="single" w:sz="4" w:space="0" w:color="auto"/>
              <w:right w:val="single" w:sz="4" w:space="0" w:color="auto"/>
            </w:tcBorders>
            <w:vAlign w:val="center"/>
          </w:tcPr>
          <w:p w:rsidR="00DB455B" w:rsidRDefault="00DB455B">
            <w:pPr>
              <w:widowControl/>
              <w:adjustRightInd w:val="0"/>
              <w:snapToGrid w:val="0"/>
              <w:spacing w:beforeLines="0" w:line="360" w:lineRule="auto"/>
              <w:jc w:val="left"/>
              <w:textAlignment w:val="baseline"/>
              <w:rPr>
                <w:spacing w:val="-8"/>
                <w:w w:val="96"/>
                <w:kern w:val="0"/>
              </w:rPr>
            </w:pPr>
          </w:p>
        </w:tc>
        <w:tc>
          <w:tcPr>
            <w:tcW w:w="1440" w:type="dxa"/>
            <w:tcBorders>
              <w:top w:val="nil"/>
              <w:left w:val="nil"/>
              <w:bottom w:val="single" w:sz="4" w:space="0" w:color="auto"/>
              <w:right w:val="single" w:sz="4" w:space="0" w:color="auto"/>
            </w:tcBorders>
            <w:vAlign w:val="center"/>
          </w:tcPr>
          <w:p w:rsidR="00DB455B" w:rsidRDefault="00DB455B">
            <w:pPr>
              <w:widowControl/>
              <w:adjustRightInd w:val="0"/>
              <w:snapToGrid w:val="0"/>
              <w:spacing w:beforeLines="0" w:line="360" w:lineRule="auto"/>
              <w:jc w:val="left"/>
              <w:textAlignment w:val="baseline"/>
              <w:rPr>
                <w:kern w:val="0"/>
              </w:rPr>
            </w:pPr>
          </w:p>
        </w:tc>
      </w:tr>
      <w:tr w:rsidR="00DB455B">
        <w:trPr>
          <w:trHeight w:val="520"/>
          <w:jc w:val="center"/>
        </w:trPr>
        <w:tc>
          <w:tcPr>
            <w:tcW w:w="915" w:type="dxa"/>
            <w:tcBorders>
              <w:top w:val="nil"/>
              <w:left w:val="single" w:sz="4" w:space="0" w:color="auto"/>
              <w:bottom w:val="single" w:sz="4" w:space="0" w:color="auto"/>
              <w:right w:val="single" w:sz="4" w:space="0" w:color="auto"/>
            </w:tcBorders>
            <w:vAlign w:val="center"/>
          </w:tcPr>
          <w:p w:rsidR="00DB455B" w:rsidRDefault="00E76A08">
            <w:pPr>
              <w:widowControl/>
              <w:adjustRightInd w:val="0"/>
              <w:snapToGrid w:val="0"/>
              <w:spacing w:beforeLines="0" w:line="360" w:lineRule="auto"/>
              <w:jc w:val="left"/>
              <w:textAlignment w:val="baseline"/>
              <w:rPr>
                <w:spacing w:val="-8"/>
                <w:w w:val="96"/>
                <w:kern w:val="0"/>
                <w:sz w:val="24"/>
              </w:rPr>
            </w:pPr>
            <w:r>
              <w:rPr>
                <w:kern w:val="0"/>
              </w:rPr>
              <w:t>…</w:t>
            </w:r>
          </w:p>
        </w:tc>
        <w:tc>
          <w:tcPr>
            <w:tcW w:w="1440" w:type="dxa"/>
            <w:tcBorders>
              <w:top w:val="nil"/>
              <w:left w:val="nil"/>
              <w:bottom w:val="single" w:sz="4" w:space="0" w:color="auto"/>
              <w:right w:val="single" w:sz="4" w:space="0" w:color="auto"/>
            </w:tcBorders>
            <w:vAlign w:val="center"/>
          </w:tcPr>
          <w:p w:rsidR="00DB455B" w:rsidRDefault="00DB455B">
            <w:pPr>
              <w:widowControl/>
              <w:adjustRightInd w:val="0"/>
              <w:snapToGrid w:val="0"/>
              <w:spacing w:beforeLines="0" w:line="360" w:lineRule="auto"/>
              <w:jc w:val="left"/>
              <w:textAlignment w:val="baseline"/>
              <w:rPr>
                <w:spacing w:val="-8"/>
                <w:w w:val="96"/>
                <w:kern w:val="0"/>
                <w:sz w:val="24"/>
              </w:rPr>
            </w:pPr>
          </w:p>
        </w:tc>
        <w:tc>
          <w:tcPr>
            <w:tcW w:w="1620" w:type="dxa"/>
            <w:tcBorders>
              <w:top w:val="nil"/>
              <w:left w:val="nil"/>
              <w:bottom w:val="single" w:sz="4" w:space="0" w:color="auto"/>
              <w:right w:val="single" w:sz="4" w:space="0" w:color="auto"/>
            </w:tcBorders>
            <w:vAlign w:val="center"/>
          </w:tcPr>
          <w:p w:rsidR="00DB455B" w:rsidRDefault="00DB455B">
            <w:pPr>
              <w:widowControl/>
              <w:adjustRightInd w:val="0"/>
              <w:snapToGrid w:val="0"/>
              <w:spacing w:beforeLines="0" w:line="360" w:lineRule="auto"/>
              <w:jc w:val="left"/>
              <w:textAlignment w:val="baseline"/>
              <w:rPr>
                <w:spacing w:val="-8"/>
                <w:w w:val="96"/>
                <w:kern w:val="0"/>
                <w:sz w:val="24"/>
              </w:rPr>
            </w:pPr>
          </w:p>
        </w:tc>
        <w:tc>
          <w:tcPr>
            <w:tcW w:w="2700" w:type="dxa"/>
            <w:tcBorders>
              <w:top w:val="nil"/>
              <w:left w:val="nil"/>
              <w:bottom w:val="single" w:sz="4" w:space="0" w:color="auto"/>
              <w:right w:val="single" w:sz="4" w:space="0" w:color="auto"/>
            </w:tcBorders>
            <w:vAlign w:val="center"/>
          </w:tcPr>
          <w:p w:rsidR="00DB455B" w:rsidRDefault="00DB455B">
            <w:pPr>
              <w:widowControl/>
              <w:adjustRightInd w:val="0"/>
              <w:snapToGrid w:val="0"/>
              <w:spacing w:beforeLines="0" w:line="360" w:lineRule="auto"/>
              <w:jc w:val="left"/>
              <w:textAlignment w:val="baseline"/>
              <w:rPr>
                <w:spacing w:val="-8"/>
                <w:w w:val="96"/>
                <w:kern w:val="0"/>
                <w:sz w:val="24"/>
              </w:rPr>
            </w:pPr>
          </w:p>
        </w:tc>
        <w:tc>
          <w:tcPr>
            <w:tcW w:w="1260" w:type="dxa"/>
            <w:tcBorders>
              <w:top w:val="nil"/>
              <w:left w:val="nil"/>
              <w:bottom w:val="single" w:sz="4" w:space="0" w:color="auto"/>
              <w:right w:val="single" w:sz="4" w:space="0" w:color="auto"/>
            </w:tcBorders>
            <w:vAlign w:val="center"/>
          </w:tcPr>
          <w:p w:rsidR="00DB455B" w:rsidRDefault="00DB455B">
            <w:pPr>
              <w:widowControl/>
              <w:adjustRightInd w:val="0"/>
              <w:snapToGrid w:val="0"/>
              <w:spacing w:beforeLines="0" w:line="360" w:lineRule="auto"/>
              <w:jc w:val="left"/>
              <w:textAlignment w:val="baseline"/>
              <w:rPr>
                <w:spacing w:val="-8"/>
                <w:w w:val="96"/>
                <w:kern w:val="0"/>
              </w:rPr>
            </w:pPr>
          </w:p>
        </w:tc>
        <w:tc>
          <w:tcPr>
            <w:tcW w:w="1440" w:type="dxa"/>
            <w:tcBorders>
              <w:top w:val="nil"/>
              <w:left w:val="nil"/>
              <w:bottom w:val="single" w:sz="4" w:space="0" w:color="auto"/>
              <w:right w:val="single" w:sz="4" w:space="0" w:color="auto"/>
            </w:tcBorders>
            <w:vAlign w:val="center"/>
          </w:tcPr>
          <w:p w:rsidR="00DB455B" w:rsidRDefault="00DB455B">
            <w:pPr>
              <w:widowControl/>
              <w:adjustRightInd w:val="0"/>
              <w:snapToGrid w:val="0"/>
              <w:spacing w:beforeLines="0" w:line="360" w:lineRule="auto"/>
              <w:jc w:val="left"/>
              <w:textAlignment w:val="baseline"/>
              <w:rPr>
                <w:kern w:val="0"/>
              </w:rPr>
            </w:pPr>
          </w:p>
        </w:tc>
      </w:tr>
      <w:tr w:rsidR="00DB455B">
        <w:trPr>
          <w:trHeight w:val="520"/>
          <w:jc w:val="center"/>
        </w:trPr>
        <w:tc>
          <w:tcPr>
            <w:tcW w:w="915" w:type="dxa"/>
            <w:tcBorders>
              <w:top w:val="nil"/>
              <w:left w:val="single" w:sz="4" w:space="0" w:color="auto"/>
              <w:bottom w:val="single" w:sz="4" w:space="0" w:color="auto"/>
              <w:right w:val="single" w:sz="4" w:space="0" w:color="auto"/>
            </w:tcBorders>
            <w:vAlign w:val="center"/>
          </w:tcPr>
          <w:p w:rsidR="00DB455B" w:rsidRDefault="00DB455B">
            <w:pPr>
              <w:widowControl/>
              <w:adjustRightInd w:val="0"/>
              <w:snapToGrid w:val="0"/>
              <w:spacing w:beforeLines="0" w:line="360" w:lineRule="auto"/>
              <w:jc w:val="left"/>
              <w:textAlignment w:val="baseline"/>
              <w:rPr>
                <w:spacing w:val="-8"/>
                <w:w w:val="96"/>
                <w:kern w:val="0"/>
                <w:sz w:val="24"/>
              </w:rPr>
            </w:pPr>
          </w:p>
        </w:tc>
        <w:tc>
          <w:tcPr>
            <w:tcW w:w="1440" w:type="dxa"/>
            <w:tcBorders>
              <w:top w:val="nil"/>
              <w:left w:val="nil"/>
              <w:bottom w:val="single" w:sz="4" w:space="0" w:color="auto"/>
              <w:right w:val="single" w:sz="4" w:space="0" w:color="auto"/>
            </w:tcBorders>
            <w:vAlign w:val="center"/>
          </w:tcPr>
          <w:p w:rsidR="00DB455B" w:rsidRDefault="00DB455B">
            <w:pPr>
              <w:widowControl/>
              <w:adjustRightInd w:val="0"/>
              <w:snapToGrid w:val="0"/>
              <w:spacing w:beforeLines="0" w:line="360" w:lineRule="auto"/>
              <w:jc w:val="left"/>
              <w:textAlignment w:val="baseline"/>
              <w:rPr>
                <w:spacing w:val="-8"/>
                <w:w w:val="96"/>
                <w:kern w:val="0"/>
                <w:sz w:val="24"/>
              </w:rPr>
            </w:pPr>
          </w:p>
        </w:tc>
        <w:tc>
          <w:tcPr>
            <w:tcW w:w="1620" w:type="dxa"/>
            <w:tcBorders>
              <w:top w:val="nil"/>
              <w:left w:val="nil"/>
              <w:bottom w:val="single" w:sz="4" w:space="0" w:color="auto"/>
              <w:right w:val="single" w:sz="4" w:space="0" w:color="auto"/>
            </w:tcBorders>
            <w:vAlign w:val="center"/>
          </w:tcPr>
          <w:p w:rsidR="00DB455B" w:rsidRDefault="00DB455B">
            <w:pPr>
              <w:widowControl/>
              <w:adjustRightInd w:val="0"/>
              <w:snapToGrid w:val="0"/>
              <w:spacing w:beforeLines="0" w:line="360" w:lineRule="auto"/>
              <w:jc w:val="left"/>
              <w:textAlignment w:val="baseline"/>
              <w:rPr>
                <w:spacing w:val="-8"/>
                <w:w w:val="96"/>
                <w:kern w:val="0"/>
                <w:sz w:val="24"/>
              </w:rPr>
            </w:pPr>
          </w:p>
        </w:tc>
        <w:tc>
          <w:tcPr>
            <w:tcW w:w="2700" w:type="dxa"/>
            <w:tcBorders>
              <w:top w:val="nil"/>
              <w:left w:val="nil"/>
              <w:bottom w:val="single" w:sz="4" w:space="0" w:color="auto"/>
              <w:right w:val="single" w:sz="4" w:space="0" w:color="auto"/>
            </w:tcBorders>
            <w:vAlign w:val="center"/>
          </w:tcPr>
          <w:p w:rsidR="00DB455B" w:rsidRDefault="00DB455B">
            <w:pPr>
              <w:widowControl/>
              <w:adjustRightInd w:val="0"/>
              <w:snapToGrid w:val="0"/>
              <w:spacing w:beforeLines="0" w:line="360" w:lineRule="auto"/>
              <w:jc w:val="left"/>
              <w:textAlignment w:val="baseline"/>
              <w:rPr>
                <w:spacing w:val="-8"/>
                <w:w w:val="96"/>
                <w:kern w:val="0"/>
                <w:sz w:val="24"/>
              </w:rPr>
            </w:pPr>
          </w:p>
        </w:tc>
        <w:tc>
          <w:tcPr>
            <w:tcW w:w="1260" w:type="dxa"/>
            <w:tcBorders>
              <w:top w:val="nil"/>
              <w:left w:val="nil"/>
              <w:bottom w:val="single" w:sz="4" w:space="0" w:color="auto"/>
              <w:right w:val="single" w:sz="4" w:space="0" w:color="auto"/>
            </w:tcBorders>
            <w:vAlign w:val="center"/>
          </w:tcPr>
          <w:p w:rsidR="00DB455B" w:rsidRDefault="00DB455B">
            <w:pPr>
              <w:widowControl/>
              <w:adjustRightInd w:val="0"/>
              <w:snapToGrid w:val="0"/>
              <w:spacing w:beforeLines="0" w:line="360" w:lineRule="auto"/>
              <w:jc w:val="left"/>
              <w:textAlignment w:val="baseline"/>
              <w:rPr>
                <w:spacing w:val="-8"/>
                <w:w w:val="96"/>
                <w:kern w:val="0"/>
              </w:rPr>
            </w:pPr>
          </w:p>
        </w:tc>
        <w:tc>
          <w:tcPr>
            <w:tcW w:w="1440" w:type="dxa"/>
            <w:tcBorders>
              <w:top w:val="nil"/>
              <w:left w:val="nil"/>
              <w:bottom w:val="single" w:sz="4" w:space="0" w:color="auto"/>
              <w:right w:val="single" w:sz="4" w:space="0" w:color="auto"/>
            </w:tcBorders>
            <w:vAlign w:val="center"/>
          </w:tcPr>
          <w:p w:rsidR="00DB455B" w:rsidRDefault="00DB455B">
            <w:pPr>
              <w:widowControl/>
              <w:adjustRightInd w:val="0"/>
              <w:snapToGrid w:val="0"/>
              <w:spacing w:beforeLines="0" w:line="360" w:lineRule="auto"/>
              <w:jc w:val="left"/>
              <w:textAlignment w:val="baseline"/>
              <w:rPr>
                <w:kern w:val="0"/>
              </w:rPr>
            </w:pPr>
          </w:p>
        </w:tc>
      </w:tr>
      <w:tr w:rsidR="00DB455B">
        <w:trPr>
          <w:trHeight w:val="520"/>
          <w:jc w:val="center"/>
        </w:trPr>
        <w:tc>
          <w:tcPr>
            <w:tcW w:w="915" w:type="dxa"/>
            <w:tcBorders>
              <w:top w:val="nil"/>
              <w:left w:val="single" w:sz="4" w:space="0" w:color="auto"/>
              <w:bottom w:val="single" w:sz="4" w:space="0" w:color="auto"/>
              <w:right w:val="single" w:sz="4" w:space="0" w:color="auto"/>
            </w:tcBorders>
            <w:vAlign w:val="center"/>
          </w:tcPr>
          <w:p w:rsidR="00DB455B" w:rsidRDefault="00E76A08">
            <w:pPr>
              <w:widowControl/>
              <w:adjustRightInd w:val="0"/>
              <w:snapToGrid w:val="0"/>
              <w:spacing w:beforeLines="0" w:line="360" w:lineRule="auto"/>
              <w:jc w:val="left"/>
              <w:textAlignment w:val="baseline"/>
              <w:rPr>
                <w:spacing w:val="-8"/>
                <w:w w:val="96"/>
                <w:kern w:val="0"/>
                <w:sz w:val="24"/>
              </w:rPr>
            </w:pPr>
            <w:r>
              <w:rPr>
                <w:kern w:val="0"/>
              </w:rPr>
              <w:t>合计</w:t>
            </w:r>
          </w:p>
        </w:tc>
        <w:tc>
          <w:tcPr>
            <w:tcW w:w="1440" w:type="dxa"/>
            <w:tcBorders>
              <w:top w:val="nil"/>
              <w:left w:val="nil"/>
              <w:bottom w:val="single" w:sz="4" w:space="0" w:color="auto"/>
              <w:right w:val="single" w:sz="4" w:space="0" w:color="auto"/>
            </w:tcBorders>
            <w:vAlign w:val="center"/>
          </w:tcPr>
          <w:p w:rsidR="00DB455B" w:rsidRDefault="00DB455B">
            <w:pPr>
              <w:widowControl/>
              <w:adjustRightInd w:val="0"/>
              <w:snapToGrid w:val="0"/>
              <w:spacing w:beforeLines="0" w:line="360" w:lineRule="auto"/>
              <w:jc w:val="left"/>
              <w:textAlignment w:val="baseline"/>
              <w:rPr>
                <w:spacing w:val="-8"/>
                <w:w w:val="96"/>
                <w:kern w:val="0"/>
                <w:sz w:val="24"/>
              </w:rPr>
            </w:pPr>
          </w:p>
        </w:tc>
        <w:tc>
          <w:tcPr>
            <w:tcW w:w="1620" w:type="dxa"/>
            <w:tcBorders>
              <w:top w:val="nil"/>
              <w:left w:val="nil"/>
              <w:bottom w:val="single" w:sz="4" w:space="0" w:color="auto"/>
              <w:right w:val="single" w:sz="4" w:space="0" w:color="auto"/>
            </w:tcBorders>
            <w:vAlign w:val="center"/>
          </w:tcPr>
          <w:p w:rsidR="00DB455B" w:rsidRDefault="00DB455B">
            <w:pPr>
              <w:widowControl/>
              <w:adjustRightInd w:val="0"/>
              <w:snapToGrid w:val="0"/>
              <w:spacing w:beforeLines="0" w:line="360" w:lineRule="auto"/>
              <w:jc w:val="left"/>
              <w:textAlignment w:val="baseline"/>
              <w:rPr>
                <w:spacing w:val="-8"/>
                <w:w w:val="96"/>
                <w:kern w:val="0"/>
                <w:sz w:val="24"/>
              </w:rPr>
            </w:pPr>
          </w:p>
        </w:tc>
        <w:tc>
          <w:tcPr>
            <w:tcW w:w="2700" w:type="dxa"/>
            <w:tcBorders>
              <w:top w:val="nil"/>
              <w:left w:val="nil"/>
              <w:bottom w:val="single" w:sz="4" w:space="0" w:color="auto"/>
              <w:right w:val="single" w:sz="4" w:space="0" w:color="auto"/>
            </w:tcBorders>
            <w:vAlign w:val="center"/>
          </w:tcPr>
          <w:p w:rsidR="00DB455B" w:rsidRDefault="00DB455B">
            <w:pPr>
              <w:widowControl/>
              <w:adjustRightInd w:val="0"/>
              <w:snapToGrid w:val="0"/>
              <w:spacing w:beforeLines="0" w:line="360" w:lineRule="auto"/>
              <w:jc w:val="left"/>
              <w:textAlignment w:val="baseline"/>
              <w:rPr>
                <w:spacing w:val="-8"/>
                <w:w w:val="96"/>
                <w:kern w:val="0"/>
                <w:sz w:val="24"/>
              </w:rPr>
            </w:pPr>
          </w:p>
        </w:tc>
        <w:tc>
          <w:tcPr>
            <w:tcW w:w="1260" w:type="dxa"/>
            <w:tcBorders>
              <w:top w:val="nil"/>
              <w:left w:val="nil"/>
              <w:bottom w:val="single" w:sz="4" w:space="0" w:color="auto"/>
              <w:right w:val="single" w:sz="4" w:space="0" w:color="auto"/>
            </w:tcBorders>
            <w:vAlign w:val="center"/>
          </w:tcPr>
          <w:p w:rsidR="00DB455B" w:rsidRDefault="00DB455B">
            <w:pPr>
              <w:widowControl/>
              <w:adjustRightInd w:val="0"/>
              <w:snapToGrid w:val="0"/>
              <w:spacing w:beforeLines="0" w:line="360" w:lineRule="auto"/>
              <w:jc w:val="left"/>
              <w:textAlignment w:val="baseline"/>
              <w:rPr>
                <w:spacing w:val="-8"/>
                <w:w w:val="96"/>
                <w:kern w:val="0"/>
              </w:rPr>
            </w:pPr>
          </w:p>
        </w:tc>
        <w:tc>
          <w:tcPr>
            <w:tcW w:w="1440" w:type="dxa"/>
            <w:tcBorders>
              <w:top w:val="nil"/>
              <w:left w:val="nil"/>
              <w:bottom w:val="single" w:sz="4" w:space="0" w:color="auto"/>
              <w:right w:val="single" w:sz="4" w:space="0" w:color="auto"/>
            </w:tcBorders>
            <w:vAlign w:val="center"/>
          </w:tcPr>
          <w:p w:rsidR="00DB455B" w:rsidRDefault="00DB455B">
            <w:pPr>
              <w:widowControl/>
              <w:adjustRightInd w:val="0"/>
              <w:snapToGrid w:val="0"/>
              <w:spacing w:beforeLines="0" w:line="360" w:lineRule="auto"/>
              <w:jc w:val="left"/>
              <w:textAlignment w:val="baseline"/>
              <w:rPr>
                <w:kern w:val="0"/>
              </w:rPr>
            </w:pPr>
          </w:p>
        </w:tc>
      </w:tr>
    </w:tbl>
    <w:p w:rsidR="00DB455B" w:rsidRDefault="00DB455B">
      <w:pPr>
        <w:spacing w:beforeLines="0"/>
        <w:jc w:val="center"/>
        <w:rPr>
          <w:rFonts w:eastAsia="黑体"/>
          <w:b/>
          <w:sz w:val="32"/>
        </w:rPr>
      </w:pPr>
    </w:p>
    <w:p w:rsidR="00DB455B" w:rsidRDefault="00DB455B">
      <w:pPr>
        <w:spacing w:beforeLines="0"/>
      </w:pPr>
    </w:p>
    <w:p w:rsidR="00DB455B" w:rsidRDefault="00DB455B">
      <w:pPr>
        <w:spacing w:beforeLines="0"/>
      </w:pPr>
    </w:p>
    <w:p w:rsidR="00DB455B" w:rsidRDefault="00DB455B">
      <w:pPr>
        <w:adjustRightInd w:val="0"/>
        <w:snapToGrid w:val="0"/>
        <w:spacing w:beforeLines="0" w:line="360" w:lineRule="auto"/>
        <w:textAlignment w:val="baseline"/>
      </w:pPr>
    </w:p>
    <w:sectPr w:rsidR="00DB455B">
      <w:footerReference w:type="even" r:id="rId60"/>
      <w:footerReference w:type="default" r:id="rId61"/>
      <w:pgSz w:w="11906" w:h="16838"/>
      <w:pgMar w:top="1021" w:right="1191" w:bottom="1021" w:left="1191" w:header="737" w:footer="737"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E76A08">
      <w:pPr>
        <w:spacing w:before="120"/>
      </w:pPr>
      <w:r>
        <w:separator/>
      </w:r>
    </w:p>
  </w:endnote>
  <w:endnote w:type="continuationSeparator" w:id="0">
    <w:p w:rsidR="00000000" w:rsidRDefault="00E76A08">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楷体_GB2312">
    <w:altName w:val="楷体"/>
    <w:charset w:val="86"/>
    <w:family w:val="modern"/>
    <w:pitch w:val="default"/>
    <w:sig w:usb0="00000000" w:usb1="0000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华文仿宋">
    <w:panose1 w:val="02010600040101010101"/>
    <w:charset w:val="86"/>
    <w:family w:val="auto"/>
    <w:pitch w:val="variable"/>
    <w:sig w:usb0="00000287" w:usb1="080F0000" w:usb2="00000010" w:usb3="00000000" w:csb0="0004009F" w:csb1="00000000"/>
  </w:font>
  <w:font w:name="华文细黑">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文鼎CS书宋二">
    <w:altName w:val="宋体"/>
    <w:charset w:val="86"/>
    <w:family w:val="modern"/>
    <w:pitch w:val="default"/>
    <w:sig w:usb0="00000000" w:usb1="0000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455B" w:rsidRDefault="00DB455B">
    <w:pPr>
      <w:pStyle w:val="afa"/>
      <w:spacing w:beforeLines="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455B" w:rsidRDefault="00E76A08">
    <w:pPr>
      <w:pStyle w:val="afa"/>
      <w:framePr w:wrap="around" w:vAnchor="text" w:hAnchor="margin" w:xAlign="right" w:y="1"/>
      <w:spacing w:beforeLines="0"/>
      <w:rPr>
        <w:rStyle w:val="aff8"/>
      </w:rPr>
    </w:pPr>
    <w:r>
      <w:fldChar w:fldCharType="begin"/>
    </w:r>
    <w:r>
      <w:rPr>
        <w:rStyle w:val="aff8"/>
      </w:rPr>
      <w:instrText xml:space="preserve">PAGE  </w:instrText>
    </w:r>
    <w:r>
      <w:fldChar w:fldCharType="separate"/>
    </w:r>
    <w:r>
      <w:rPr>
        <w:rStyle w:val="aff8"/>
      </w:rPr>
      <w:t>5</w:t>
    </w:r>
    <w:r>
      <w:fldChar w:fldCharType="end"/>
    </w:r>
  </w:p>
  <w:p w:rsidR="00DB455B" w:rsidRDefault="00DB455B">
    <w:pPr>
      <w:pStyle w:val="afa"/>
      <w:spacing w:beforeLines="0"/>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455B" w:rsidRDefault="00E76A08">
    <w:pPr>
      <w:pStyle w:val="afa"/>
      <w:spacing w:before="120"/>
      <w:jc w:val="center"/>
    </w:pPr>
    <w:r>
      <w:fldChar w:fldCharType="begin"/>
    </w:r>
    <w:r>
      <w:instrText xml:space="preserve"> PAGE   \* MERGEFORMAT </w:instrText>
    </w:r>
    <w:r>
      <w:fldChar w:fldCharType="separate"/>
    </w:r>
    <w:r>
      <w:rPr>
        <w:lang w:val="zh-CN"/>
      </w:rPr>
      <w:t>197</w:t>
    </w:r>
    <w:r>
      <w:rPr>
        <w:lang w:val="zh-CN"/>
      </w:rPr>
      <w:fldChar w:fldCharType="end"/>
    </w:r>
  </w:p>
  <w:p w:rsidR="00DB455B" w:rsidRDefault="00DB455B">
    <w:pPr>
      <w:pStyle w:val="afa"/>
      <w:spacing w:beforeLines="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455B" w:rsidRDefault="00DB455B">
    <w:pPr>
      <w:pStyle w:val="afa"/>
      <w:spacing w:beforeLines="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455B" w:rsidRDefault="00DB455B">
    <w:pPr>
      <w:pStyle w:val="afa"/>
      <w:spacing w:beforeLines="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455B" w:rsidRDefault="00DB455B">
    <w:pPr>
      <w:pStyle w:val="afc"/>
      <w:pBdr>
        <w:bottom w:val="none" w:sz="0" w:space="0" w:color="auto"/>
      </w:pBdr>
      <w:spacing w:before="120"/>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5333"/>
    </w:sdtPr>
    <w:sdtEndPr/>
    <w:sdtContent>
      <w:p w:rsidR="00DB455B" w:rsidRDefault="00E76A08">
        <w:pPr>
          <w:pStyle w:val="afa"/>
          <w:spacing w:before="120"/>
          <w:ind w:left="840" w:hanging="420"/>
          <w:jc w:val="center"/>
        </w:pPr>
        <w:r>
          <w:fldChar w:fldCharType="begin"/>
        </w:r>
        <w:r>
          <w:instrText xml:space="preserve"> PAGE   \* MERGEFORMAT </w:instrText>
        </w:r>
        <w:r>
          <w:fldChar w:fldCharType="separate"/>
        </w:r>
        <w:r w:rsidRPr="00E76A08">
          <w:rPr>
            <w:noProof/>
            <w:lang w:val="zh-CN"/>
          </w:rPr>
          <w:t>9</w:t>
        </w:r>
        <w:r>
          <w:rPr>
            <w:lang w:val="zh-CN"/>
          </w:rPr>
          <w:fldChar w:fldCharType="end"/>
        </w:r>
      </w:p>
    </w:sdtContent>
  </w:sdt>
  <w:p w:rsidR="00DB455B" w:rsidRDefault="00DB455B">
    <w:pPr>
      <w:pStyle w:val="afa"/>
      <w:spacing w:before="120"/>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5335"/>
    </w:sdtPr>
    <w:sdtEndPr/>
    <w:sdtContent>
      <w:p w:rsidR="00DB455B" w:rsidRDefault="00E76A08">
        <w:pPr>
          <w:pStyle w:val="afa"/>
          <w:spacing w:before="120"/>
          <w:ind w:left="840" w:hanging="420"/>
          <w:jc w:val="center"/>
        </w:pPr>
        <w:r>
          <w:fldChar w:fldCharType="begin"/>
        </w:r>
        <w:r>
          <w:instrText xml:space="preserve"> PAGE   \* MERGEFORMAT </w:instrText>
        </w:r>
        <w:r>
          <w:fldChar w:fldCharType="separate"/>
        </w:r>
        <w:r w:rsidRPr="00E76A08">
          <w:rPr>
            <w:noProof/>
            <w:lang w:val="zh-CN"/>
          </w:rPr>
          <w:t>3</w:t>
        </w:r>
        <w:r>
          <w:rPr>
            <w:lang w:val="zh-CN"/>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455B" w:rsidRDefault="00E76A08">
    <w:pPr>
      <w:pStyle w:val="afa"/>
      <w:framePr w:wrap="around" w:vAnchor="text" w:hAnchor="margin" w:xAlign="center" w:y="1"/>
      <w:spacing w:beforeLines="0"/>
      <w:rPr>
        <w:rStyle w:val="aff8"/>
      </w:rPr>
    </w:pPr>
    <w:r>
      <w:fldChar w:fldCharType="begin"/>
    </w:r>
    <w:r>
      <w:rPr>
        <w:rStyle w:val="aff8"/>
      </w:rPr>
      <w:instrText xml:space="preserve">PAGE  </w:instrText>
    </w:r>
    <w:r>
      <w:fldChar w:fldCharType="separate"/>
    </w:r>
    <w:r>
      <w:rPr>
        <w:rStyle w:val="aff8"/>
      </w:rPr>
      <w:t>5</w:t>
    </w:r>
    <w:r>
      <w:fldChar w:fldCharType="end"/>
    </w:r>
  </w:p>
  <w:p w:rsidR="00DB455B" w:rsidRDefault="00DB455B">
    <w:pPr>
      <w:pStyle w:val="afa"/>
      <w:spacing w:beforeLines="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43129"/>
    </w:sdtPr>
    <w:sdtEndPr/>
    <w:sdtContent>
      <w:p w:rsidR="00DB455B" w:rsidRDefault="00E76A08">
        <w:pPr>
          <w:pStyle w:val="afa"/>
          <w:spacing w:before="120"/>
          <w:jc w:val="center"/>
        </w:pPr>
        <w:r>
          <w:fldChar w:fldCharType="begin"/>
        </w:r>
        <w:r>
          <w:instrText xml:space="preserve"> PAGE   \* MERGEFORMAT </w:instrText>
        </w:r>
        <w:r>
          <w:fldChar w:fldCharType="separate"/>
        </w:r>
        <w:r>
          <w:rPr>
            <w:lang w:val="zh-CN"/>
          </w:rPr>
          <w:t>191</w:t>
        </w:r>
        <w:r>
          <w:rPr>
            <w:lang w:val="zh-CN"/>
          </w:rPr>
          <w:fldChar w:fldCharType="end"/>
        </w:r>
      </w:p>
    </w:sdtContent>
  </w:sdt>
  <w:p w:rsidR="00DB455B" w:rsidRDefault="00DB455B">
    <w:pPr>
      <w:pStyle w:val="afa"/>
      <w:spacing w:beforeLines="0"/>
      <w:jc w:val="righ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455B" w:rsidRDefault="00E76A08">
    <w:pPr>
      <w:pStyle w:val="afa"/>
      <w:framePr w:wrap="around" w:vAnchor="text" w:hAnchor="margin" w:xAlign="center" w:y="1"/>
      <w:spacing w:beforeLines="0"/>
      <w:rPr>
        <w:rStyle w:val="aff8"/>
      </w:rPr>
    </w:pPr>
    <w:r>
      <w:fldChar w:fldCharType="begin"/>
    </w:r>
    <w:r>
      <w:rPr>
        <w:rStyle w:val="aff8"/>
      </w:rPr>
      <w:instrText xml:space="preserve">PAGE  </w:instrText>
    </w:r>
    <w:r>
      <w:fldChar w:fldCharType="separate"/>
    </w:r>
    <w:r>
      <w:rPr>
        <w:rStyle w:val="aff8"/>
      </w:rPr>
      <w:t>192</w:t>
    </w:r>
    <w:r>
      <w:fldChar w:fldCharType="end"/>
    </w:r>
  </w:p>
  <w:p w:rsidR="00DB455B" w:rsidRDefault="00DB455B">
    <w:pPr>
      <w:pStyle w:val="afa"/>
      <w:spacing w:beforeLines="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E76A08">
      <w:pPr>
        <w:spacing w:before="120"/>
      </w:pPr>
      <w:r>
        <w:separator/>
      </w:r>
    </w:p>
  </w:footnote>
  <w:footnote w:type="continuationSeparator" w:id="0">
    <w:p w:rsidR="00000000" w:rsidRDefault="00E76A08">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455B" w:rsidRDefault="00DB455B">
    <w:pPr>
      <w:pStyle w:val="afc"/>
      <w:spacing w:beforeLines="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455B" w:rsidRDefault="00DB455B">
    <w:pPr>
      <w:pStyle w:val="afc"/>
      <w:pBdr>
        <w:bottom w:val="none" w:sz="0" w:space="0" w:color="auto"/>
      </w:pBdr>
      <w:spacing w:beforeLines="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455B" w:rsidRDefault="00DB455B">
    <w:pPr>
      <w:pStyle w:val="afc"/>
      <w:spacing w:beforeLines="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455B" w:rsidRDefault="00DB455B">
    <w:pPr>
      <w:pStyle w:val="afc"/>
      <w:spacing w:before="120"/>
      <w:ind w:firstLine="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455B" w:rsidRDefault="00DB455B">
    <w:pPr>
      <w:spacing w:before="12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455B" w:rsidRDefault="00DB455B">
    <w:pPr>
      <w:pStyle w:val="afc"/>
      <w:pBdr>
        <w:bottom w:val="none" w:sz="0" w:space="1" w:color="auto"/>
      </w:pBdr>
      <w:spacing w:before="120"/>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multilevel"/>
    <w:tmpl w:val="00000007"/>
    <w:lvl w:ilvl="0">
      <w:start w:val="1"/>
      <w:numFmt w:val="japaneseCounting"/>
      <w:lvlText w:val="%1、"/>
      <w:lvlJc w:val="left"/>
      <w:pPr>
        <w:ind w:left="881" w:hanging="450"/>
      </w:pPr>
      <w:rPr>
        <w:rFonts w:hint="default"/>
      </w:rPr>
    </w:lvl>
    <w:lvl w:ilvl="1">
      <w:start w:val="1"/>
      <w:numFmt w:val="lowerLetter"/>
      <w:lvlText w:val="%2)"/>
      <w:lvlJc w:val="left"/>
      <w:pPr>
        <w:ind w:left="1271" w:hanging="420"/>
      </w:pPr>
    </w:lvl>
    <w:lvl w:ilvl="2">
      <w:start w:val="1"/>
      <w:numFmt w:val="lowerRoman"/>
      <w:lvlText w:val="%3."/>
      <w:lvlJc w:val="right"/>
      <w:pPr>
        <w:ind w:left="1691" w:hanging="420"/>
      </w:pPr>
    </w:lvl>
    <w:lvl w:ilvl="3">
      <w:start w:val="1"/>
      <w:numFmt w:val="decimal"/>
      <w:lvlText w:val="%4."/>
      <w:lvlJc w:val="left"/>
      <w:pPr>
        <w:ind w:left="2111" w:hanging="420"/>
      </w:pPr>
    </w:lvl>
    <w:lvl w:ilvl="4">
      <w:start w:val="1"/>
      <w:numFmt w:val="lowerLetter"/>
      <w:lvlText w:val="%5)"/>
      <w:lvlJc w:val="left"/>
      <w:pPr>
        <w:ind w:left="2531" w:hanging="420"/>
      </w:pPr>
    </w:lvl>
    <w:lvl w:ilvl="5">
      <w:start w:val="1"/>
      <w:numFmt w:val="lowerRoman"/>
      <w:lvlText w:val="%6."/>
      <w:lvlJc w:val="right"/>
      <w:pPr>
        <w:ind w:left="2951" w:hanging="420"/>
      </w:pPr>
    </w:lvl>
    <w:lvl w:ilvl="6">
      <w:start w:val="1"/>
      <w:numFmt w:val="decimal"/>
      <w:lvlText w:val="%7."/>
      <w:lvlJc w:val="left"/>
      <w:pPr>
        <w:ind w:left="3371" w:hanging="420"/>
      </w:pPr>
    </w:lvl>
    <w:lvl w:ilvl="7">
      <w:start w:val="1"/>
      <w:numFmt w:val="lowerLetter"/>
      <w:lvlText w:val="%8)"/>
      <w:lvlJc w:val="left"/>
      <w:pPr>
        <w:ind w:left="3791" w:hanging="420"/>
      </w:pPr>
    </w:lvl>
    <w:lvl w:ilvl="8">
      <w:start w:val="1"/>
      <w:numFmt w:val="lowerRoman"/>
      <w:lvlText w:val="%9."/>
      <w:lvlJc w:val="right"/>
      <w:pPr>
        <w:ind w:left="4211" w:hanging="420"/>
      </w:pPr>
    </w:lvl>
  </w:abstractNum>
  <w:abstractNum w:abstractNumId="1" w15:restartNumberingAfterBreak="0">
    <w:nsid w:val="00000012"/>
    <w:multiLevelType w:val="multilevel"/>
    <w:tmpl w:val="0000001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00000014"/>
    <w:multiLevelType w:val="multilevel"/>
    <w:tmpl w:val="00000014"/>
    <w:lvl w:ilvl="0">
      <w:start w:val="1"/>
      <w:numFmt w:val="decimal"/>
      <w:lvlText w:val="%1、"/>
      <w:lvlJc w:val="left"/>
      <w:pPr>
        <w:tabs>
          <w:tab w:val="left" w:pos="360"/>
        </w:tabs>
        <w:ind w:left="360" w:hanging="3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063E3AB5"/>
    <w:multiLevelType w:val="multilevel"/>
    <w:tmpl w:val="063E3AB5"/>
    <w:lvl w:ilvl="0">
      <w:start w:val="1"/>
      <w:numFmt w:val="decimal"/>
      <w:lvlText w:val="（%1）"/>
      <w:lvlJc w:val="left"/>
      <w:pPr>
        <w:ind w:left="0" w:firstLine="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 w15:restartNumberingAfterBreak="0">
    <w:nsid w:val="09E710DC"/>
    <w:multiLevelType w:val="multilevel"/>
    <w:tmpl w:val="09E710DC"/>
    <w:lvl w:ilvl="0">
      <w:start w:val="1"/>
      <w:numFmt w:val="decimal"/>
      <w:lvlText w:val="（%1）"/>
      <w:lvlJc w:val="left"/>
      <w:pPr>
        <w:ind w:left="0" w:firstLine="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BBB4248"/>
    <w:multiLevelType w:val="multilevel"/>
    <w:tmpl w:val="0BBB4248"/>
    <w:lvl w:ilvl="0">
      <w:start w:val="1"/>
      <w:numFmt w:val="decimal"/>
      <w:lvlText w:val="（%1）"/>
      <w:lvlJc w:val="left"/>
      <w:pPr>
        <w:ind w:left="0" w:firstLine="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6" w15:restartNumberingAfterBreak="0">
    <w:nsid w:val="0D6100BF"/>
    <w:multiLevelType w:val="multilevel"/>
    <w:tmpl w:val="0D6100BF"/>
    <w:lvl w:ilvl="0">
      <w:start w:val="1"/>
      <w:numFmt w:val="decimal"/>
      <w:lvlText w:val="（%1）"/>
      <w:lvlJc w:val="left"/>
      <w:pPr>
        <w:ind w:left="0" w:firstLine="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7" w15:restartNumberingAfterBreak="0">
    <w:nsid w:val="3BD81645"/>
    <w:multiLevelType w:val="multilevel"/>
    <w:tmpl w:val="3BD8164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520840C8"/>
    <w:multiLevelType w:val="multilevel"/>
    <w:tmpl w:val="520840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53FA1482"/>
    <w:multiLevelType w:val="singleLevel"/>
    <w:tmpl w:val="53FA1482"/>
    <w:lvl w:ilvl="0">
      <w:start w:val="1"/>
      <w:numFmt w:val="decimal"/>
      <w:suff w:val="nothing"/>
      <w:lvlText w:val="%1、"/>
      <w:lvlJc w:val="left"/>
    </w:lvl>
  </w:abstractNum>
  <w:abstractNum w:abstractNumId="10" w15:restartNumberingAfterBreak="0">
    <w:nsid w:val="58B2F4E1"/>
    <w:multiLevelType w:val="singleLevel"/>
    <w:tmpl w:val="58B2F4E1"/>
    <w:lvl w:ilvl="0">
      <w:start w:val="1"/>
      <w:numFmt w:val="decimal"/>
      <w:suff w:val="nothing"/>
      <w:lvlText w:val="%1."/>
      <w:lvlJc w:val="left"/>
    </w:lvl>
  </w:abstractNum>
  <w:abstractNum w:abstractNumId="11" w15:restartNumberingAfterBreak="0">
    <w:nsid w:val="70EA2385"/>
    <w:multiLevelType w:val="multilevel"/>
    <w:tmpl w:val="70EA238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1"/>
  </w:num>
  <w:num w:numId="4">
    <w:abstractNumId w:val="5"/>
  </w:num>
  <w:num w:numId="5">
    <w:abstractNumId w:val="6"/>
  </w:num>
  <w:num w:numId="6">
    <w:abstractNumId w:val="4"/>
  </w:num>
  <w:num w:numId="7">
    <w:abstractNumId w:val="3"/>
  </w:num>
  <w:num w:numId="8">
    <w:abstractNumId w:val="7"/>
  </w:num>
  <w:num w:numId="9">
    <w:abstractNumId w:val="10"/>
  </w:num>
  <w:num w:numId="10">
    <w:abstractNumId w:val="1"/>
  </w:num>
  <w:num w:numId="11">
    <w:abstractNumId w:val="8"/>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hideSpellingErrors/>
  <w:defaultTabStop w:val="420"/>
  <w:drawingGridHorizontalSpacing w:val="105"/>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BBA"/>
    <w:rsid w:val="00001592"/>
    <w:rsid w:val="00002FDF"/>
    <w:rsid w:val="00016DFC"/>
    <w:rsid w:val="000172D6"/>
    <w:rsid w:val="00026471"/>
    <w:rsid w:val="0003159B"/>
    <w:rsid w:val="00031EBC"/>
    <w:rsid w:val="00033442"/>
    <w:rsid w:val="00034E00"/>
    <w:rsid w:val="000410CA"/>
    <w:rsid w:val="0004246E"/>
    <w:rsid w:val="000425DC"/>
    <w:rsid w:val="00045CE9"/>
    <w:rsid w:val="00046A32"/>
    <w:rsid w:val="00050F89"/>
    <w:rsid w:val="00052102"/>
    <w:rsid w:val="00053F4E"/>
    <w:rsid w:val="00053F69"/>
    <w:rsid w:val="00062106"/>
    <w:rsid w:val="00067249"/>
    <w:rsid w:val="00080C57"/>
    <w:rsid w:val="000926B4"/>
    <w:rsid w:val="0009358C"/>
    <w:rsid w:val="00095EF5"/>
    <w:rsid w:val="000A1876"/>
    <w:rsid w:val="000A2B80"/>
    <w:rsid w:val="000A68AA"/>
    <w:rsid w:val="000B198E"/>
    <w:rsid w:val="000B2650"/>
    <w:rsid w:val="000B4263"/>
    <w:rsid w:val="000B4727"/>
    <w:rsid w:val="000B4B8D"/>
    <w:rsid w:val="000B6FAF"/>
    <w:rsid w:val="000B7A3D"/>
    <w:rsid w:val="000C057B"/>
    <w:rsid w:val="000D3E4D"/>
    <w:rsid w:val="000D75D3"/>
    <w:rsid w:val="000D79D4"/>
    <w:rsid w:val="000D7FF1"/>
    <w:rsid w:val="000E14E2"/>
    <w:rsid w:val="000E5708"/>
    <w:rsid w:val="000F188A"/>
    <w:rsid w:val="000F3E37"/>
    <w:rsid w:val="000F7156"/>
    <w:rsid w:val="000F7389"/>
    <w:rsid w:val="000F74F7"/>
    <w:rsid w:val="00102281"/>
    <w:rsid w:val="00106646"/>
    <w:rsid w:val="00106CAE"/>
    <w:rsid w:val="00106D63"/>
    <w:rsid w:val="0011107A"/>
    <w:rsid w:val="00111E78"/>
    <w:rsid w:val="00113955"/>
    <w:rsid w:val="00113D21"/>
    <w:rsid w:val="001141A4"/>
    <w:rsid w:val="001153D1"/>
    <w:rsid w:val="0012103E"/>
    <w:rsid w:val="00121E34"/>
    <w:rsid w:val="00124A81"/>
    <w:rsid w:val="00126374"/>
    <w:rsid w:val="00127FA9"/>
    <w:rsid w:val="00133E46"/>
    <w:rsid w:val="00144174"/>
    <w:rsid w:val="0014428E"/>
    <w:rsid w:val="001464DC"/>
    <w:rsid w:val="00147AF3"/>
    <w:rsid w:val="001506AC"/>
    <w:rsid w:val="001527EE"/>
    <w:rsid w:val="001559BB"/>
    <w:rsid w:val="001570E3"/>
    <w:rsid w:val="00166652"/>
    <w:rsid w:val="001702B6"/>
    <w:rsid w:val="00170868"/>
    <w:rsid w:val="00171936"/>
    <w:rsid w:val="00172A27"/>
    <w:rsid w:val="00173168"/>
    <w:rsid w:val="00174BA7"/>
    <w:rsid w:val="00175EE5"/>
    <w:rsid w:val="00177F3B"/>
    <w:rsid w:val="00184F5B"/>
    <w:rsid w:val="00191E00"/>
    <w:rsid w:val="00191ED3"/>
    <w:rsid w:val="001A3F6A"/>
    <w:rsid w:val="001A5549"/>
    <w:rsid w:val="001B10C6"/>
    <w:rsid w:val="001B13D8"/>
    <w:rsid w:val="001B1953"/>
    <w:rsid w:val="001B25B3"/>
    <w:rsid w:val="001C19AE"/>
    <w:rsid w:val="001C3377"/>
    <w:rsid w:val="001D0CC4"/>
    <w:rsid w:val="001D154C"/>
    <w:rsid w:val="001D56D3"/>
    <w:rsid w:val="001D573D"/>
    <w:rsid w:val="001E08A9"/>
    <w:rsid w:val="001E27C1"/>
    <w:rsid w:val="001E4E8E"/>
    <w:rsid w:val="001E61BC"/>
    <w:rsid w:val="001E737C"/>
    <w:rsid w:val="001F56D2"/>
    <w:rsid w:val="001F5939"/>
    <w:rsid w:val="001F5FB3"/>
    <w:rsid w:val="00206142"/>
    <w:rsid w:val="00207F07"/>
    <w:rsid w:val="002101EA"/>
    <w:rsid w:val="00211DF8"/>
    <w:rsid w:val="0021552F"/>
    <w:rsid w:val="0021636D"/>
    <w:rsid w:val="00216374"/>
    <w:rsid w:val="00217AD6"/>
    <w:rsid w:val="00223B1B"/>
    <w:rsid w:val="00223C4C"/>
    <w:rsid w:val="00223C7F"/>
    <w:rsid w:val="002268E0"/>
    <w:rsid w:val="00227C7D"/>
    <w:rsid w:val="0023036E"/>
    <w:rsid w:val="002313F4"/>
    <w:rsid w:val="00232C04"/>
    <w:rsid w:val="00233221"/>
    <w:rsid w:val="00235503"/>
    <w:rsid w:val="00236398"/>
    <w:rsid w:val="0023726A"/>
    <w:rsid w:val="002410F9"/>
    <w:rsid w:val="002415DB"/>
    <w:rsid w:val="00241F12"/>
    <w:rsid w:val="0024228B"/>
    <w:rsid w:val="0024244C"/>
    <w:rsid w:val="00244CDB"/>
    <w:rsid w:val="00251C7D"/>
    <w:rsid w:val="00253D93"/>
    <w:rsid w:val="00255069"/>
    <w:rsid w:val="002568A7"/>
    <w:rsid w:val="00256BB9"/>
    <w:rsid w:val="00260E2D"/>
    <w:rsid w:val="002632F7"/>
    <w:rsid w:val="0026458C"/>
    <w:rsid w:val="00270065"/>
    <w:rsid w:val="002701FA"/>
    <w:rsid w:val="0028143C"/>
    <w:rsid w:val="00286241"/>
    <w:rsid w:val="0029273F"/>
    <w:rsid w:val="002A179C"/>
    <w:rsid w:val="002B0029"/>
    <w:rsid w:val="002B6B48"/>
    <w:rsid w:val="002C3441"/>
    <w:rsid w:val="002C555D"/>
    <w:rsid w:val="002C6B43"/>
    <w:rsid w:val="002C71A1"/>
    <w:rsid w:val="002D6866"/>
    <w:rsid w:val="002D6953"/>
    <w:rsid w:val="002D7AA0"/>
    <w:rsid w:val="002E2A48"/>
    <w:rsid w:val="002E5F2C"/>
    <w:rsid w:val="002F05DB"/>
    <w:rsid w:val="002F38B6"/>
    <w:rsid w:val="002F3FAB"/>
    <w:rsid w:val="002F4E29"/>
    <w:rsid w:val="002F5FA1"/>
    <w:rsid w:val="003142DF"/>
    <w:rsid w:val="003149F1"/>
    <w:rsid w:val="003152B6"/>
    <w:rsid w:val="00316553"/>
    <w:rsid w:val="00321229"/>
    <w:rsid w:val="003223E3"/>
    <w:rsid w:val="003253C2"/>
    <w:rsid w:val="00325B93"/>
    <w:rsid w:val="00325D61"/>
    <w:rsid w:val="0032707D"/>
    <w:rsid w:val="00330ECE"/>
    <w:rsid w:val="00334222"/>
    <w:rsid w:val="003356F8"/>
    <w:rsid w:val="00336412"/>
    <w:rsid w:val="00336DF7"/>
    <w:rsid w:val="00337A93"/>
    <w:rsid w:val="003401EE"/>
    <w:rsid w:val="00343E2B"/>
    <w:rsid w:val="00347E84"/>
    <w:rsid w:val="0035442E"/>
    <w:rsid w:val="00354CF7"/>
    <w:rsid w:val="00360906"/>
    <w:rsid w:val="00365B83"/>
    <w:rsid w:val="003661ED"/>
    <w:rsid w:val="003662FA"/>
    <w:rsid w:val="00373A7C"/>
    <w:rsid w:val="00373EDD"/>
    <w:rsid w:val="003753C4"/>
    <w:rsid w:val="00385714"/>
    <w:rsid w:val="00385B3F"/>
    <w:rsid w:val="00393C24"/>
    <w:rsid w:val="003A25F2"/>
    <w:rsid w:val="003A2C30"/>
    <w:rsid w:val="003A571A"/>
    <w:rsid w:val="003A58EA"/>
    <w:rsid w:val="003A6648"/>
    <w:rsid w:val="003A7FCF"/>
    <w:rsid w:val="003B049E"/>
    <w:rsid w:val="003B2D75"/>
    <w:rsid w:val="003B4C47"/>
    <w:rsid w:val="003C7C8B"/>
    <w:rsid w:val="003D272D"/>
    <w:rsid w:val="003D66D7"/>
    <w:rsid w:val="003E0B83"/>
    <w:rsid w:val="003E48D2"/>
    <w:rsid w:val="003E7C30"/>
    <w:rsid w:val="003F1B29"/>
    <w:rsid w:val="003F276D"/>
    <w:rsid w:val="003F2A07"/>
    <w:rsid w:val="003F518F"/>
    <w:rsid w:val="003F56DE"/>
    <w:rsid w:val="003F6A6D"/>
    <w:rsid w:val="004003C3"/>
    <w:rsid w:val="00402798"/>
    <w:rsid w:val="0041134F"/>
    <w:rsid w:val="004142CF"/>
    <w:rsid w:val="00414FE5"/>
    <w:rsid w:val="00415202"/>
    <w:rsid w:val="00415222"/>
    <w:rsid w:val="004174B1"/>
    <w:rsid w:val="0042014C"/>
    <w:rsid w:val="004252AC"/>
    <w:rsid w:val="00426F80"/>
    <w:rsid w:val="00432BD4"/>
    <w:rsid w:val="004331A9"/>
    <w:rsid w:val="00433735"/>
    <w:rsid w:val="00433CEF"/>
    <w:rsid w:val="0043668A"/>
    <w:rsid w:val="00442785"/>
    <w:rsid w:val="0044569A"/>
    <w:rsid w:val="004478E7"/>
    <w:rsid w:val="00451D16"/>
    <w:rsid w:val="00460A3C"/>
    <w:rsid w:val="00464BE5"/>
    <w:rsid w:val="00466A22"/>
    <w:rsid w:val="0047233B"/>
    <w:rsid w:val="004731A3"/>
    <w:rsid w:val="004754C4"/>
    <w:rsid w:val="004760BF"/>
    <w:rsid w:val="004815E0"/>
    <w:rsid w:val="00482974"/>
    <w:rsid w:val="00484158"/>
    <w:rsid w:val="004860DF"/>
    <w:rsid w:val="0049258B"/>
    <w:rsid w:val="00495243"/>
    <w:rsid w:val="00495BEC"/>
    <w:rsid w:val="00497814"/>
    <w:rsid w:val="004A29ED"/>
    <w:rsid w:val="004A378E"/>
    <w:rsid w:val="004B2163"/>
    <w:rsid w:val="004B7D06"/>
    <w:rsid w:val="004C140C"/>
    <w:rsid w:val="004D02F8"/>
    <w:rsid w:val="004D2024"/>
    <w:rsid w:val="004D2376"/>
    <w:rsid w:val="004D5DA9"/>
    <w:rsid w:val="004E1255"/>
    <w:rsid w:val="004F173A"/>
    <w:rsid w:val="004F1EF6"/>
    <w:rsid w:val="00502836"/>
    <w:rsid w:val="00502B61"/>
    <w:rsid w:val="00505059"/>
    <w:rsid w:val="005054F4"/>
    <w:rsid w:val="005137F9"/>
    <w:rsid w:val="00514A01"/>
    <w:rsid w:val="00515843"/>
    <w:rsid w:val="00517A41"/>
    <w:rsid w:val="0052068A"/>
    <w:rsid w:val="005212AA"/>
    <w:rsid w:val="0052168D"/>
    <w:rsid w:val="00521E73"/>
    <w:rsid w:val="00525316"/>
    <w:rsid w:val="005258FA"/>
    <w:rsid w:val="0052600F"/>
    <w:rsid w:val="00530AC0"/>
    <w:rsid w:val="0053111C"/>
    <w:rsid w:val="005313A8"/>
    <w:rsid w:val="00543520"/>
    <w:rsid w:val="00545178"/>
    <w:rsid w:val="0055074B"/>
    <w:rsid w:val="00553235"/>
    <w:rsid w:val="005557ED"/>
    <w:rsid w:val="005625EB"/>
    <w:rsid w:val="005630E4"/>
    <w:rsid w:val="00563532"/>
    <w:rsid w:val="00566FA3"/>
    <w:rsid w:val="00571639"/>
    <w:rsid w:val="0057196F"/>
    <w:rsid w:val="00572F02"/>
    <w:rsid w:val="00576F12"/>
    <w:rsid w:val="00583F6C"/>
    <w:rsid w:val="00592A78"/>
    <w:rsid w:val="00596DD5"/>
    <w:rsid w:val="005970D3"/>
    <w:rsid w:val="005A1051"/>
    <w:rsid w:val="005A4F95"/>
    <w:rsid w:val="005B0090"/>
    <w:rsid w:val="005B099D"/>
    <w:rsid w:val="005B193C"/>
    <w:rsid w:val="005B49FF"/>
    <w:rsid w:val="005C2A4C"/>
    <w:rsid w:val="005C4B14"/>
    <w:rsid w:val="005C6979"/>
    <w:rsid w:val="005C6CF1"/>
    <w:rsid w:val="005D2F7E"/>
    <w:rsid w:val="005D5CDA"/>
    <w:rsid w:val="005D7FA1"/>
    <w:rsid w:val="005F153E"/>
    <w:rsid w:val="005F2F5E"/>
    <w:rsid w:val="005F75A6"/>
    <w:rsid w:val="0060445B"/>
    <w:rsid w:val="0060620C"/>
    <w:rsid w:val="006079C8"/>
    <w:rsid w:val="00611A7B"/>
    <w:rsid w:val="00612762"/>
    <w:rsid w:val="00616509"/>
    <w:rsid w:val="00617DE0"/>
    <w:rsid w:val="00623122"/>
    <w:rsid w:val="00623C6E"/>
    <w:rsid w:val="00623D92"/>
    <w:rsid w:val="00624720"/>
    <w:rsid w:val="00624E1E"/>
    <w:rsid w:val="006252F0"/>
    <w:rsid w:val="00626E3E"/>
    <w:rsid w:val="006274F2"/>
    <w:rsid w:val="006353FB"/>
    <w:rsid w:val="00644BD3"/>
    <w:rsid w:val="006546F1"/>
    <w:rsid w:val="00654EBF"/>
    <w:rsid w:val="00656253"/>
    <w:rsid w:val="00662A2F"/>
    <w:rsid w:val="00675E4C"/>
    <w:rsid w:val="00677C00"/>
    <w:rsid w:val="00680772"/>
    <w:rsid w:val="00682589"/>
    <w:rsid w:val="00682C48"/>
    <w:rsid w:val="0068446F"/>
    <w:rsid w:val="00684F18"/>
    <w:rsid w:val="00685F1A"/>
    <w:rsid w:val="006860B9"/>
    <w:rsid w:val="00691196"/>
    <w:rsid w:val="00692992"/>
    <w:rsid w:val="006972CE"/>
    <w:rsid w:val="006A075F"/>
    <w:rsid w:val="006A5211"/>
    <w:rsid w:val="006A5568"/>
    <w:rsid w:val="006B6292"/>
    <w:rsid w:val="006C58DD"/>
    <w:rsid w:val="006D5208"/>
    <w:rsid w:val="006D5710"/>
    <w:rsid w:val="006D5C6E"/>
    <w:rsid w:val="006E0C7C"/>
    <w:rsid w:val="006E219D"/>
    <w:rsid w:val="006E268F"/>
    <w:rsid w:val="006E5990"/>
    <w:rsid w:val="006E6127"/>
    <w:rsid w:val="006E6B29"/>
    <w:rsid w:val="006E6DAC"/>
    <w:rsid w:val="006F3E2E"/>
    <w:rsid w:val="006F46F7"/>
    <w:rsid w:val="00704631"/>
    <w:rsid w:val="00704EC7"/>
    <w:rsid w:val="0071305B"/>
    <w:rsid w:val="007135CD"/>
    <w:rsid w:val="007137D4"/>
    <w:rsid w:val="007143FB"/>
    <w:rsid w:val="00720C78"/>
    <w:rsid w:val="00721E3D"/>
    <w:rsid w:val="00727271"/>
    <w:rsid w:val="00731432"/>
    <w:rsid w:val="00732C59"/>
    <w:rsid w:val="00732CFC"/>
    <w:rsid w:val="00733CEA"/>
    <w:rsid w:val="00735604"/>
    <w:rsid w:val="00735F62"/>
    <w:rsid w:val="007406F8"/>
    <w:rsid w:val="00740742"/>
    <w:rsid w:val="00745348"/>
    <w:rsid w:val="007464BA"/>
    <w:rsid w:val="00750651"/>
    <w:rsid w:val="00750657"/>
    <w:rsid w:val="007511A9"/>
    <w:rsid w:val="007528A0"/>
    <w:rsid w:val="00755097"/>
    <w:rsid w:val="0076175B"/>
    <w:rsid w:val="0076292A"/>
    <w:rsid w:val="00762DEE"/>
    <w:rsid w:val="00764EAE"/>
    <w:rsid w:val="0076614B"/>
    <w:rsid w:val="007712FE"/>
    <w:rsid w:val="007714AD"/>
    <w:rsid w:val="00774F0B"/>
    <w:rsid w:val="00774F26"/>
    <w:rsid w:val="00777550"/>
    <w:rsid w:val="00785A15"/>
    <w:rsid w:val="0078789C"/>
    <w:rsid w:val="007879DC"/>
    <w:rsid w:val="00790BD3"/>
    <w:rsid w:val="00791019"/>
    <w:rsid w:val="00795555"/>
    <w:rsid w:val="00797552"/>
    <w:rsid w:val="007A0501"/>
    <w:rsid w:val="007A71CD"/>
    <w:rsid w:val="007B14F9"/>
    <w:rsid w:val="007B1F17"/>
    <w:rsid w:val="007B64E3"/>
    <w:rsid w:val="007C0892"/>
    <w:rsid w:val="007C348F"/>
    <w:rsid w:val="007C377D"/>
    <w:rsid w:val="007C6A9C"/>
    <w:rsid w:val="007C7C6E"/>
    <w:rsid w:val="007D0BDA"/>
    <w:rsid w:val="007D7678"/>
    <w:rsid w:val="007E1C6B"/>
    <w:rsid w:val="007E20F4"/>
    <w:rsid w:val="007E491C"/>
    <w:rsid w:val="007E55DA"/>
    <w:rsid w:val="007E6871"/>
    <w:rsid w:val="007F0F73"/>
    <w:rsid w:val="007F6BBB"/>
    <w:rsid w:val="00801843"/>
    <w:rsid w:val="00805DDB"/>
    <w:rsid w:val="00806C3A"/>
    <w:rsid w:val="0081161C"/>
    <w:rsid w:val="00815346"/>
    <w:rsid w:val="00820A06"/>
    <w:rsid w:val="00820AA1"/>
    <w:rsid w:val="00821FB5"/>
    <w:rsid w:val="0082766D"/>
    <w:rsid w:val="00831DD2"/>
    <w:rsid w:val="00833B8D"/>
    <w:rsid w:val="00834420"/>
    <w:rsid w:val="0083588F"/>
    <w:rsid w:val="00837A84"/>
    <w:rsid w:val="00842D25"/>
    <w:rsid w:val="00845552"/>
    <w:rsid w:val="00851432"/>
    <w:rsid w:val="00852634"/>
    <w:rsid w:val="0086644A"/>
    <w:rsid w:val="0086787D"/>
    <w:rsid w:val="008704BA"/>
    <w:rsid w:val="008736E0"/>
    <w:rsid w:val="00873E52"/>
    <w:rsid w:val="00876426"/>
    <w:rsid w:val="008769F8"/>
    <w:rsid w:val="0088037C"/>
    <w:rsid w:val="0088095A"/>
    <w:rsid w:val="00891E99"/>
    <w:rsid w:val="00892E8E"/>
    <w:rsid w:val="00897EBF"/>
    <w:rsid w:val="008A2FDB"/>
    <w:rsid w:val="008A32ED"/>
    <w:rsid w:val="008A45B9"/>
    <w:rsid w:val="008B070E"/>
    <w:rsid w:val="008B141A"/>
    <w:rsid w:val="008B3A8F"/>
    <w:rsid w:val="008B3FEF"/>
    <w:rsid w:val="008B44BB"/>
    <w:rsid w:val="008C5BD8"/>
    <w:rsid w:val="008C7B64"/>
    <w:rsid w:val="008D0634"/>
    <w:rsid w:val="008D46AB"/>
    <w:rsid w:val="008D5754"/>
    <w:rsid w:val="008E1957"/>
    <w:rsid w:val="008E4881"/>
    <w:rsid w:val="008E7F28"/>
    <w:rsid w:val="008F2128"/>
    <w:rsid w:val="008F2712"/>
    <w:rsid w:val="008F557D"/>
    <w:rsid w:val="008F6134"/>
    <w:rsid w:val="008F62AA"/>
    <w:rsid w:val="009046E5"/>
    <w:rsid w:val="00911693"/>
    <w:rsid w:val="0091222B"/>
    <w:rsid w:val="009127A2"/>
    <w:rsid w:val="00913E89"/>
    <w:rsid w:val="009165F5"/>
    <w:rsid w:val="00916919"/>
    <w:rsid w:val="00916CDB"/>
    <w:rsid w:val="0092080A"/>
    <w:rsid w:val="00920DF0"/>
    <w:rsid w:val="00920F98"/>
    <w:rsid w:val="009216A0"/>
    <w:rsid w:val="009219E8"/>
    <w:rsid w:val="009220C9"/>
    <w:rsid w:val="009224B1"/>
    <w:rsid w:val="00922F98"/>
    <w:rsid w:val="00923194"/>
    <w:rsid w:val="00925342"/>
    <w:rsid w:val="009255B4"/>
    <w:rsid w:val="0092636E"/>
    <w:rsid w:val="0093027E"/>
    <w:rsid w:val="00930D48"/>
    <w:rsid w:val="00936AD8"/>
    <w:rsid w:val="00936C36"/>
    <w:rsid w:val="0094603E"/>
    <w:rsid w:val="009470F7"/>
    <w:rsid w:val="00947108"/>
    <w:rsid w:val="0095369E"/>
    <w:rsid w:val="009574D0"/>
    <w:rsid w:val="009618A2"/>
    <w:rsid w:val="00963492"/>
    <w:rsid w:val="00964942"/>
    <w:rsid w:val="00965CDF"/>
    <w:rsid w:val="0097408D"/>
    <w:rsid w:val="0097640F"/>
    <w:rsid w:val="009770E5"/>
    <w:rsid w:val="00980003"/>
    <w:rsid w:val="00982151"/>
    <w:rsid w:val="00983671"/>
    <w:rsid w:val="00991070"/>
    <w:rsid w:val="00993D63"/>
    <w:rsid w:val="009A61D3"/>
    <w:rsid w:val="009B0BA2"/>
    <w:rsid w:val="009B625E"/>
    <w:rsid w:val="009C03E3"/>
    <w:rsid w:val="009C098B"/>
    <w:rsid w:val="009C2923"/>
    <w:rsid w:val="009C4730"/>
    <w:rsid w:val="009C7193"/>
    <w:rsid w:val="009D6919"/>
    <w:rsid w:val="009E2FFC"/>
    <w:rsid w:val="009E385C"/>
    <w:rsid w:val="009F2DCB"/>
    <w:rsid w:val="009F3AF9"/>
    <w:rsid w:val="009F4114"/>
    <w:rsid w:val="009F41E2"/>
    <w:rsid w:val="009F6E1E"/>
    <w:rsid w:val="00A059D1"/>
    <w:rsid w:val="00A10248"/>
    <w:rsid w:val="00A119F0"/>
    <w:rsid w:val="00A13589"/>
    <w:rsid w:val="00A145BC"/>
    <w:rsid w:val="00A15066"/>
    <w:rsid w:val="00A155CA"/>
    <w:rsid w:val="00A20F48"/>
    <w:rsid w:val="00A21D9E"/>
    <w:rsid w:val="00A24FC4"/>
    <w:rsid w:val="00A276C8"/>
    <w:rsid w:val="00A277C3"/>
    <w:rsid w:val="00A30249"/>
    <w:rsid w:val="00A42E07"/>
    <w:rsid w:val="00A45E23"/>
    <w:rsid w:val="00A474F9"/>
    <w:rsid w:val="00A5431E"/>
    <w:rsid w:val="00A5592F"/>
    <w:rsid w:val="00A636D4"/>
    <w:rsid w:val="00A66861"/>
    <w:rsid w:val="00A670A4"/>
    <w:rsid w:val="00A67C56"/>
    <w:rsid w:val="00A80907"/>
    <w:rsid w:val="00A8192B"/>
    <w:rsid w:val="00A82B61"/>
    <w:rsid w:val="00A84AFE"/>
    <w:rsid w:val="00A855B8"/>
    <w:rsid w:val="00A85F0F"/>
    <w:rsid w:val="00A862D7"/>
    <w:rsid w:val="00A871E8"/>
    <w:rsid w:val="00A965A7"/>
    <w:rsid w:val="00AA0525"/>
    <w:rsid w:val="00AA1D2D"/>
    <w:rsid w:val="00AA6EB0"/>
    <w:rsid w:val="00AB6AE4"/>
    <w:rsid w:val="00AB70BD"/>
    <w:rsid w:val="00AB7141"/>
    <w:rsid w:val="00AC1029"/>
    <w:rsid w:val="00AC15C7"/>
    <w:rsid w:val="00AC1801"/>
    <w:rsid w:val="00AC60F5"/>
    <w:rsid w:val="00AC7784"/>
    <w:rsid w:val="00AD1DE2"/>
    <w:rsid w:val="00AE6CD8"/>
    <w:rsid w:val="00B0073D"/>
    <w:rsid w:val="00B00D15"/>
    <w:rsid w:val="00B02550"/>
    <w:rsid w:val="00B02622"/>
    <w:rsid w:val="00B05FF1"/>
    <w:rsid w:val="00B064D7"/>
    <w:rsid w:val="00B07610"/>
    <w:rsid w:val="00B13058"/>
    <w:rsid w:val="00B135D9"/>
    <w:rsid w:val="00B1573F"/>
    <w:rsid w:val="00B17DE7"/>
    <w:rsid w:val="00B20C63"/>
    <w:rsid w:val="00B3314B"/>
    <w:rsid w:val="00B34887"/>
    <w:rsid w:val="00B3742B"/>
    <w:rsid w:val="00B45C08"/>
    <w:rsid w:val="00B46674"/>
    <w:rsid w:val="00B51E78"/>
    <w:rsid w:val="00B524BA"/>
    <w:rsid w:val="00B61CD0"/>
    <w:rsid w:val="00B66E3D"/>
    <w:rsid w:val="00B74DA4"/>
    <w:rsid w:val="00B77452"/>
    <w:rsid w:val="00B81546"/>
    <w:rsid w:val="00B82264"/>
    <w:rsid w:val="00B8270C"/>
    <w:rsid w:val="00B83B27"/>
    <w:rsid w:val="00B84586"/>
    <w:rsid w:val="00B875A9"/>
    <w:rsid w:val="00B87E87"/>
    <w:rsid w:val="00B9182B"/>
    <w:rsid w:val="00B92BBC"/>
    <w:rsid w:val="00B93F92"/>
    <w:rsid w:val="00B94C88"/>
    <w:rsid w:val="00B96051"/>
    <w:rsid w:val="00B9617C"/>
    <w:rsid w:val="00BA7740"/>
    <w:rsid w:val="00BB2141"/>
    <w:rsid w:val="00BB2185"/>
    <w:rsid w:val="00BB27FC"/>
    <w:rsid w:val="00BB350E"/>
    <w:rsid w:val="00BB3751"/>
    <w:rsid w:val="00BB4E6C"/>
    <w:rsid w:val="00BC35FE"/>
    <w:rsid w:val="00BC4B09"/>
    <w:rsid w:val="00BC7225"/>
    <w:rsid w:val="00BD03FC"/>
    <w:rsid w:val="00BD092E"/>
    <w:rsid w:val="00BD277A"/>
    <w:rsid w:val="00BD3321"/>
    <w:rsid w:val="00BD77C5"/>
    <w:rsid w:val="00BE0E4B"/>
    <w:rsid w:val="00BE4F8C"/>
    <w:rsid w:val="00BE6605"/>
    <w:rsid w:val="00BE6C05"/>
    <w:rsid w:val="00BF0496"/>
    <w:rsid w:val="00BF3A85"/>
    <w:rsid w:val="00BF41F6"/>
    <w:rsid w:val="00BF4E7A"/>
    <w:rsid w:val="00BF56C9"/>
    <w:rsid w:val="00BF5BFA"/>
    <w:rsid w:val="00BF5C57"/>
    <w:rsid w:val="00BF5F19"/>
    <w:rsid w:val="00C0050C"/>
    <w:rsid w:val="00C006CB"/>
    <w:rsid w:val="00C03105"/>
    <w:rsid w:val="00C05C90"/>
    <w:rsid w:val="00C06558"/>
    <w:rsid w:val="00C06E7C"/>
    <w:rsid w:val="00C102D1"/>
    <w:rsid w:val="00C10454"/>
    <w:rsid w:val="00C11102"/>
    <w:rsid w:val="00C12015"/>
    <w:rsid w:val="00C205E6"/>
    <w:rsid w:val="00C20D9B"/>
    <w:rsid w:val="00C216C6"/>
    <w:rsid w:val="00C23ADA"/>
    <w:rsid w:val="00C24CA3"/>
    <w:rsid w:val="00C33308"/>
    <w:rsid w:val="00C3388C"/>
    <w:rsid w:val="00C36D31"/>
    <w:rsid w:val="00C40AE7"/>
    <w:rsid w:val="00C40B87"/>
    <w:rsid w:val="00C41A32"/>
    <w:rsid w:val="00C4291D"/>
    <w:rsid w:val="00C431AB"/>
    <w:rsid w:val="00C4559F"/>
    <w:rsid w:val="00C45EF7"/>
    <w:rsid w:val="00C52FAF"/>
    <w:rsid w:val="00C53278"/>
    <w:rsid w:val="00C53DE6"/>
    <w:rsid w:val="00C547BB"/>
    <w:rsid w:val="00C603C8"/>
    <w:rsid w:val="00C615D0"/>
    <w:rsid w:val="00C61D3D"/>
    <w:rsid w:val="00C637CF"/>
    <w:rsid w:val="00C650A8"/>
    <w:rsid w:val="00C6520E"/>
    <w:rsid w:val="00C6569D"/>
    <w:rsid w:val="00C66246"/>
    <w:rsid w:val="00C71CDA"/>
    <w:rsid w:val="00C761D1"/>
    <w:rsid w:val="00C768F9"/>
    <w:rsid w:val="00C76B37"/>
    <w:rsid w:val="00C8060F"/>
    <w:rsid w:val="00C81AB2"/>
    <w:rsid w:val="00C83A8C"/>
    <w:rsid w:val="00C83D45"/>
    <w:rsid w:val="00C83F0E"/>
    <w:rsid w:val="00C84A04"/>
    <w:rsid w:val="00C85A4C"/>
    <w:rsid w:val="00C86D76"/>
    <w:rsid w:val="00CA0138"/>
    <w:rsid w:val="00CA0738"/>
    <w:rsid w:val="00CA18D7"/>
    <w:rsid w:val="00CA33EA"/>
    <w:rsid w:val="00CA58A6"/>
    <w:rsid w:val="00CA7819"/>
    <w:rsid w:val="00CB281D"/>
    <w:rsid w:val="00CC12E4"/>
    <w:rsid w:val="00CC4AB5"/>
    <w:rsid w:val="00CC7F03"/>
    <w:rsid w:val="00CD0AE3"/>
    <w:rsid w:val="00CD2F9F"/>
    <w:rsid w:val="00CD4409"/>
    <w:rsid w:val="00CD5448"/>
    <w:rsid w:val="00CD6608"/>
    <w:rsid w:val="00CE0682"/>
    <w:rsid w:val="00CE2CB4"/>
    <w:rsid w:val="00CE39F9"/>
    <w:rsid w:val="00CE4AE7"/>
    <w:rsid w:val="00CE4C01"/>
    <w:rsid w:val="00CE5783"/>
    <w:rsid w:val="00CF1D68"/>
    <w:rsid w:val="00CF469E"/>
    <w:rsid w:val="00CF79FB"/>
    <w:rsid w:val="00D0000F"/>
    <w:rsid w:val="00D004FB"/>
    <w:rsid w:val="00D043C7"/>
    <w:rsid w:val="00D10822"/>
    <w:rsid w:val="00D10E3B"/>
    <w:rsid w:val="00D12934"/>
    <w:rsid w:val="00D13FBF"/>
    <w:rsid w:val="00D1714F"/>
    <w:rsid w:val="00D17458"/>
    <w:rsid w:val="00D175D6"/>
    <w:rsid w:val="00D250C6"/>
    <w:rsid w:val="00D305D0"/>
    <w:rsid w:val="00D314A3"/>
    <w:rsid w:val="00D3237B"/>
    <w:rsid w:val="00D374EB"/>
    <w:rsid w:val="00D41A1D"/>
    <w:rsid w:val="00D43A01"/>
    <w:rsid w:val="00D501B5"/>
    <w:rsid w:val="00D54C5F"/>
    <w:rsid w:val="00D60FA9"/>
    <w:rsid w:val="00D622B1"/>
    <w:rsid w:val="00D64D16"/>
    <w:rsid w:val="00D72A25"/>
    <w:rsid w:val="00D73C30"/>
    <w:rsid w:val="00D74FB6"/>
    <w:rsid w:val="00D75079"/>
    <w:rsid w:val="00D75FD0"/>
    <w:rsid w:val="00D76710"/>
    <w:rsid w:val="00D76DDC"/>
    <w:rsid w:val="00D83605"/>
    <w:rsid w:val="00D9151A"/>
    <w:rsid w:val="00D92C55"/>
    <w:rsid w:val="00DA0861"/>
    <w:rsid w:val="00DA0950"/>
    <w:rsid w:val="00DA126B"/>
    <w:rsid w:val="00DA19F2"/>
    <w:rsid w:val="00DA4F75"/>
    <w:rsid w:val="00DA5DE5"/>
    <w:rsid w:val="00DA604A"/>
    <w:rsid w:val="00DB2AD6"/>
    <w:rsid w:val="00DB455B"/>
    <w:rsid w:val="00DC03A0"/>
    <w:rsid w:val="00DC09FE"/>
    <w:rsid w:val="00DC522F"/>
    <w:rsid w:val="00DC6756"/>
    <w:rsid w:val="00DC6A66"/>
    <w:rsid w:val="00DD100D"/>
    <w:rsid w:val="00DD1469"/>
    <w:rsid w:val="00DD7955"/>
    <w:rsid w:val="00DE0331"/>
    <w:rsid w:val="00DE0C39"/>
    <w:rsid w:val="00DE194B"/>
    <w:rsid w:val="00DE19F3"/>
    <w:rsid w:val="00DE28CA"/>
    <w:rsid w:val="00DE38E5"/>
    <w:rsid w:val="00DE3FD0"/>
    <w:rsid w:val="00DF08D7"/>
    <w:rsid w:val="00DF4EE5"/>
    <w:rsid w:val="00DF7245"/>
    <w:rsid w:val="00DF7AC0"/>
    <w:rsid w:val="00E00197"/>
    <w:rsid w:val="00E00999"/>
    <w:rsid w:val="00E02C1C"/>
    <w:rsid w:val="00E036DE"/>
    <w:rsid w:val="00E038B5"/>
    <w:rsid w:val="00E04329"/>
    <w:rsid w:val="00E05986"/>
    <w:rsid w:val="00E05996"/>
    <w:rsid w:val="00E06194"/>
    <w:rsid w:val="00E0628C"/>
    <w:rsid w:val="00E07B7F"/>
    <w:rsid w:val="00E123AF"/>
    <w:rsid w:val="00E14709"/>
    <w:rsid w:val="00E15F19"/>
    <w:rsid w:val="00E16A8B"/>
    <w:rsid w:val="00E21792"/>
    <w:rsid w:val="00E25E1A"/>
    <w:rsid w:val="00E279EB"/>
    <w:rsid w:val="00E31CD5"/>
    <w:rsid w:val="00E3249A"/>
    <w:rsid w:val="00E40DCE"/>
    <w:rsid w:val="00E42A30"/>
    <w:rsid w:val="00E466BB"/>
    <w:rsid w:val="00E565DE"/>
    <w:rsid w:val="00E578AB"/>
    <w:rsid w:val="00E57EA1"/>
    <w:rsid w:val="00E62A5D"/>
    <w:rsid w:val="00E63073"/>
    <w:rsid w:val="00E63443"/>
    <w:rsid w:val="00E63893"/>
    <w:rsid w:val="00E642CE"/>
    <w:rsid w:val="00E645A7"/>
    <w:rsid w:val="00E66812"/>
    <w:rsid w:val="00E70ECB"/>
    <w:rsid w:val="00E74DD4"/>
    <w:rsid w:val="00E752CE"/>
    <w:rsid w:val="00E76A08"/>
    <w:rsid w:val="00E84746"/>
    <w:rsid w:val="00E859C9"/>
    <w:rsid w:val="00E91162"/>
    <w:rsid w:val="00E91655"/>
    <w:rsid w:val="00E9568C"/>
    <w:rsid w:val="00E95E30"/>
    <w:rsid w:val="00EA1A07"/>
    <w:rsid w:val="00EA5A90"/>
    <w:rsid w:val="00EA6150"/>
    <w:rsid w:val="00EA6808"/>
    <w:rsid w:val="00EA704A"/>
    <w:rsid w:val="00EB116C"/>
    <w:rsid w:val="00EB22C2"/>
    <w:rsid w:val="00EB3D7F"/>
    <w:rsid w:val="00EC090E"/>
    <w:rsid w:val="00EC1CFB"/>
    <w:rsid w:val="00EC3FC7"/>
    <w:rsid w:val="00EC541D"/>
    <w:rsid w:val="00EC58AF"/>
    <w:rsid w:val="00ED1E96"/>
    <w:rsid w:val="00ED4D81"/>
    <w:rsid w:val="00ED6269"/>
    <w:rsid w:val="00ED708A"/>
    <w:rsid w:val="00EE0508"/>
    <w:rsid w:val="00EE1935"/>
    <w:rsid w:val="00EE2B8A"/>
    <w:rsid w:val="00EE2C30"/>
    <w:rsid w:val="00EE42EB"/>
    <w:rsid w:val="00EE4ED2"/>
    <w:rsid w:val="00EE51D1"/>
    <w:rsid w:val="00EE6B75"/>
    <w:rsid w:val="00EE7766"/>
    <w:rsid w:val="00EF19B9"/>
    <w:rsid w:val="00EF48FB"/>
    <w:rsid w:val="00EF7605"/>
    <w:rsid w:val="00EF7F37"/>
    <w:rsid w:val="00F00B32"/>
    <w:rsid w:val="00F06C0F"/>
    <w:rsid w:val="00F07301"/>
    <w:rsid w:val="00F11E6B"/>
    <w:rsid w:val="00F1245D"/>
    <w:rsid w:val="00F12FEA"/>
    <w:rsid w:val="00F143C9"/>
    <w:rsid w:val="00F15262"/>
    <w:rsid w:val="00F17C79"/>
    <w:rsid w:val="00F210D6"/>
    <w:rsid w:val="00F22A2C"/>
    <w:rsid w:val="00F26B1C"/>
    <w:rsid w:val="00F3598A"/>
    <w:rsid w:val="00F36E68"/>
    <w:rsid w:val="00F417F6"/>
    <w:rsid w:val="00F43978"/>
    <w:rsid w:val="00F466D4"/>
    <w:rsid w:val="00F475C6"/>
    <w:rsid w:val="00F50566"/>
    <w:rsid w:val="00F51ECC"/>
    <w:rsid w:val="00F54333"/>
    <w:rsid w:val="00F5440D"/>
    <w:rsid w:val="00F5728B"/>
    <w:rsid w:val="00F575CA"/>
    <w:rsid w:val="00F579C9"/>
    <w:rsid w:val="00F62A4D"/>
    <w:rsid w:val="00F63DA2"/>
    <w:rsid w:val="00F6743E"/>
    <w:rsid w:val="00F67A33"/>
    <w:rsid w:val="00F7350A"/>
    <w:rsid w:val="00F74AB3"/>
    <w:rsid w:val="00F80C83"/>
    <w:rsid w:val="00F82982"/>
    <w:rsid w:val="00F85E47"/>
    <w:rsid w:val="00F8636F"/>
    <w:rsid w:val="00F86D57"/>
    <w:rsid w:val="00F86EE7"/>
    <w:rsid w:val="00F87EE2"/>
    <w:rsid w:val="00F902D2"/>
    <w:rsid w:val="00F91978"/>
    <w:rsid w:val="00F9681C"/>
    <w:rsid w:val="00FA0437"/>
    <w:rsid w:val="00FA0DAD"/>
    <w:rsid w:val="00FA1869"/>
    <w:rsid w:val="00FA2777"/>
    <w:rsid w:val="00FA543E"/>
    <w:rsid w:val="00FB1E3C"/>
    <w:rsid w:val="00FB203B"/>
    <w:rsid w:val="00FB2C45"/>
    <w:rsid w:val="00FB6029"/>
    <w:rsid w:val="00FC0723"/>
    <w:rsid w:val="00FC10C1"/>
    <w:rsid w:val="00FC1BCD"/>
    <w:rsid w:val="00FC1FD7"/>
    <w:rsid w:val="00FC342D"/>
    <w:rsid w:val="00FC3A1E"/>
    <w:rsid w:val="00FC430C"/>
    <w:rsid w:val="00FC45B2"/>
    <w:rsid w:val="00FC4E6F"/>
    <w:rsid w:val="00FC6053"/>
    <w:rsid w:val="00FD2708"/>
    <w:rsid w:val="00FD2780"/>
    <w:rsid w:val="00FD37EC"/>
    <w:rsid w:val="00FD6DC8"/>
    <w:rsid w:val="00FE4133"/>
    <w:rsid w:val="00FE7D58"/>
    <w:rsid w:val="00FF226F"/>
    <w:rsid w:val="01912B83"/>
    <w:rsid w:val="0B2300B6"/>
    <w:rsid w:val="0B8D2FE5"/>
    <w:rsid w:val="1FCA66F5"/>
    <w:rsid w:val="526B64F3"/>
    <w:rsid w:val="58EC50C8"/>
    <w:rsid w:val="5938063F"/>
    <w:rsid w:val="6B610984"/>
    <w:rsid w:val="7D47196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3" strokecolor="#739cc3">
      <v:fill angle="90" type="gradient">
        <o:fill v:ext="view" type="gradientUnscaled"/>
      </v:fill>
      <v:stroke color="#739cc3" weight="1.25pt"/>
    </o:shapedefaults>
    <o:shapelayout v:ext="edit">
      <o:idmap v:ext="edit" data="1"/>
    </o:shapelayout>
  </w:shapeDefaults>
  <w:decimalSymbol w:val="."/>
  <w:listSeparator w:val=","/>
  <w14:docId w14:val="00C19FEA"/>
  <w15:docId w15:val="{B6F7BB51-BC82-4BE8-B95A-6944DC508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qFormat="1"/>
    <w:lsdException w:name="index 3" w:uiPriority="0" w:qFormat="1"/>
    <w:lsdException w:name="index 4" w:uiPriority="0"/>
    <w:lsdException w:name="index 5" w:uiPriority="0"/>
    <w:lsdException w:name="index 6" w:uiPriority="0"/>
    <w:lsdException w:name="index 7" w:uiPriority="0" w:qFormat="1"/>
    <w:lsdException w:name="index 8" w:uiPriority="0" w:qFormat="1"/>
    <w:lsdException w:name="index 9" w:uiPriority="0" w:qFormat="1"/>
    <w:lsdException w:name="toc 1" w:uiPriority="39" w:qFormat="1"/>
    <w:lsdException w:name="toc 2" w:uiPriority="39" w:qFormat="1"/>
    <w:lsdException w:name="toc 3" w:uiPriority="0"/>
    <w:lsdException w:name="toc 4" w:uiPriority="0"/>
    <w:lsdException w:name="toc 5" w:uiPriority="0" w:qFormat="1"/>
    <w:lsdException w:name="toc 6" w:uiPriority="0"/>
    <w:lsdException w:name="toc 7" w:uiPriority="0"/>
    <w:lsdException w:name="toc 8" w:uiPriority="0" w:qFormat="1"/>
    <w:lsdException w:name="toc 9" w:uiPriority="0"/>
    <w:lsdException w:name="Normal Indent" w:uiPriority="0"/>
    <w:lsdException w:name="footnote text" w:uiPriority="0" w:qFormat="1"/>
    <w:lsdException w:name="annotation text"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lsdException w:name="endnote reference" w:uiPriority="0" w:qFormat="1"/>
    <w:lsdException w:name="endnote text" w:uiPriority="0"/>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semiHidden="1" w:unhideWhenUsed="1"/>
    <w:lsdException w:name="List 2" w:uiPriority="0" w:qFormat="1"/>
    <w:lsdException w:name="List 3" w:uiPriority="0" w:qFormat="1"/>
    <w:lsdException w:name="List 4" w:uiPriority="0" w:qFormat="1"/>
    <w:lsdException w:name="List 5" w:uiPriority="0" w:qFormat="1"/>
    <w:lsdException w:name="List Bullet 2" w:uiPriority="0"/>
    <w:lsdException w:name="List Bullet 3" w:uiPriority="0"/>
    <w:lsdException w:name="List Bullet 4" w:uiPriority="0" w:qFormat="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uiPriority="0" w:qFormat="1"/>
    <w:lsdException w:name="Default Paragraph Font" w:uiPriority="1" w:unhideWhenUsed="1" w:qFormat="1"/>
    <w:lsdException w:name="Body Text" w:uiPriority="0" w:qFormat="1"/>
    <w:lsdException w:name="Body Text Indent" w:uiPriority="0" w:qFormat="1"/>
    <w:lsdException w:name="List Continue" w:uiPriority="0" w:qFormat="1"/>
    <w:lsdException w:name="List Continue 2" w:uiPriority="0"/>
    <w:lsdException w:name="List Continue 3" w:uiPriority="0"/>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lsdException w:name="Body Text Indent 2" w:uiPriority="0" w:qFormat="1"/>
    <w:lsdException w:name="Body Text Indent 3" w:uiPriority="0"/>
    <w:lsdException w:name="Block Text" w:uiPriority="0" w:qFormat="1"/>
    <w:lsdException w:name="Hyperlink" w:qFormat="1"/>
    <w:lsdException w:name="FollowedHyperlink" w:qFormat="1"/>
    <w:lsdException w:name="Strong" w:uiPriority="0"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uiPriority="0"/>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pPr>
      <w:widowControl w:val="0"/>
      <w:spacing w:beforeLines="50"/>
      <w:jc w:val="both"/>
    </w:pPr>
    <w:rPr>
      <w:kern w:val="2"/>
      <w:sz w:val="21"/>
    </w:rPr>
  </w:style>
  <w:style w:type="paragraph" w:styleId="1">
    <w:name w:val="heading 1"/>
    <w:basedOn w:val="a"/>
    <w:next w:val="a"/>
    <w:link w:val="10"/>
    <w:uiPriority w:val="9"/>
    <w:qFormat/>
    <w:pPr>
      <w:keepNext/>
      <w:keepLines/>
      <w:spacing w:beforeLines="0" w:after="330" w:line="576" w:lineRule="auto"/>
      <w:outlineLvl w:val="0"/>
    </w:pPr>
    <w:rPr>
      <w:b/>
      <w:kern w:val="44"/>
      <w:sz w:val="44"/>
    </w:rPr>
  </w:style>
  <w:style w:type="paragraph" w:styleId="2">
    <w:name w:val="heading 2"/>
    <w:basedOn w:val="a"/>
    <w:next w:val="a"/>
    <w:link w:val="20"/>
    <w:uiPriority w:val="9"/>
    <w:qFormat/>
    <w:pPr>
      <w:keepNext/>
      <w:keepLines/>
      <w:spacing w:beforeLines="0" w:after="260" w:line="413" w:lineRule="auto"/>
      <w:outlineLvl w:val="1"/>
    </w:pPr>
    <w:rPr>
      <w:rFonts w:ascii="Cambria" w:hAnsi="Cambria"/>
      <w:b/>
      <w:kern w:val="0"/>
      <w:sz w:val="32"/>
    </w:rPr>
  </w:style>
  <w:style w:type="paragraph" w:styleId="3">
    <w:name w:val="heading 3"/>
    <w:basedOn w:val="a"/>
    <w:next w:val="a"/>
    <w:link w:val="30"/>
    <w:qFormat/>
    <w:pPr>
      <w:keepNext/>
      <w:keepLines/>
      <w:spacing w:beforeLines="0" w:after="260" w:line="413" w:lineRule="auto"/>
      <w:outlineLvl w:val="2"/>
    </w:pPr>
    <w:rPr>
      <w:b/>
      <w:kern w:val="0"/>
      <w:sz w:val="32"/>
    </w:rPr>
  </w:style>
  <w:style w:type="paragraph" w:styleId="4">
    <w:name w:val="heading 4"/>
    <w:basedOn w:val="a"/>
    <w:next w:val="a"/>
    <w:link w:val="40"/>
    <w:qFormat/>
    <w:pPr>
      <w:keepNext/>
      <w:keepLines/>
      <w:spacing w:beforeLines="0" w:after="290" w:line="372" w:lineRule="auto"/>
      <w:outlineLvl w:val="3"/>
    </w:pPr>
    <w:rPr>
      <w:rFonts w:ascii="Cambria" w:hAnsi="Cambria"/>
      <w:b/>
      <w:kern w:val="0"/>
      <w:sz w:val="28"/>
    </w:rPr>
  </w:style>
  <w:style w:type="paragraph" w:styleId="5">
    <w:name w:val="heading 5"/>
    <w:basedOn w:val="a"/>
    <w:next w:val="a"/>
    <w:link w:val="50"/>
    <w:qFormat/>
    <w:pPr>
      <w:keepNext/>
      <w:keepLines/>
      <w:spacing w:beforeLines="0" w:after="290" w:line="372" w:lineRule="auto"/>
      <w:outlineLvl w:val="4"/>
    </w:pPr>
    <w:rPr>
      <w:rFonts w:ascii="宋体" w:hAnsi="宋体"/>
      <w:color w:val="000000"/>
      <w:kern w:val="0"/>
      <w:sz w:val="32"/>
    </w:rPr>
  </w:style>
  <w:style w:type="paragraph" w:styleId="6">
    <w:name w:val="heading 6"/>
    <w:basedOn w:val="a"/>
    <w:next w:val="a"/>
    <w:link w:val="60"/>
    <w:qFormat/>
    <w:pPr>
      <w:keepNext/>
      <w:keepLines/>
      <w:spacing w:beforeLines="0" w:after="64" w:line="317" w:lineRule="auto"/>
      <w:outlineLvl w:val="5"/>
    </w:pPr>
    <w:rPr>
      <w:rFonts w:ascii="Arial" w:hAnsi="Arial"/>
      <w:color w:val="000000"/>
      <w:kern w:val="0"/>
      <w:sz w:val="32"/>
    </w:rPr>
  </w:style>
  <w:style w:type="paragraph" w:styleId="7">
    <w:name w:val="heading 7"/>
    <w:basedOn w:val="a"/>
    <w:next w:val="a"/>
    <w:link w:val="70"/>
    <w:qFormat/>
    <w:pPr>
      <w:keepNext/>
      <w:keepLines/>
      <w:spacing w:beforeLines="0" w:after="64" w:line="317" w:lineRule="auto"/>
      <w:outlineLvl w:val="6"/>
    </w:pPr>
    <w:rPr>
      <w:rFonts w:ascii="宋体" w:hAnsi="宋体"/>
      <w:color w:val="000000"/>
      <w:kern w:val="0"/>
      <w:sz w:val="32"/>
    </w:rPr>
  </w:style>
  <w:style w:type="paragraph" w:styleId="8">
    <w:name w:val="heading 8"/>
    <w:basedOn w:val="a"/>
    <w:next w:val="a"/>
    <w:link w:val="80"/>
    <w:qFormat/>
    <w:pPr>
      <w:keepNext/>
      <w:keepLines/>
      <w:spacing w:beforeLines="0" w:after="64" w:line="317" w:lineRule="auto"/>
      <w:outlineLvl w:val="7"/>
    </w:pPr>
    <w:rPr>
      <w:rFonts w:ascii="Arial" w:hAnsi="Arial"/>
      <w:color w:val="000000"/>
      <w:kern w:val="0"/>
      <w:sz w:val="32"/>
    </w:rPr>
  </w:style>
  <w:style w:type="paragraph" w:styleId="9">
    <w:name w:val="heading 9"/>
    <w:basedOn w:val="a"/>
    <w:next w:val="a"/>
    <w:link w:val="90"/>
    <w:qFormat/>
    <w:pPr>
      <w:keepNext/>
      <w:keepLines/>
      <w:spacing w:beforeLines="0" w:after="64" w:line="317" w:lineRule="auto"/>
      <w:outlineLvl w:val="8"/>
    </w:pPr>
    <w:rPr>
      <w:rFonts w:ascii="Arial" w:hAnsi="Arial"/>
      <w:color w:val="000000"/>
      <w:kern w:val="0"/>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ind w:leftChars="400" w:left="100" w:hangingChars="200" w:hanging="200"/>
    </w:pPr>
  </w:style>
  <w:style w:type="paragraph" w:styleId="a3">
    <w:name w:val="annotation subject"/>
    <w:basedOn w:val="a4"/>
    <w:next w:val="a4"/>
    <w:link w:val="a5"/>
    <w:qFormat/>
    <w:rPr>
      <w:b/>
    </w:rPr>
  </w:style>
  <w:style w:type="paragraph" w:styleId="a4">
    <w:name w:val="annotation text"/>
    <w:basedOn w:val="a"/>
    <w:link w:val="a6"/>
    <w:qFormat/>
    <w:pPr>
      <w:jc w:val="left"/>
    </w:pPr>
    <w:rPr>
      <w:kern w:val="0"/>
      <w:sz w:val="20"/>
    </w:rPr>
  </w:style>
  <w:style w:type="paragraph" w:styleId="71">
    <w:name w:val="toc 7"/>
    <w:basedOn w:val="a"/>
    <w:next w:val="a"/>
    <w:pPr>
      <w:ind w:left="1050"/>
      <w:jc w:val="left"/>
    </w:pPr>
    <w:rPr>
      <w:rFonts w:ascii="Calibri" w:hAnsi="Calibri"/>
      <w:sz w:val="20"/>
    </w:rPr>
  </w:style>
  <w:style w:type="paragraph" w:styleId="41">
    <w:name w:val="List Bullet 4"/>
    <w:basedOn w:val="a"/>
    <w:qFormat/>
    <w:pPr>
      <w:tabs>
        <w:tab w:val="left" w:pos="1620"/>
      </w:tabs>
      <w:ind w:leftChars="600" w:left="1620" w:hangingChars="200" w:hanging="360"/>
    </w:pPr>
    <w:rPr>
      <w:rFonts w:ascii="宋体" w:hAnsi="宋体"/>
    </w:rPr>
  </w:style>
  <w:style w:type="paragraph" w:styleId="81">
    <w:name w:val="index 8"/>
    <w:basedOn w:val="a"/>
    <w:next w:val="a"/>
    <w:qFormat/>
    <w:pPr>
      <w:ind w:leftChars="1400" w:left="1400"/>
    </w:pPr>
    <w:rPr>
      <w:rFonts w:ascii="宋体" w:hAnsi="宋体"/>
    </w:rPr>
  </w:style>
  <w:style w:type="paragraph" w:styleId="a7">
    <w:name w:val="Normal Indent"/>
    <w:basedOn w:val="a"/>
    <w:pPr>
      <w:adjustRightInd w:val="0"/>
      <w:spacing w:line="420" w:lineRule="atLeast"/>
      <w:ind w:firstLine="1021"/>
      <w:textAlignment w:val="baseline"/>
    </w:pPr>
    <w:rPr>
      <w:kern w:val="0"/>
    </w:rPr>
  </w:style>
  <w:style w:type="paragraph" w:styleId="a8">
    <w:name w:val="caption"/>
    <w:basedOn w:val="a"/>
    <w:next w:val="a"/>
    <w:qFormat/>
    <w:pPr>
      <w:adjustRightInd w:val="0"/>
      <w:spacing w:beforeLines="0" w:after="160" w:line="312" w:lineRule="atLeast"/>
      <w:textAlignment w:val="baseline"/>
    </w:pPr>
    <w:rPr>
      <w:rFonts w:ascii="Arial" w:eastAsia="黑体" w:hAnsi="Arial"/>
      <w:b/>
      <w:kern w:val="0"/>
    </w:rPr>
  </w:style>
  <w:style w:type="paragraph" w:styleId="51">
    <w:name w:val="index 5"/>
    <w:basedOn w:val="a"/>
    <w:next w:val="a"/>
    <w:pPr>
      <w:ind w:leftChars="800" w:left="800"/>
    </w:pPr>
    <w:rPr>
      <w:rFonts w:ascii="宋体" w:hAnsi="宋体"/>
    </w:rPr>
  </w:style>
  <w:style w:type="paragraph" w:styleId="a9">
    <w:name w:val="List Bullet"/>
    <w:basedOn w:val="a"/>
    <w:pPr>
      <w:tabs>
        <w:tab w:val="left" w:pos="360"/>
      </w:tabs>
      <w:ind w:left="360" w:hangingChars="200" w:hanging="360"/>
    </w:pPr>
    <w:rPr>
      <w:rFonts w:ascii="宋体" w:hAnsi="宋体"/>
    </w:rPr>
  </w:style>
  <w:style w:type="paragraph" w:styleId="aa">
    <w:name w:val="Document Map"/>
    <w:basedOn w:val="a"/>
    <w:link w:val="ab"/>
    <w:qFormat/>
    <w:rPr>
      <w:rFonts w:ascii="宋体"/>
      <w:kern w:val="0"/>
      <w:sz w:val="18"/>
    </w:rPr>
  </w:style>
  <w:style w:type="paragraph" w:styleId="61">
    <w:name w:val="index 6"/>
    <w:basedOn w:val="a"/>
    <w:next w:val="a"/>
    <w:pPr>
      <w:ind w:leftChars="1000" w:left="1000"/>
    </w:pPr>
    <w:rPr>
      <w:rFonts w:ascii="宋体" w:hAnsi="宋体"/>
    </w:rPr>
  </w:style>
  <w:style w:type="paragraph" w:styleId="32">
    <w:name w:val="Body Text 3"/>
    <w:basedOn w:val="a"/>
    <w:link w:val="33"/>
    <w:rPr>
      <w:kern w:val="0"/>
      <w:sz w:val="18"/>
    </w:rPr>
  </w:style>
  <w:style w:type="paragraph" w:styleId="34">
    <w:name w:val="List Bullet 3"/>
    <w:basedOn w:val="a"/>
    <w:pPr>
      <w:tabs>
        <w:tab w:val="left" w:pos="1200"/>
      </w:tabs>
      <w:ind w:leftChars="400" w:left="1200" w:hangingChars="200" w:hanging="360"/>
    </w:pPr>
    <w:rPr>
      <w:rFonts w:ascii="宋体" w:hAnsi="宋体"/>
    </w:rPr>
  </w:style>
  <w:style w:type="paragraph" w:styleId="ac">
    <w:name w:val="Body Text"/>
    <w:basedOn w:val="a"/>
    <w:link w:val="ad"/>
    <w:qFormat/>
    <w:pPr>
      <w:spacing w:after="120"/>
    </w:pPr>
    <w:rPr>
      <w:rFonts w:ascii="宋体" w:hAnsi="宋体"/>
      <w:color w:val="000000"/>
      <w:kern w:val="0"/>
      <w:sz w:val="18"/>
    </w:rPr>
  </w:style>
  <w:style w:type="paragraph" w:styleId="ae">
    <w:name w:val="Body Text Indent"/>
    <w:basedOn w:val="a"/>
    <w:link w:val="af"/>
    <w:qFormat/>
    <w:pPr>
      <w:spacing w:after="120"/>
      <w:ind w:leftChars="200" w:left="420"/>
    </w:pPr>
    <w:rPr>
      <w:rFonts w:ascii="宋体" w:hAnsi="宋体"/>
      <w:kern w:val="0"/>
      <w:sz w:val="20"/>
    </w:rPr>
  </w:style>
  <w:style w:type="paragraph" w:styleId="21">
    <w:name w:val="List 2"/>
    <w:basedOn w:val="a"/>
    <w:qFormat/>
    <w:pPr>
      <w:ind w:leftChars="200" w:left="100" w:hangingChars="200" w:hanging="200"/>
    </w:pPr>
  </w:style>
  <w:style w:type="paragraph" w:styleId="af0">
    <w:name w:val="List Continue"/>
    <w:basedOn w:val="a"/>
    <w:qFormat/>
    <w:pPr>
      <w:spacing w:after="120"/>
      <w:ind w:leftChars="200" w:left="420"/>
    </w:pPr>
  </w:style>
  <w:style w:type="paragraph" w:styleId="af1">
    <w:name w:val="Block Text"/>
    <w:basedOn w:val="a"/>
    <w:qFormat/>
    <w:pPr>
      <w:spacing w:beforeLines="0"/>
      <w:ind w:leftChars="228" w:left="515" w:rightChars="254" w:right="254" w:hangingChars="15" w:hanging="36"/>
    </w:pPr>
    <w:rPr>
      <w:rFonts w:ascii="宋体" w:hAnsi="宋体"/>
      <w:color w:val="000000"/>
      <w:sz w:val="24"/>
    </w:rPr>
  </w:style>
  <w:style w:type="paragraph" w:styleId="22">
    <w:name w:val="List Bullet 2"/>
    <w:basedOn w:val="a"/>
    <w:pPr>
      <w:tabs>
        <w:tab w:val="left" w:pos="780"/>
      </w:tabs>
      <w:ind w:leftChars="200" w:left="780" w:hangingChars="200" w:hanging="360"/>
    </w:pPr>
    <w:rPr>
      <w:rFonts w:ascii="宋体" w:hAnsi="宋体"/>
    </w:rPr>
  </w:style>
  <w:style w:type="paragraph" w:styleId="42">
    <w:name w:val="index 4"/>
    <w:basedOn w:val="a"/>
    <w:next w:val="a"/>
    <w:pPr>
      <w:ind w:leftChars="600" w:left="600"/>
    </w:pPr>
    <w:rPr>
      <w:rFonts w:ascii="宋体" w:hAnsi="宋体"/>
    </w:rPr>
  </w:style>
  <w:style w:type="paragraph" w:styleId="52">
    <w:name w:val="toc 5"/>
    <w:basedOn w:val="a"/>
    <w:next w:val="a"/>
    <w:qFormat/>
    <w:pPr>
      <w:ind w:left="630"/>
      <w:jc w:val="left"/>
    </w:pPr>
    <w:rPr>
      <w:rFonts w:ascii="Calibri" w:hAnsi="Calibri"/>
      <w:sz w:val="20"/>
    </w:rPr>
  </w:style>
  <w:style w:type="paragraph" w:styleId="35">
    <w:name w:val="toc 3"/>
    <w:basedOn w:val="a"/>
    <w:next w:val="a"/>
    <w:pPr>
      <w:ind w:left="210"/>
      <w:jc w:val="left"/>
    </w:pPr>
    <w:rPr>
      <w:rFonts w:ascii="Calibri" w:hAnsi="Calibri"/>
      <w:sz w:val="20"/>
    </w:rPr>
  </w:style>
  <w:style w:type="paragraph" w:styleId="af2">
    <w:name w:val="Plain Text"/>
    <w:basedOn w:val="a"/>
    <w:link w:val="af3"/>
    <w:qFormat/>
    <w:rPr>
      <w:rFonts w:ascii="宋体" w:hAnsi="Courier New"/>
      <w:kern w:val="0"/>
      <w:sz w:val="20"/>
    </w:rPr>
  </w:style>
  <w:style w:type="paragraph" w:styleId="53">
    <w:name w:val="List Bullet 5"/>
    <w:basedOn w:val="a"/>
    <w:qFormat/>
    <w:pPr>
      <w:tabs>
        <w:tab w:val="left" w:pos="2040"/>
      </w:tabs>
      <w:ind w:leftChars="800" w:left="2040" w:hangingChars="200" w:hanging="360"/>
    </w:pPr>
    <w:rPr>
      <w:rFonts w:ascii="宋体" w:hAnsi="宋体"/>
    </w:rPr>
  </w:style>
  <w:style w:type="paragraph" w:styleId="82">
    <w:name w:val="toc 8"/>
    <w:basedOn w:val="a"/>
    <w:next w:val="a"/>
    <w:qFormat/>
    <w:pPr>
      <w:ind w:left="1260"/>
      <w:jc w:val="left"/>
    </w:pPr>
    <w:rPr>
      <w:rFonts w:ascii="Calibri" w:hAnsi="Calibri"/>
      <w:sz w:val="20"/>
    </w:rPr>
  </w:style>
  <w:style w:type="paragraph" w:styleId="36">
    <w:name w:val="index 3"/>
    <w:basedOn w:val="a"/>
    <w:next w:val="a"/>
    <w:qFormat/>
    <w:pPr>
      <w:ind w:leftChars="400" w:left="400"/>
    </w:pPr>
    <w:rPr>
      <w:rFonts w:ascii="宋体" w:hAnsi="宋体"/>
    </w:rPr>
  </w:style>
  <w:style w:type="paragraph" w:styleId="af4">
    <w:name w:val="Date"/>
    <w:basedOn w:val="a"/>
    <w:next w:val="a"/>
    <w:link w:val="af5"/>
    <w:qFormat/>
    <w:pPr>
      <w:ind w:leftChars="2500" w:left="100"/>
    </w:pPr>
    <w:rPr>
      <w:kern w:val="0"/>
      <w:sz w:val="20"/>
    </w:rPr>
  </w:style>
  <w:style w:type="paragraph" w:styleId="23">
    <w:name w:val="Body Text Indent 2"/>
    <w:basedOn w:val="a"/>
    <w:link w:val="24"/>
    <w:qFormat/>
    <w:pPr>
      <w:ind w:firstLine="480"/>
    </w:pPr>
    <w:rPr>
      <w:rFonts w:ascii="宋体" w:hAnsi="宋体"/>
      <w:kern w:val="0"/>
      <w:sz w:val="24"/>
    </w:rPr>
  </w:style>
  <w:style w:type="paragraph" w:styleId="af6">
    <w:name w:val="endnote text"/>
    <w:basedOn w:val="a"/>
    <w:link w:val="af7"/>
    <w:pPr>
      <w:snapToGrid w:val="0"/>
      <w:jc w:val="left"/>
    </w:pPr>
    <w:rPr>
      <w:kern w:val="0"/>
      <w:sz w:val="20"/>
    </w:rPr>
  </w:style>
  <w:style w:type="paragraph" w:styleId="af8">
    <w:name w:val="Balloon Text"/>
    <w:basedOn w:val="a"/>
    <w:link w:val="af9"/>
    <w:rPr>
      <w:kern w:val="0"/>
      <w:sz w:val="18"/>
    </w:rPr>
  </w:style>
  <w:style w:type="paragraph" w:styleId="afa">
    <w:name w:val="footer"/>
    <w:basedOn w:val="a"/>
    <w:link w:val="afb"/>
    <w:uiPriority w:val="99"/>
    <w:qFormat/>
    <w:pPr>
      <w:tabs>
        <w:tab w:val="center" w:pos="4153"/>
        <w:tab w:val="right" w:pos="8306"/>
      </w:tabs>
      <w:snapToGrid w:val="0"/>
      <w:jc w:val="left"/>
    </w:pPr>
    <w:rPr>
      <w:kern w:val="0"/>
      <w:sz w:val="18"/>
    </w:rPr>
  </w:style>
  <w:style w:type="paragraph" w:styleId="25">
    <w:name w:val="Body Text First Indent 2"/>
    <w:basedOn w:val="ae"/>
    <w:link w:val="26"/>
    <w:qFormat/>
    <w:pPr>
      <w:ind w:left="200" w:firstLineChars="200" w:firstLine="200"/>
    </w:pPr>
  </w:style>
  <w:style w:type="paragraph" w:styleId="afc">
    <w:name w:val="header"/>
    <w:basedOn w:val="a"/>
    <w:link w:val="afd"/>
    <w:uiPriority w:val="99"/>
    <w:pPr>
      <w:pBdr>
        <w:bottom w:val="single" w:sz="6" w:space="1" w:color="auto"/>
      </w:pBdr>
      <w:tabs>
        <w:tab w:val="center" w:pos="4153"/>
        <w:tab w:val="right" w:pos="8306"/>
      </w:tabs>
      <w:snapToGrid w:val="0"/>
      <w:jc w:val="center"/>
    </w:pPr>
    <w:rPr>
      <w:kern w:val="0"/>
      <w:sz w:val="18"/>
    </w:rPr>
  </w:style>
  <w:style w:type="paragraph" w:styleId="afe">
    <w:name w:val="Signature"/>
    <w:basedOn w:val="a"/>
    <w:link w:val="aff"/>
    <w:qFormat/>
    <w:pPr>
      <w:ind w:leftChars="2100" w:left="100"/>
    </w:pPr>
    <w:rPr>
      <w:kern w:val="0"/>
      <w:sz w:val="20"/>
    </w:rPr>
  </w:style>
  <w:style w:type="paragraph" w:styleId="11">
    <w:name w:val="toc 1"/>
    <w:basedOn w:val="a"/>
    <w:next w:val="a"/>
    <w:uiPriority w:val="39"/>
    <w:qFormat/>
    <w:pPr>
      <w:spacing w:beforeLines="0"/>
      <w:jc w:val="left"/>
    </w:pPr>
    <w:rPr>
      <w:rFonts w:ascii="Cambria" w:hAnsi="Cambria"/>
      <w:b/>
      <w:caps/>
      <w:sz w:val="24"/>
    </w:rPr>
  </w:style>
  <w:style w:type="paragraph" w:styleId="43">
    <w:name w:val="toc 4"/>
    <w:basedOn w:val="a"/>
    <w:next w:val="a"/>
    <w:pPr>
      <w:ind w:left="420"/>
      <w:jc w:val="left"/>
    </w:pPr>
    <w:rPr>
      <w:rFonts w:ascii="Calibri" w:hAnsi="Calibri"/>
      <w:sz w:val="20"/>
    </w:rPr>
  </w:style>
  <w:style w:type="paragraph" w:styleId="aff0">
    <w:name w:val="List"/>
    <w:basedOn w:val="a"/>
    <w:pPr>
      <w:ind w:left="200" w:hangingChars="200" w:hanging="200"/>
    </w:pPr>
  </w:style>
  <w:style w:type="paragraph" w:styleId="aff1">
    <w:name w:val="footnote text"/>
    <w:basedOn w:val="a"/>
    <w:link w:val="aff2"/>
    <w:qFormat/>
    <w:pPr>
      <w:snapToGrid w:val="0"/>
      <w:jc w:val="left"/>
    </w:pPr>
    <w:rPr>
      <w:rFonts w:ascii="宋体" w:hAnsi="宋体"/>
      <w:kern w:val="0"/>
      <w:sz w:val="18"/>
    </w:rPr>
  </w:style>
  <w:style w:type="paragraph" w:styleId="62">
    <w:name w:val="toc 6"/>
    <w:basedOn w:val="a"/>
    <w:next w:val="a"/>
    <w:pPr>
      <w:ind w:left="840"/>
      <w:jc w:val="left"/>
    </w:pPr>
    <w:rPr>
      <w:rFonts w:ascii="Calibri" w:hAnsi="Calibri"/>
      <w:sz w:val="20"/>
    </w:rPr>
  </w:style>
  <w:style w:type="paragraph" w:styleId="54">
    <w:name w:val="List 5"/>
    <w:basedOn w:val="a"/>
    <w:qFormat/>
    <w:pPr>
      <w:ind w:leftChars="800" w:left="100" w:hangingChars="200" w:hanging="200"/>
    </w:pPr>
  </w:style>
  <w:style w:type="paragraph" w:styleId="37">
    <w:name w:val="Body Text Indent 3"/>
    <w:basedOn w:val="a"/>
    <w:link w:val="38"/>
    <w:pPr>
      <w:ind w:firstLineChars="200" w:firstLine="420"/>
    </w:pPr>
    <w:rPr>
      <w:kern w:val="0"/>
      <w:sz w:val="20"/>
    </w:rPr>
  </w:style>
  <w:style w:type="paragraph" w:styleId="72">
    <w:name w:val="index 7"/>
    <w:basedOn w:val="a"/>
    <w:next w:val="a"/>
    <w:qFormat/>
    <w:pPr>
      <w:ind w:leftChars="1200" w:left="1200"/>
    </w:pPr>
    <w:rPr>
      <w:rFonts w:ascii="宋体" w:hAnsi="宋体"/>
    </w:rPr>
  </w:style>
  <w:style w:type="paragraph" w:styleId="91">
    <w:name w:val="index 9"/>
    <w:basedOn w:val="a"/>
    <w:next w:val="a"/>
    <w:qFormat/>
    <w:pPr>
      <w:ind w:leftChars="1600" w:left="1600"/>
    </w:pPr>
    <w:rPr>
      <w:rFonts w:ascii="宋体" w:hAnsi="宋体"/>
    </w:rPr>
  </w:style>
  <w:style w:type="paragraph" w:styleId="27">
    <w:name w:val="toc 2"/>
    <w:basedOn w:val="a"/>
    <w:next w:val="a"/>
    <w:uiPriority w:val="39"/>
    <w:qFormat/>
    <w:pPr>
      <w:spacing w:beforeLines="0"/>
      <w:jc w:val="left"/>
    </w:pPr>
    <w:rPr>
      <w:rFonts w:ascii="Calibri" w:hAnsi="Calibri"/>
      <w:b/>
      <w:sz w:val="20"/>
    </w:rPr>
  </w:style>
  <w:style w:type="paragraph" w:styleId="92">
    <w:name w:val="toc 9"/>
    <w:basedOn w:val="a"/>
    <w:next w:val="a"/>
    <w:pPr>
      <w:ind w:left="1470"/>
      <w:jc w:val="left"/>
    </w:pPr>
    <w:rPr>
      <w:rFonts w:ascii="Calibri" w:hAnsi="Calibri"/>
      <w:sz w:val="20"/>
    </w:rPr>
  </w:style>
  <w:style w:type="paragraph" w:styleId="28">
    <w:name w:val="Body Text 2"/>
    <w:basedOn w:val="a"/>
    <w:link w:val="29"/>
    <w:qFormat/>
    <w:pPr>
      <w:keepLines/>
      <w:snapToGrid w:val="0"/>
      <w:spacing w:line="400" w:lineRule="atLeast"/>
    </w:pPr>
    <w:rPr>
      <w:color w:val="FF0000"/>
      <w:kern w:val="0"/>
      <w:sz w:val="24"/>
    </w:rPr>
  </w:style>
  <w:style w:type="paragraph" w:styleId="44">
    <w:name w:val="List 4"/>
    <w:basedOn w:val="a"/>
    <w:qFormat/>
    <w:pPr>
      <w:ind w:leftChars="600" w:left="100" w:hangingChars="200" w:hanging="200"/>
    </w:pPr>
  </w:style>
  <w:style w:type="paragraph" w:styleId="2a">
    <w:name w:val="List Continue 2"/>
    <w:basedOn w:val="a"/>
    <w:pPr>
      <w:spacing w:after="120"/>
      <w:ind w:leftChars="400" w:left="840"/>
    </w:pPr>
  </w:style>
  <w:style w:type="paragraph" w:styleId="aff3">
    <w:name w:val="Normal (Web)"/>
    <w:basedOn w:val="a"/>
    <w:qFormat/>
    <w:pPr>
      <w:widowControl/>
      <w:spacing w:beforeLines="0" w:beforeAutospacing="1" w:after="100" w:afterAutospacing="1"/>
      <w:jc w:val="left"/>
    </w:pPr>
    <w:rPr>
      <w:rFonts w:ascii="宋体" w:hAnsi="宋体"/>
      <w:kern w:val="0"/>
      <w:sz w:val="24"/>
    </w:rPr>
  </w:style>
  <w:style w:type="paragraph" w:styleId="39">
    <w:name w:val="List Continue 3"/>
    <w:basedOn w:val="a"/>
    <w:pPr>
      <w:spacing w:after="120"/>
      <w:ind w:leftChars="600" w:left="1260"/>
    </w:pPr>
  </w:style>
  <w:style w:type="paragraph" w:styleId="12">
    <w:name w:val="index 1"/>
    <w:basedOn w:val="a"/>
    <w:next w:val="a"/>
    <w:rPr>
      <w:rFonts w:ascii="宋体" w:hAnsi="宋体"/>
    </w:rPr>
  </w:style>
  <w:style w:type="paragraph" w:styleId="2b">
    <w:name w:val="index 2"/>
    <w:basedOn w:val="a"/>
    <w:next w:val="a"/>
    <w:qFormat/>
    <w:pPr>
      <w:ind w:leftChars="200" w:left="200"/>
    </w:pPr>
    <w:rPr>
      <w:rFonts w:ascii="宋体" w:hAnsi="宋体"/>
    </w:rPr>
  </w:style>
  <w:style w:type="paragraph" w:styleId="aff4">
    <w:name w:val="Title"/>
    <w:basedOn w:val="a"/>
    <w:next w:val="a"/>
    <w:link w:val="aff5"/>
    <w:qFormat/>
    <w:pPr>
      <w:spacing w:beforeLines="0" w:after="60"/>
      <w:jc w:val="center"/>
      <w:outlineLvl w:val="0"/>
    </w:pPr>
    <w:rPr>
      <w:rFonts w:ascii="Cambria" w:hAnsi="Cambria"/>
      <w:b/>
      <w:kern w:val="0"/>
      <w:sz w:val="32"/>
    </w:rPr>
  </w:style>
  <w:style w:type="character" w:styleId="aff6">
    <w:name w:val="Strong"/>
    <w:qFormat/>
    <w:rPr>
      <w:b/>
    </w:rPr>
  </w:style>
  <w:style w:type="character" w:styleId="aff7">
    <w:name w:val="endnote reference"/>
    <w:qFormat/>
    <w:rPr>
      <w:vertAlign w:val="superscript"/>
    </w:rPr>
  </w:style>
  <w:style w:type="character" w:styleId="aff8">
    <w:name w:val="page number"/>
    <w:basedOn w:val="a0"/>
  </w:style>
  <w:style w:type="character" w:styleId="aff9">
    <w:name w:val="FollowedHyperlink"/>
    <w:uiPriority w:val="99"/>
    <w:qFormat/>
    <w:rPr>
      <w:color w:val="800080"/>
      <w:u w:val="single"/>
    </w:rPr>
  </w:style>
  <w:style w:type="character" w:styleId="affa">
    <w:name w:val="Emphasis"/>
    <w:qFormat/>
    <w:rPr>
      <w:color w:val="CC0033"/>
    </w:rPr>
  </w:style>
  <w:style w:type="character" w:styleId="affb">
    <w:name w:val="Hyperlink"/>
    <w:uiPriority w:val="99"/>
    <w:qFormat/>
    <w:rPr>
      <w:color w:val="0000FF"/>
      <w:u w:val="single"/>
    </w:rPr>
  </w:style>
  <w:style w:type="character" w:styleId="HTML">
    <w:name w:val="HTML Code"/>
    <w:rPr>
      <w:rFonts w:ascii="Courier New" w:hAnsi="Courier New"/>
      <w:sz w:val="20"/>
    </w:rPr>
  </w:style>
  <w:style w:type="character" w:styleId="affc">
    <w:name w:val="annotation reference"/>
    <w:qFormat/>
    <w:rPr>
      <w:sz w:val="21"/>
    </w:rPr>
  </w:style>
  <w:style w:type="character" w:styleId="affd">
    <w:name w:val="footnote reference"/>
    <w:qFormat/>
    <w:rPr>
      <w:vertAlign w:val="superscript"/>
    </w:rPr>
  </w:style>
  <w:style w:type="table" w:styleId="affe">
    <w:name w:val="Table Grid"/>
    <w:basedOn w:val="a1"/>
    <w:uiPriority w:val="99"/>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Char">
    <w:name w:val="（一）、 Char Char"/>
    <w:rPr>
      <w:rFonts w:ascii="Arial" w:eastAsia="黑体" w:hAnsi="Arial"/>
      <w:color w:val="000000"/>
      <w:kern w:val="2"/>
      <w:sz w:val="32"/>
      <w:lang w:val="en-US" w:eastAsia="zh-CN"/>
    </w:rPr>
  </w:style>
  <w:style w:type="character" w:customStyle="1" w:styleId="javascript">
    <w:name w:val="javascript"/>
    <w:basedOn w:val="a0"/>
  </w:style>
  <w:style w:type="character" w:customStyle="1" w:styleId="afb">
    <w:name w:val="页脚 字符"/>
    <w:link w:val="afa"/>
    <w:uiPriority w:val="99"/>
    <w:rPr>
      <w:rFonts w:ascii="Times New Roman" w:eastAsia="宋体" w:hAnsi="Times New Roman"/>
      <w:sz w:val="18"/>
    </w:rPr>
  </w:style>
  <w:style w:type="character" w:customStyle="1" w:styleId="ab">
    <w:name w:val="文档结构图 字符"/>
    <w:link w:val="aa"/>
    <w:qFormat/>
    <w:rPr>
      <w:rFonts w:ascii="宋体" w:eastAsia="宋体" w:hAnsi="Times New Roman"/>
      <w:sz w:val="18"/>
    </w:rPr>
  </w:style>
  <w:style w:type="character" w:customStyle="1" w:styleId="CharChar0">
    <w:name w:val="特点标题 Char Char"/>
    <w:qFormat/>
    <w:rPr>
      <w:rFonts w:eastAsia="宋体"/>
      <w:kern w:val="2"/>
      <w:sz w:val="24"/>
      <w:lang w:val="en-US" w:eastAsia="zh-CN"/>
    </w:rPr>
  </w:style>
  <w:style w:type="character" w:customStyle="1" w:styleId="CharChar1">
    <w:name w:val="普通文字 Char Char"/>
    <w:qFormat/>
    <w:rPr>
      <w:rFonts w:ascii="宋体" w:eastAsia="宋体" w:hAnsi="Courier New"/>
      <w:kern w:val="2"/>
      <w:sz w:val="21"/>
      <w:lang w:val="en-US" w:eastAsia="zh-CN"/>
    </w:rPr>
  </w:style>
  <w:style w:type="character" w:customStyle="1" w:styleId="aff5">
    <w:name w:val="标题 字符"/>
    <w:link w:val="aff4"/>
    <w:qFormat/>
    <w:rPr>
      <w:rFonts w:ascii="Cambria" w:eastAsia="宋体" w:hAnsi="Cambria"/>
      <w:b/>
      <w:sz w:val="32"/>
    </w:rPr>
  </w:style>
  <w:style w:type="character" w:customStyle="1" w:styleId="2Char1">
    <w:name w:val="标题 2 Char1"/>
    <w:qFormat/>
    <w:rPr>
      <w:rFonts w:ascii="Arial" w:hAnsi="Arial"/>
      <w:color w:val="000000"/>
      <w:kern w:val="2"/>
      <w:sz w:val="32"/>
    </w:rPr>
  </w:style>
  <w:style w:type="character" w:customStyle="1" w:styleId="CharChar17">
    <w:name w:val="Char Char17"/>
    <w:qFormat/>
    <w:rPr>
      <w:rFonts w:ascii="Arial" w:eastAsia="黑体" w:hAnsi="Arial"/>
      <w:b/>
      <w:kern w:val="2"/>
      <w:sz w:val="32"/>
      <w:lang w:val="en-US" w:eastAsia="zh-CN"/>
    </w:rPr>
  </w:style>
  <w:style w:type="character" w:customStyle="1" w:styleId="30">
    <w:name w:val="标题 3 字符"/>
    <w:link w:val="3"/>
    <w:qFormat/>
    <w:rPr>
      <w:rFonts w:ascii="Times New Roman" w:eastAsia="宋体" w:hAnsi="Times New Roman"/>
      <w:b/>
      <w:sz w:val="32"/>
    </w:rPr>
  </w:style>
  <w:style w:type="character" w:customStyle="1" w:styleId="textcontents">
    <w:name w:val="textcontents"/>
    <w:basedOn w:val="a0"/>
  </w:style>
  <w:style w:type="character" w:customStyle="1" w:styleId="CharChar3">
    <w:name w:val="Char Char3"/>
    <w:qFormat/>
    <w:rPr>
      <w:rFonts w:ascii="宋体"/>
      <w:sz w:val="21"/>
      <w:shd w:val="clear" w:color="auto" w:fill="000080"/>
    </w:rPr>
  </w:style>
  <w:style w:type="character" w:customStyle="1" w:styleId="ad">
    <w:name w:val="正文文本 字符"/>
    <w:link w:val="ac"/>
    <w:qFormat/>
    <w:rPr>
      <w:rFonts w:ascii="宋体" w:eastAsia="宋体" w:hAnsi="宋体"/>
      <w:color w:val="000000"/>
      <w:sz w:val="18"/>
    </w:rPr>
  </w:style>
  <w:style w:type="character" w:customStyle="1" w:styleId="font161">
    <w:name w:val="font161"/>
    <w:qFormat/>
    <w:rPr>
      <w:b/>
      <w:sz w:val="32"/>
    </w:rPr>
  </w:style>
  <w:style w:type="character" w:customStyle="1" w:styleId="24">
    <w:name w:val="正文文本缩进 2 字符"/>
    <w:link w:val="23"/>
    <w:qFormat/>
    <w:rPr>
      <w:rFonts w:ascii="宋体" w:eastAsia="宋体" w:hAnsi="宋体"/>
      <w:sz w:val="24"/>
    </w:rPr>
  </w:style>
  <w:style w:type="character" w:customStyle="1" w:styleId="CharChar2">
    <w:name w:val="Char Char2"/>
    <w:rPr>
      <w:rFonts w:ascii="宋体" w:eastAsia="宋体" w:hAnsi="宋体"/>
      <w:b/>
      <w:i/>
      <w:kern w:val="2"/>
      <w:sz w:val="24"/>
      <w:u w:val="double"/>
      <w:lang w:val="en-US" w:eastAsia="zh-CN"/>
    </w:rPr>
  </w:style>
  <w:style w:type="character" w:customStyle="1" w:styleId="aff">
    <w:name w:val="签名 字符"/>
    <w:link w:val="afe"/>
    <w:qFormat/>
    <w:rPr>
      <w:rFonts w:ascii="Times New Roman" w:eastAsia="宋体" w:hAnsi="Times New Roman"/>
    </w:rPr>
  </w:style>
  <w:style w:type="character" w:customStyle="1" w:styleId="apple-converted-space">
    <w:name w:val="apple-converted-space"/>
    <w:basedOn w:val="a0"/>
    <w:qFormat/>
  </w:style>
  <w:style w:type="character" w:customStyle="1" w:styleId="38">
    <w:name w:val="正文文本缩进 3 字符"/>
    <w:link w:val="37"/>
    <w:qFormat/>
    <w:rPr>
      <w:rFonts w:ascii="Times New Roman" w:eastAsia="宋体" w:hAnsi="Times New Roman"/>
    </w:rPr>
  </w:style>
  <w:style w:type="character" w:customStyle="1" w:styleId="CharChar14">
    <w:name w:val="Char Char14"/>
    <w:rPr>
      <w:rFonts w:ascii="宋体" w:hAnsi="宋体"/>
      <w:color w:val="000000"/>
      <w:kern w:val="2"/>
      <w:sz w:val="32"/>
    </w:rPr>
  </w:style>
  <w:style w:type="character" w:customStyle="1" w:styleId="af3">
    <w:name w:val="纯文本 字符"/>
    <w:link w:val="af2"/>
    <w:qFormat/>
    <w:rPr>
      <w:rFonts w:ascii="宋体" w:eastAsia="宋体" w:hAnsi="Courier New"/>
    </w:rPr>
  </w:style>
  <w:style w:type="character" w:customStyle="1" w:styleId="style151">
    <w:name w:val="style151"/>
    <w:qFormat/>
    <w:rPr>
      <w:sz w:val="21"/>
    </w:rPr>
  </w:style>
  <w:style w:type="character" w:customStyle="1" w:styleId="CharChar16">
    <w:name w:val="Char Char16"/>
    <w:qFormat/>
    <w:rPr>
      <w:rFonts w:eastAsia="宋体"/>
      <w:b/>
      <w:kern w:val="2"/>
      <w:sz w:val="32"/>
      <w:lang w:val="en-US" w:eastAsia="zh-CN"/>
    </w:rPr>
  </w:style>
  <w:style w:type="character" w:customStyle="1" w:styleId="grame">
    <w:name w:val="grame"/>
    <w:basedOn w:val="a0"/>
    <w:qFormat/>
  </w:style>
  <w:style w:type="character" w:customStyle="1" w:styleId="3CharCharCharCharCharCharChar">
    <w:name w:val="样式 标题 3 + 二号 Char Char Char Char Char Char Char"/>
    <w:qFormat/>
    <w:rPr>
      <w:rFonts w:ascii="仿宋_GB2312" w:eastAsia="仿宋_GB2312" w:hAnsi="华文中宋"/>
      <w:kern w:val="2"/>
      <w:sz w:val="44"/>
      <w:lang w:val="en-US" w:eastAsia="zh-CN"/>
    </w:rPr>
  </w:style>
  <w:style w:type="character" w:customStyle="1" w:styleId="afff">
    <w:name w:val="样式练习"/>
    <w:rPr>
      <w:shd w:val="clear" w:color="auto" w:fill="FFFF00"/>
    </w:rPr>
  </w:style>
  <w:style w:type="character" w:customStyle="1" w:styleId="4CharChar">
    <w:name w:val="正文文字4 Char Char"/>
    <w:qFormat/>
    <w:rPr>
      <w:rFonts w:ascii="宋体" w:eastAsia="宋体" w:hAnsi="宋体"/>
      <w:kern w:val="2"/>
      <w:sz w:val="21"/>
      <w:lang w:val="en-US" w:eastAsia="zh-CN"/>
    </w:rPr>
  </w:style>
  <w:style w:type="character" w:customStyle="1" w:styleId="10">
    <w:name w:val="标题 1 字符"/>
    <w:link w:val="1"/>
    <w:uiPriority w:val="9"/>
    <w:qFormat/>
    <w:rPr>
      <w:rFonts w:ascii="Times New Roman" w:eastAsia="宋体" w:hAnsi="Times New Roman"/>
      <w:b/>
      <w:kern w:val="44"/>
      <w:sz w:val="44"/>
    </w:rPr>
  </w:style>
  <w:style w:type="character" w:customStyle="1" w:styleId="40">
    <w:name w:val="标题 4 字符"/>
    <w:link w:val="4"/>
    <w:rPr>
      <w:rFonts w:ascii="Cambria" w:eastAsia="宋体" w:hAnsi="Cambria"/>
      <w:b/>
      <w:sz w:val="28"/>
    </w:rPr>
  </w:style>
  <w:style w:type="character" w:customStyle="1" w:styleId="60">
    <w:name w:val="标题 6 字符"/>
    <w:link w:val="6"/>
    <w:qFormat/>
    <w:rPr>
      <w:rFonts w:ascii="Arial" w:eastAsia="宋体" w:hAnsi="Arial"/>
      <w:color w:val="000000"/>
      <w:sz w:val="32"/>
    </w:rPr>
  </w:style>
  <w:style w:type="character" w:customStyle="1" w:styleId="50">
    <w:name w:val="标题 5 字符"/>
    <w:link w:val="5"/>
    <w:rPr>
      <w:rFonts w:ascii="宋体" w:eastAsia="宋体" w:hAnsi="宋体"/>
      <w:color w:val="000000"/>
      <w:sz w:val="32"/>
    </w:rPr>
  </w:style>
  <w:style w:type="character" w:customStyle="1" w:styleId="afd">
    <w:name w:val="页眉 字符"/>
    <w:link w:val="afc"/>
    <w:uiPriority w:val="99"/>
    <w:qFormat/>
    <w:rPr>
      <w:rFonts w:ascii="Times New Roman" w:eastAsia="宋体" w:hAnsi="Times New Roman"/>
      <w:sz w:val="18"/>
    </w:rPr>
  </w:style>
  <w:style w:type="character" w:customStyle="1" w:styleId="af9">
    <w:name w:val="批注框文本 字符"/>
    <w:link w:val="af8"/>
    <w:qFormat/>
    <w:rPr>
      <w:rFonts w:ascii="Times New Roman" w:eastAsia="宋体" w:hAnsi="Times New Roman"/>
      <w:sz w:val="18"/>
    </w:rPr>
  </w:style>
  <w:style w:type="character" w:customStyle="1" w:styleId="GB2312">
    <w:name w:val="样式 超链接 + 仿宋_GB2312 小四 加粗"/>
    <w:qFormat/>
    <w:rPr>
      <w:rFonts w:ascii="仿宋_GB2312" w:eastAsia="黑体" w:hAnsi="仿宋_GB2312"/>
      <w:b/>
      <w:color w:val="auto"/>
      <w:sz w:val="24"/>
      <w:u w:val="none"/>
    </w:rPr>
  </w:style>
  <w:style w:type="character" w:customStyle="1" w:styleId="CharChar7">
    <w:name w:val="Char Char7"/>
    <w:qFormat/>
    <w:rPr>
      <w:rFonts w:eastAsia="宋体"/>
      <w:kern w:val="2"/>
      <w:sz w:val="21"/>
      <w:lang w:val="en-US" w:eastAsia="zh-CN"/>
    </w:rPr>
  </w:style>
  <w:style w:type="character" w:customStyle="1" w:styleId="3Char1">
    <w:name w:val="标题 3 Char1"/>
    <w:qFormat/>
    <w:rPr>
      <w:rFonts w:ascii="宋体" w:eastAsia="宋体" w:hAnsi="宋体"/>
      <w:color w:val="000000"/>
      <w:kern w:val="2"/>
      <w:sz w:val="32"/>
      <w:lang w:val="en-US" w:eastAsia="zh-CN"/>
    </w:rPr>
  </w:style>
  <w:style w:type="character" w:customStyle="1" w:styleId="CharCharChar">
    <w:name w:val="Char Char Char"/>
    <w:qFormat/>
    <w:rPr>
      <w:rFonts w:ascii="宋体" w:eastAsia="宋体" w:hAnsi="宋体"/>
      <w:kern w:val="2"/>
      <w:sz w:val="18"/>
      <w:lang w:val="en-US" w:eastAsia="zh-CN"/>
    </w:rPr>
  </w:style>
  <w:style w:type="character" w:customStyle="1" w:styleId="afff0">
    <w:name w:val="数字"/>
    <w:qFormat/>
    <w:rPr>
      <w:rFonts w:eastAsia="黑体"/>
      <w:b/>
      <w:sz w:val="21"/>
    </w:rPr>
  </w:style>
  <w:style w:type="character" w:customStyle="1" w:styleId="af5">
    <w:name w:val="日期 字符"/>
    <w:link w:val="af4"/>
    <w:rPr>
      <w:rFonts w:ascii="Times New Roman" w:eastAsia="宋体" w:hAnsi="Times New Roman"/>
    </w:rPr>
  </w:style>
  <w:style w:type="character" w:customStyle="1" w:styleId="titleblack14">
    <w:name w:val="title_black_14"/>
    <w:rPr>
      <w:shd w:val="clear" w:color="auto" w:fill="FFFFFF"/>
    </w:rPr>
  </w:style>
  <w:style w:type="character" w:customStyle="1" w:styleId="Parahead">
    <w:name w:val="Para head"/>
    <w:rPr>
      <w:rFonts w:ascii="Arial" w:eastAsia="Times New Roman" w:hAnsi="Arial"/>
      <w:sz w:val="20"/>
    </w:rPr>
  </w:style>
  <w:style w:type="character" w:customStyle="1" w:styleId="3Char2">
    <w:name w:val="标题 3 Char2"/>
    <w:rPr>
      <w:rFonts w:ascii="宋体" w:hAnsi="宋体"/>
      <w:color w:val="000000"/>
      <w:kern w:val="2"/>
      <w:sz w:val="32"/>
    </w:rPr>
  </w:style>
  <w:style w:type="character" w:customStyle="1" w:styleId="90">
    <w:name w:val="标题 9 字符"/>
    <w:link w:val="9"/>
    <w:rPr>
      <w:rFonts w:ascii="Arial" w:eastAsia="宋体" w:hAnsi="Arial"/>
      <w:color w:val="000000"/>
      <w:sz w:val="32"/>
    </w:rPr>
  </w:style>
  <w:style w:type="character" w:customStyle="1" w:styleId="afff1">
    <w:name w:val="样式 宋体"/>
    <w:rPr>
      <w:rFonts w:ascii="宋体" w:eastAsia="楷体_GB2312" w:hAnsi="宋体"/>
      <w:b/>
      <w:sz w:val="24"/>
    </w:rPr>
  </w:style>
  <w:style w:type="character" w:customStyle="1" w:styleId="CharChar10">
    <w:name w:val="Char Char1"/>
    <w:qFormat/>
    <w:rPr>
      <w:rFonts w:ascii="宋体" w:eastAsia="宋体" w:hAnsi="宋体"/>
      <w:kern w:val="2"/>
      <w:sz w:val="18"/>
      <w:lang w:val="en-US" w:eastAsia="zh-CN"/>
    </w:rPr>
  </w:style>
  <w:style w:type="character" w:customStyle="1" w:styleId="a5">
    <w:name w:val="批注主题 字符"/>
    <w:link w:val="a3"/>
    <w:qFormat/>
    <w:rPr>
      <w:rFonts w:ascii="Times New Roman" w:eastAsia="宋体" w:hAnsi="Times New Roman"/>
      <w:b/>
    </w:rPr>
  </w:style>
  <w:style w:type="character" w:customStyle="1" w:styleId="123YJCharChar">
    <w:name w:val="123YJ Char Char"/>
    <w:qFormat/>
    <w:rPr>
      <w:rFonts w:eastAsia="宋体"/>
      <w:kern w:val="2"/>
      <w:sz w:val="18"/>
      <w:lang w:val="en-US" w:eastAsia="zh-CN"/>
    </w:rPr>
  </w:style>
  <w:style w:type="character" w:customStyle="1" w:styleId="a6">
    <w:name w:val="批注文字 字符"/>
    <w:link w:val="a4"/>
    <w:rPr>
      <w:rFonts w:ascii="Times New Roman" w:eastAsia="宋体" w:hAnsi="Times New Roman"/>
    </w:rPr>
  </w:style>
  <w:style w:type="character" w:customStyle="1" w:styleId="CharChar11">
    <w:name w:val="Char Char11"/>
    <w:qFormat/>
    <w:rPr>
      <w:kern w:val="2"/>
      <w:sz w:val="18"/>
    </w:rPr>
  </w:style>
  <w:style w:type="character" w:customStyle="1" w:styleId="CharChar6">
    <w:name w:val="Char Char6"/>
    <w:qFormat/>
    <w:rPr>
      <w:rFonts w:eastAsia="宋体"/>
      <w:kern w:val="2"/>
      <w:sz w:val="21"/>
      <w:lang w:val="en-US" w:eastAsia="zh-CN"/>
    </w:rPr>
  </w:style>
  <w:style w:type="character" w:customStyle="1" w:styleId="4CharChar0">
    <w:name w:val="样式 标题 4 + 小四 非加粗 Char Char"/>
    <w:rPr>
      <w:rFonts w:ascii="Arial Narrow" w:eastAsia="仿宋_GB2312" w:hAnsi="Arial Narrow"/>
      <w:color w:val="000000"/>
      <w:spacing w:val="-8"/>
      <w:w w:val="90"/>
      <w:kern w:val="2"/>
      <w:sz w:val="24"/>
      <w:lang w:val="en-US" w:eastAsia="zh-CN"/>
    </w:rPr>
  </w:style>
  <w:style w:type="character" w:customStyle="1" w:styleId="af7">
    <w:name w:val="尾注文本 字符"/>
    <w:link w:val="af6"/>
    <w:rPr>
      <w:rFonts w:ascii="Times New Roman" w:eastAsia="宋体" w:hAnsi="Times New Roman"/>
    </w:rPr>
  </w:style>
  <w:style w:type="character" w:customStyle="1" w:styleId="26">
    <w:name w:val="正文首行缩进 2 字符"/>
    <w:basedOn w:val="af"/>
    <w:link w:val="25"/>
    <w:qFormat/>
    <w:rPr>
      <w:rFonts w:ascii="宋体" w:eastAsia="宋体" w:hAnsi="宋体"/>
    </w:rPr>
  </w:style>
  <w:style w:type="character" w:customStyle="1" w:styleId="af">
    <w:name w:val="正文文本缩进 字符"/>
    <w:link w:val="ae"/>
    <w:qFormat/>
    <w:rPr>
      <w:rFonts w:ascii="宋体" w:eastAsia="宋体" w:hAnsi="宋体"/>
    </w:rPr>
  </w:style>
  <w:style w:type="character" w:customStyle="1" w:styleId="Char">
    <w:name w:val="小节 Char"/>
    <w:rPr>
      <w:rFonts w:eastAsia="宋体"/>
      <w:color w:val="000000"/>
      <w:kern w:val="2"/>
      <w:sz w:val="32"/>
      <w:lang w:val="en-US" w:eastAsia="zh-CN"/>
    </w:rPr>
  </w:style>
  <w:style w:type="character" w:customStyle="1" w:styleId="textcontents1">
    <w:name w:val="textcontents1"/>
    <w:qFormat/>
    <w:rPr>
      <w:color w:val="000000"/>
      <w:sz w:val="22"/>
    </w:rPr>
  </w:style>
  <w:style w:type="character" w:customStyle="1" w:styleId="3CharChar">
    <w:name w:val="标题 3 Char Char"/>
    <w:qFormat/>
    <w:rPr>
      <w:rFonts w:ascii="仿宋_GB2312" w:eastAsia="仿宋_GB2312"/>
      <w:kern w:val="2"/>
      <w:sz w:val="24"/>
      <w:lang w:val="en-US" w:eastAsia="zh-CN"/>
    </w:rPr>
  </w:style>
  <w:style w:type="character" w:customStyle="1" w:styleId="1CharChar">
    <w:name w:val="索引 1 Char Char"/>
    <w:qFormat/>
    <w:rPr>
      <w:rFonts w:eastAsia="宋体"/>
      <w:kern w:val="2"/>
      <w:sz w:val="21"/>
      <w:lang w:val="en-US" w:eastAsia="zh-CN"/>
    </w:rPr>
  </w:style>
  <w:style w:type="character" w:customStyle="1" w:styleId="CharChar13">
    <w:name w:val="Char Char13"/>
    <w:qFormat/>
    <w:rPr>
      <w:rFonts w:ascii="Arial" w:eastAsia="黑体" w:hAnsi="Arial"/>
      <w:color w:val="000000"/>
      <w:kern w:val="2"/>
      <w:sz w:val="32"/>
    </w:rPr>
  </w:style>
  <w:style w:type="character" w:customStyle="1" w:styleId="CharCharCharChar">
    <w:name w:val="样式 华文中宋 小四 加粗 Char Char Char Char"/>
    <w:qFormat/>
    <w:rPr>
      <w:rFonts w:ascii="华文中宋" w:eastAsia="华文中宋" w:hAnsi="华文中宋"/>
      <w:b/>
      <w:kern w:val="2"/>
      <w:sz w:val="24"/>
      <w:lang w:val="en-US" w:eastAsia="zh-CN"/>
    </w:rPr>
  </w:style>
  <w:style w:type="character" w:customStyle="1" w:styleId="20">
    <w:name w:val="标题 2 字符"/>
    <w:link w:val="2"/>
    <w:uiPriority w:val="9"/>
    <w:qFormat/>
    <w:rPr>
      <w:rFonts w:ascii="Cambria" w:eastAsia="宋体" w:hAnsi="Cambria"/>
      <w:b/>
      <w:sz w:val="32"/>
    </w:rPr>
  </w:style>
  <w:style w:type="character" w:customStyle="1" w:styleId="70">
    <w:name w:val="标题 7 字符"/>
    <w:link w:val="7"/>
    <w:qFormat/>
    <w:rPr>
      <w:rFonts w:ascii="宋体" w:eastAsia="宋体" w:hAnsi="宋体"/>
      <w:color w:val="000000"/>
      <w:sz w:val="32"/>
    </w:rPr>
  </w:style>
  <w:style w:type="character" w:customStyle="1" w:styleId="29">
    <w:name w:val="正文文本 2 字符"/>
    <w:link w:val="28"/>
    <w:qFormat/>
    <w:rPr>
      <w:rFonts w:ascii="Times New Roman" w:eastAsia="宋体" w:hAnsi="Times New Roman"/>
      <w:color w:val="FF0000"/>
      <w:sz w:val="24"/>
    </w:rPr>
  </w:style>
  <w:style w:type="character" w:customStyle="1" w:styleId="aff2">
    <w:name w:val="脚注文本 字符"/>
    <w:link w:val="aff1"/>
    <w:qFormat/>
    <w:rPr>
      <w:rFonts w:ascii="宋体" w:eastAsia="宋体" w:hAnsi="宋体"/>
      <w:sz w:val="18"/>
    </w:rPr>
  </w:style>
  <w:style w:type="character" w:customStyle="1" w:styleId="80">
    <w:name w:val="标题 8 字符"/>
    <w:link w:val="8"/>
    <w:qFormat/>
    <w:rPr>
      <w:rFonts w:ascii="Arial" w:eastAsia="宋体" w:hAnsi="Arial"/>
      <w:color w:val="000000"/>
      <w:sz w:val="32"/>
    </w:rPr>
  </w:style>
  <w:style w:type="character" w:customStyle="1" w:styleId="33">
    <w:name w:val="正文文本 3 字符"/>
    <w:link w:val="32"/>
    <w:qFormat/>
    <w:rPr>
      <w:rFonts w:ascii="Times New Roman" w:eastAsia="宋体" w:hAnsi="Times New Roman"/>
      <w:sz w:val="18"/>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kern w:val="0"/>
      <w:sz w:val="18"/>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kern w:val="0"/>
      <w:sz w:val="18"/>
    </w:rPr>
  </w:style>
  <w:style w:type="paragraph" w:customStyle="1" w:styleId="xl142">
    <w:name w:val="xl142"/>
    <w:basedOn w:val="a"/>
    <w:qFormat/>
    <w:pPr>
      <w:widowControl/>
      <w:pBdr>
        <w:top w:val="single" w:sz="4" w:space="0" w:color="auto"/>
        <w:left w:val="single" w:sz="4" w:space="0" w:color="auto"/>
        <w:bottom w:val="single" w:sz="4" w:space="0" w:color="auto"/>
        <w:right w:val="single" w:sz="4" w:space="0" w:color="auto"/>
      </w:pBdr>
      <w:shd w:val="clear" w:color="FFFFFF" w:fill="FFFF00"/>
      <w:spacing w:beforeLines="0" w:beforeAutospacing="1" w:after="100" w:afterAutospacing="1"/>
      <w:jc w:val="left"/>
    </w:pPr>
    <w:rPr>
      <w:rFonts w:ascii="宋体" w:hAnsi="宋体"/>
      <w:color w:val="3366FF"/>
      <w:kern w:val="0"/>
      <w:sz w:val="18"/>
    </w:rPr>
  </w:style>
  <w:style w:type="paragraph" w:customStyle="1" w:styleId="xl122">
    <w:name w:val="xl122"/>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FF0000"/>
      <w:kern w:val="0"/>
      <w:sz w:val="18"/>
    </w:rPr>
  </w:style>
  <w:style w:type="paragraph" w:customStyle="1" w:styleId="xl131">
    <w:name w:val="xl131"/>
    <w:basedOn w:val="a"/>
    <w:qFormat/>
    <w:pPr>
      <w:widowControl/>
      <w:pBdr>
        <w:top w:val="single" w:sz="4" w:space="0" w:color="auto"/>
        <w:left w:val="single" w:sz="4" w:space="0" w:color="auto"/>
        <w:bottom w:val="single" w:sz="4" w:space="0" w:color="auto"/>
        <w:right w:val="single" w:sz="4" w:space="0" w:color="auto"/>
      </w:pBdr>
      <w:shd w:val="clear" w:color="FFFFFF" w:fill="FFFFFF"/>
      <w:spacing w:beforeLines="0" w:beforeAutospacing="1" w:after="100" w:afterAutospacing="1"/>
      <w:jc w:val="center"/>
    </w:pPr>
    <w:rPr>
      <w:rFonts w:ascii="宋体" w:hAnsi="宋体"/>
      <w:color w:val="0000FF"/>
      <w:kern w:val="0"/>
      <w:sz w:val="18"/>
    </w:rPr>
  </w:style>
  <w:style w:type="paragraph" w:customStyle="1" w:styleId="xl92">
    <w:name w:val="xl92"/>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000000"/>
      <w:kern w:val="0"/>
      <w:sz w:val="18"/>
    </w:rPr>
  </w:style>
  <w:style w:type="paragraph" w:customStyle="1" w:styleId="afff2">
    <w:name w:val="前言、引言标题"/>
    <w:next w:val="a"/>
    <w:qFormat/>
    <w:pPr>
      <w:shd w:val="clear" w:color="FFFFFF" w:fill="FFFFFF"/>
      <w:tabs>
        <w:tab w:val="left" w:pos="945"/>
      </w:tabs>
      <w:spacing w:beforeLines="50" w:after="560"/>
      <w:ind w:left="945" w:hanging="525"/>
      <w:jc w:val="center"/>
      <w:outlineLvl w:val="0"/>
    </w:pPr>
    <w:rPr>
      <w:rFonts w:ascii="黑体" w:eastAsia="黑体"/>
      <w:sz w:val="32"/>
    </w:rPr>
  </w:style>
  <w:style w:type="paragraph" w:customStyle="1" w:styleId="xl120">
    <w:name w:val="xl120"/>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0000FF"/>
      <w:kern w:val="0"/>
      <w:sz w:val="24"/>
    </w:rPr>
  </w:style>
  <w:style w:type="paragraph" w:customStyle="1" w:styleId="3CharCharChar">
    <w:name w:val="样式 标题 3 + 二号 Char Char Char"/>
    <w:basedOn w:val="3"/>
    <w:qFormat/>
    <w:pPr>
      <w:adjustRightInd w:val="0"/>
      <w:spacing w:after="0" w:line="240" w:lineRule="auto"/>
      <w:textAlignment w:val="baseline"/>
    </w:pPr>
    <w:rPr>
      <w:rFonts w:ascii="Arial Narrow" w:eastAsia="仿宋_GB2312" w:hAnsi="华文中宋"/>
      <w:spacing w:val="-8"/>
      <w:w w:val="90"/>
      <w:sz w:val="44"/>
    </w:rPr>
  </w:style>
  <w:style w:type="paragraph" w:customStyle="1" w:styleId="afff3">
    <w:name w:val="菲页(卷)"/>
    <w:basedOn w:val="1"/>
    <w:next w:val="13"/>
    <w:qFormat/>
    <w:pPr>
      <w:keepLines w:val="0"/>
      <w:widowControl/>
      <w:tabs>
        <w:tab w:val="left" w:pos="432"/>
      </w:tabs>
      <w:spacing w:after="0" w:line="240" w:lineRule="auto"/>
      <w:ind w:left="432" w:hanging="432"/>
      <w:jc w:val="center"/>
      <w:outlineLvl w:val="1"/>
    </w:pPr>
    <w:rPr>
      <w:rFonts w:ascii="黑体" w:eastAsia="黑体"/>
      <w:b w:val="0"/>
      <w:kern w:val="0"/>
      <w:sz w:val="52"/>
    </w:rPr>
  </w:style>
  <w:style w:type="paragraph" w:customStyle="1" w:styleId="13">
    <w:name w:val="正文1"/>
    <w:qFormat/>
    <w:pPr>
      <w:widowControl w:val="0"/>
      <w:adjustRightInd w:val="0"/>
      <w:spacing w:beforeLines="50" w:line="312" w:lineRule="atLeast"/>
      <w:jc w:val="both"/>
      <w:textAlignment w:val="baseline"/>
    </w:pPr>
    <w:rPr>
      <w:rFonts w:ascii="宋体"/>
      <w:sz w:val="34"/>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FFFFFF" w:fill="FFFFFF"/>
      <w:spacing w:beforeLines="0" w:beforeAutospacing="1" w:after="100" w:afterAutospacing="1"/>
      <w:jc w:val="center"/>
    </w:pPr>
    <w:rPr>
      <w:rFonts w:ascii="宋体" w:hAnsi="宋体"/>
      <w:color w:val="000000"/>
      <w:kern w:val="0"/>
      <w:sz w:val="18"/>
    </w:rPr>
  </w:style>
  <w:style w:type="paragraph" w:customStyle="1" w:styleId="221">
    <w:name w:val="样式 标题 2 + 首行缩进:  2.1 字符"/>
    <w:basedOn w:val="2"/>
    <w:qFormat/>
    <w:pPr>
      <w:adjustRightInd w:val="0"/>
      <w:spacing w:beforeLines="50" w:afterLines="50" w:line="480" w:lineRule="exact"/>
      <w:jc w:val="center"/>
      <w:textAlignment w:val="baseline"/>
    </w:pPr>
    <w:rPr>
      <w:rFonts w:ascii="Times New Roman" w:hAnsi="Times New Roman"/>
      <w:color w:val="000000"/>
      <w:spacing w:val="-8"/>
      <w:w w:val="96"/>
      <w:kern w:val="44"/>
    </w:rPr>
  </w:style>
  <w:style w:type="paragraph" w:customStyle="1" w:styleId="xl25">
    <w:name w:val="xl25"/>
    <w:basedOn w:val="a"/>
    <w:qFormat/>
    <w:pPr>
      <w:widowControl/>
      <w:pBdr>
        <w:bottom w:val="single" w:sz="4" w:space="0" w:color="auto"/>
        <w:right w:val="single" w:sz="4" w:space="0" w:color="auto"/>
      </w:pBdr>
      <w:spacing w:beforeLines="0" w:beforeAutospacing="1" w:after="100" w:afterAutospacing="1"/>
      <w:textAlignment w:val="center"/>
    </w:pPr>
    <w:rPr>
      <w:rFonts w:ascii="仿宋_GB2312" w:eastAsia="仿宋_GB2312" w:hAnsi="宋体" w:hint="eastAsia"/>
      <w:kern w:val="0"/>
      <w:sz w:val="24"/>
    </w:rPr>
  </w:style>
  <w:style w:type="paragraph" w:customStyle="1" w:styleId="3a">
    <w:name w:val="3"/>
    <w:basedOn w:val="a"/>
    <w:next w:val="af2"/>
    <w:qFormat/>
    <w:rPr>
      <w:rFonts w:ascii="宋体" w:hAnsi="Courier New"/>
    </w:rPr>
  </w:style>
  <w:style w:type="paragraph" w:customStyle="1" w:styleId="xl107">
    <w:name w:val="xl107"/>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FF0000"/>
      <w:kern w:val="0"/>
      <w:sz w:val="18"/>
    </w:rPr>
  </w:style>
  <w:style w:type="paragraph" w:customStyle="1" w:styleId="45">
    <w:name w:val="4级标题"/>
    <w:basedOn w:val="a"/>
    <w:qFormat/>
    <w:rPr>
      <w:b/>
      <w:sz w:val="24"/>
    </w:rPr>
  </w:style>
  <w:style w:type="paragraph" w:customStyle="1" w:styleId="afff4">
    <w:name w:val="注"/>
    <w:basedOn w:val="110"/>
    <w:qFormat/>
    <w:pPr>
      <w:autoSpaceDE/>
      <w:autoSpaceDN/>
      <w:spacing w:line="300" w:lineRule="atLeast"/>
      <w:ind w:left="510" w:hanging="510"/>
    </w:pPr>
    <w:rPr>
      <w:spacing w:val="14"/>
      <w:sz w:val="18"/>
    </w:rPr>
  </w:style>
  <w:style w:type="paragraph" w:customStyle="1" w:styleId="110">
    <w:name w:val="正文11"/>
    <w:basedOn w:val="a"/>
    <w:qFormat/>
    <w:pPr>
      <w:autoSpaceDE w:val="0"/>
      <w:autoSpaceDN w:val="0"/>
      <w:adjustRightInd w:val="0"/>
      <w:spacing w:beforeLines="0" w:line="360" w:lineRule="auto"/>
      <w:ind w:left="1366" w:hanging="686"/>
      <w:textAlignment w:val="baseline"/>
    </w:pPr>
  </w:style>
  <w:style w:type="paragraph" w:customStyle="1" w:styleId="xl104">
    <w:name w:val="xl104"/>
    <w:basedOn w:val="a"/>
    <w:qFormat/>
    <w:pPr>
      <w:widowControl/>
      <w:pBdr>
        <w:top w:val="single" w:sz="4" w:space="0" w:color="auto"/>
        <w:left w:val="single" w:sz="8" w:space="0" w:color="auto"/>
        <w:bottom w:val="single" w:sz="4" w:space="0" w:color="auto"/>
        <w:right w:val="single" w:sz="4" w:space="0" w:color="auto"/>
      </w:pBdr>
      <w:spacing w:beforeLines="0" w:beforeAutospacing="1" w:after="100" w:afterAutospacing="1"/>
      <w:jc w:val="center"/>
    </w:pPr>
    <w:rPr>
      <w:rFonts w:ascii="宋体" w:hAnsi="宋体"/>
      <w:kern w:val="0"/>
      <w:sz w:val="18"/>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hd w:val="clear" w:color="FFFFFF" w:fill="FFFFFF"/>
      <w:spacing w:beforeLines="0" w:beforeAutospacing="1" w:after="100" w:afterAutospacing="1"/>
      <w:jc w:val="left"/>
    </w:pPr>
    <w:rPr>
      <w:rFonts w:ascii="宋体" w:hAnsi="宋体"/>
      <w:color w:val="000000"/>
      <w:kern w:val="0"/>
      <w:sz w:val="18"/>
    </w:rPr>
  </w:style>
  <w:style w:type="paragraph" w:customStyle="1" w:styleId="xl39">
    <w:name w:val="xl39"/>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textAlignment w:val="center"/>
    </w:pPr>
    <w:rPr>
      <w:rFonts w:ascii="Arial Unicode MS" w:hAnsi="Arial Unicode MS"/>
      <w:kern w:val="0"/>
      <w:sz w:val="24"/>
    </w:rPr>
  </w:style>
  <w:style w:type="paragraph" w:customStyle="1" w:styleId="14">
    <w:name w:val="修订1"/>
    <w:qFormat/>
    <w:pPr>
      <w:spacing w:beforeLines="50"/>
      <w:jc w:val="both"/>
    </w:pPr>
    <w:rPr>
      <w:kern w:val="2"/>
      <w:sz w:val="21"/>
    </w:rPr>
  </w:style>
  <w:style w:type="paragraph" w:customStyle="1" w:styleId="xl30">
    <w:name w:val="xl30"/>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textAlignment w:val="center"/>
    </w:pPr>
    <w:rPr>
      <w:rFonts w:ascii="Arial Unicode MS" w:hAnsi="Arial Unicode MS"/>
      <w:kern w:val="0"/>
      <w:sz w:val="22"/>
    </w:rPr>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a"/>
    <w:qFormat/>
    <w:rPr>
      <w:rFonts w:ascii="宋体" w:hAnsi="宋体"/>
      <w:sz w:val="32"/>
    </w:rPr>
  </w:style>
  <w:style w:type="paragraph" w:customStyle="1" w:styleId="xl72">
    <w:name w:val="xl72"/>
    <w:basedOn w:val="a"/>
    <w:qFormat/>
    <w:pPr>
      <w:widowControl/>
      <w:pBdr>
        <w:top w:val="single" w:sz="4" w:space="0" w:color="auto"/>
        <w:left w:val="single" w:sz="4" w:space="0" w:color="auto"/>
        <w:bottom w:val="single" w:sz="4" w:space="0" w:color="auto"/>
        <w:right w:val="single" w:sz="8" w:space="0" w:color="auto"/>
      </w:pBdr>
      <w:spacing w:beforeLines="0" w:beforeAutospacing="1" w:after="100" w:afterAutospacing="1"/>
      <w:jc w:val="center"/>
    </w:pPr>
    <w:rPr>
      <w:rFonts w:ascii="宋体" w:hAnsi="宋体"/>
      <w:kern w:val="0"/>
      <w:sz w:val="18"/>
    </w:rPr>
  </w:style>
  <w:style w:type="paragraph" w:customStyle="1" w:styleId="15">
    <w:name w:val="目录1"/>
    <w:basedOn w:val="a"/>
    <w:qFormat/>
    <w:pPr>
      <w:adjustRightInd w:val="0"/>
      <w:spacing w:line="420" w:lineRule="atLeast"/>
      <w:textAlignment w:val="baseline"/>
    </w:pPr>
    <w:rPr>
      <w:rFonts w:eastAsia="黑体"/>
      <w:b/>
      <w:kern w:val="0"/>
    </w:rPr>
  </w:style>
  <w:style w:type="paragraph" w:customStyle="1" w:styleId="font6">
    <w:name w:val="font6"/>
    <w:basedOn w:val="a"/>
    <w:qFormat/>
    <w:pPr>
      <w:widowControl/>
      <w:spacing w:beforeLines="0" w:beforeAutospacing="1" w:after="100" w:afterAutospacing="1"/>
      <w:jc w:val="left"/>
    </w:pPr>
    <w:rPr>
      <w:rFonts w:ascii="宋体" w:hAnsi="宋体" w:hint="eastAsia"/>
      <w:kern w:val="0"/>
      <w:sz w:val="22"/>
    </w:rPr>
  </w:style>
  <w:style w:type="paragraph" w:customStyle="1" w:styleId="afff5">
    <w:name w:val="表格文字"/>
    <w:basedOn w:val="a"/>
    <w:pPr>
      <w:adjustRightInd w:val="0"/>
      <w:spacing w:line="420" w:lineRule="atLeast"/>
      <w:jc w:val="left"/>
      <w:textAlignment w:val="baseline"/>
    </w:pPr>
    <w:rPr>
      <w:kern w:val="0"/>
    </w:rPr>
  </w:style>
  <w:style w:type="paragraph" w:customStyle="1" w:styleId="xl29">
    <w:name w:val="xl29"/>
    <w:basedOn w:val="a"/>
    <w:qFormat/>
    <w:pPr>
      <w:widowControl/>
      <w:pBdr>
        <w:left w:val="single" w:sz="4" w:space="0" w:color="auto"/>
        <w:bottom w:val="single" w:sz="4" w:space="0" w:color="auto"/>
        <w:right w:val="single" w:sz="4" w:space="0" w:color="auto"/>
      </w:pBdr>
      <w:spacing w:beforeLines="0" w:beforeAutospacing="1" w:after="100" w:afterAutospacing="1"/>
      <w:jc w:val="center"/>
      <w:textAlignment w:val="center"/>
    </w:pPr>
    <w:rPr>
      <w:rFonts w:ascii="宋体" w:hAnsi="宋体"/>
      <w:kern w:val="0"/>
      <w:sz w:val="24"/>
    </w:rPr>
  </w:style>
  <w:style w:type="paragraph" w:customStyle="1" w:styleId="xl143">
    <w:name w:val="xl143"/>
    <w:basedOn w:val="a"/>
    <w:pPr>
      <w:widowControl/>
      <w:pBdr>
        <w:top w:val="single" w:sz="4" w:space="0" w:color="auto"/>
        <w:left w:val="single" w:sz="4" w:space="0" w:color="auto"/>
        <w:bottom w:val="single" w:sz="4" w:space="0" w:color="auto"/>
        <w:right w:val="single" w:sz="4" w:space="0" w:color="auto"/>
      </w:pBdr>
      <w:shd w:val="clear" w:color="000000" w:fill="FFFF00"/>
      <w:spacing w:beforeLines="0" w:beforeAutospacing="1" w:after="100" w:afterAutospacing="1"/>
      <w:jc w:val="left"/>
    </w:pPr>
    <w:rPr>
      <w:rFonts w:ascii="宋体" w:hAnsi="宋体"/>
      <w:color w:val="0000FF"/>
      <w:kern w:val="0"/>
      <w:sz w:val="18"/>
    </w:rPr>
  </w:style>
  <w:style w:type="paragraph" w:customStyle="1" w:styleId="CharCharCharCharCharChar">
    <w:name w:val="Char Char Char Char Char Char"/>
    <w:basedOn w:val="a"/>
  </w:style>
  <w:style w:type="paragraph" w:customStyle="1" w:styleId="GB23120828">
    <w:name w:val="样式 楷体_GB2312 小四 首行缩进:  0.8 厘米 行距: 固定值 28 磅"/>
    <w:basedOn w:val="a"/>
    <w:pPr>
      <w:wordWrap w:val="0"/>
      <w:adjustRightInd w:val="0"/>
      <w:spacing w:afterLines="50"/>
      <w:ind w:firstLine="306"/>
      <w:jc w:val="right"/>
      <w:textAlignment w:val="baseline"/>
    </w:pPr>
    <w:rPr>
      <w:rFonts w:ascii="宋体" w:hAnsi="宋体"/>
      <w:kern w:val="0"/>
      <w:sz w:val="18"/>
      <w:bdr w:val="dotted" w:sz="4" w:space="0" w:color="auto"/>
    </w:rPr>
  </w:style>
  <w:style w:type="paragraph" w:customStyle="1" w:styleId="xl78">
    <w:name w:val="xl78"/>
    <w:basedOn w:val="a"/>
    <w:pPr>
      <w:widowControl/>
      <w:pBdr>
        <w:top w:val="single" w:sz="4" w:space="0" w:color="auto"/>
        <w:left w:val="single" w:sz="4" w:space="0" w:color="auto"/>
        <w:bottom w:val="single" w:sz="4" w:space="0" w:color="auto"/>
        <w:right w:val="single" w:sz="8" w:space="0" w:color="auto"/>
      </w:pBdr>
      <w:spacing w:beforeLines="0" w:beforeAutospacing="1" w:after="100" w:afterAutospacing="1"/>
      <w:jc w:val="left"/>
    </w:pPr>
    <w:rPr>
      <w:rFonts w:ascii="宋体" w:hAnsi="宋体"/>
      <w:kern w:val="0"/>
      <w:sz w:val="24"/>
    </w:rPr>
  </w:style>
  <w:style w:type="paragraph" w:customStyle="1" w:styleId="xl43">
    <w:name w:val="xl43"/>
    <w:basedOn w:val="a"/>
    <w:pPr>
      <w:widowControl/>
      <w:pBdr>
        <w:right w:val="single" w:sz="4" w:space="0" w:color="auto"/>
      </w:pBdr>
      <w:spacing w:beforeLines="0" w:beforeAutospacing="1" w:after="100" w:afterAutospacing="1"/>
      <w:jc w:val="center"/>
      <w:textAlignment w:val="center"/>
    </w:pPr>
    <w:rPr>
      <w:rFonts w:ascii="Arial Unicode MS" w:hAnsi="Arial Unicode MS"/>
      <w:kern w:val="0"/>
      <w:sz w:val="36"/>
    </w:rPr>
  </w:style>
  <w:style w:type="paragraph" w:customStyle="1" w:styleId="xl87">
    <w:name w:val="xl87"/>
    <w:basedOn w:val="a"/>
    <w:pPr>
      <w:widowControl/>
      <w:pBdr>
        <w:top w:val="single" w:sz="4" w:space="0" w:color="auto"/>
        <w:left w:val="single" w:sz="4" w:space="0" w:color="auto"/>
        <w:bottom w:val="single" w:sz="4" w:space="0" w:color="auto"/>
        <w:right w:val="single" w:sz="4" w:space="0" w:color="auto"/>
      </w:pBdr>
      <w:shd w:val="clear" w:color="FFFFFF" w:fill="FFFFFF"/>
      <w:spacing w:beforeLines="0" w:beforeAutospacing="1" w:after="100" w:afterAutospacing="1"/>
      <w:jc w:val="center"/>
    </w:pPr>
    <w:rPr>
      <w:rFonts w:ascii="宋体" w:hAnsi="宋体"/>
      <w:color w:val="000000"/>
      <w:kern w:val="0"/>
      <w:sz w:val="18"/>
    </w:rPr>
  </w:style>
  <w:style w:type="paragraph" w:customStyle="1" w:styleId="16">
    <w:name w:val="列出段落1"/>
    <w:basedOn w:val="a"/>
    <w:qFormat/>
    <w:pPr>
      <w:ind w:firstLineChars="200" w:firstLine="420"/>
    </w:pPr>
  </w:style>
  <w:style w:type="paragraph" w:customStyle="1" w:styleId="xl123">
    <w:name w:val="xl123"/>
    <w:basedOn w:val="a"/>
    <w:pPr>
      <w:widowControl/>
      <w:pBdr>
        <w:top w:val="single" w:sz="4" w:space="0" w:color="auto"/>
        <w:left w:val="single" w:sz="8" w:space="0" w:color="auto"/>
        <w:bottom w:val="single" w:sz="4" w:space="0" w:color="auto"/>
        <w:right w:val="single" w:sz="4" w:space="0" w:color="auto"/>
      </w:pBdr>
      <w:spacing w:beforeLines="0" w:beforeAutospacing="1" w:after="100" w:afterAutospacing="1"/>
      <w:jc w:val="center"/>
    </w:pPr>
    <w:rPr>
      <w:rFonts w:ascii="宋体" w:hAnsi="宋体"/>
      <w:color w:val="0000FF"/>
      <w:kern w:val="0"/>
      <w:sz w:val="18"/>
    </w:rPr>
  </w:style>
  <w:style w:type="paragraph" w:customStyle="1" w:styleId="xl109">
    <w:name w:val="xl109"/>
    <w:basedOn w:val="a"/>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pPr>
    <w:rPr>
      <w:rFonts w:ascii="宋体" w:hAnsi="宋体"/>
      <w:color w:val="FF0000"/>
      <w:kern w:val="0"/>
      <w:sz w:val="18"/>
    </w:rPr>
  </w:style>
  <w:style w:type="paragraph" w:customStyle="1" w:styleId="xl140">
    <w:name w:val="xl140"/>
    <w:basedOn w:val="a"/>
    <w:qFormat/>
    <w:pPr>
      <w:widowControl/>
      <w:pBdr>
        <w:top w:val="single" w:sz="4" w:space="0" w:color="auto"/>
        <w:left w:val="single" w:sz="4" w:space="0" w:color="auto"/>
        <w:bottom w:val="single" w:sz="4" w:space="0" w:color="auto"/>
        <w:right w:val="single" w:sz="4" w:space="0" w:color="auto"/>
      </w:pBdr>
      <w:shd w:val="clear" w:color="000000" w:fill="FFFF00"/>
      <w:spacing w:beforeLines="0" w:beforeAutospacing="1" w:after="100" w:afterAutospacing="1"/>
      <w:jc w:val="left"/>
    </w:pPr>
    <w:rPr>
      <w:rFonts w:ascii="宋体" w:hAnsi="宋体"/>
      <w:color w:val="0000FF"/>
      <w:kern w:val="0"/>
      <w:sz w:val="18"/>
    </w:rPr>
  </w:style>
  <w:style w:type="paragraph" w:customStyle="1" w:styleId="afff6">
    <w:name w:val="目录"/>
    <w:basedOn w:val="a"/>
    <w:qFormat/>
    <w:pPr>
      <w:widowControl/>
      <w:jc w:val="center"/>
    </w:pPr>
    <w:rPr>
      <w:rFonts w:ascii="宋体"/>
      <w:b/>
      <w:kern w:val="0"/>
      <w:sz w:val="36"/>
    </w:rPr>
  </w:style>
  <w:style w:type="paragraph" w:customStyle="1" w:styleId="Char2">
    <w:name w:val="Char2"/>
    <w:basedOn w:val="a"/>
    <w:qFormat/>
    <w:rPr>
      <w:rFonts w:ascii="仿宋_GB2312" w:eastAsia="仿宋_GB2312"/>
      <w:b/>
      <w:sz w:val="32"/>
    </w:rPr>
  </w:style>
  <w:style w:type="paragraph" w:customStyle="1" w:styleId="CharCharCharChar0">
    <w:name w:val="Char Char Char Char"/>
    <w:basedOn w:val="a"/>
    <w:qFormat/>
    <w:pPr>
      <w:spacing w:line="360" w:lineRule="auto"/>
      <w:ind w:firstLineChars="200" w:firstLine="200"/>
    </w:pPr>
    <w:rPr>
      <w:rFonts w:ascii="Tahoma" w:hAnsi="Tahoma"/>
      <w:sz w:val="24"/>
    </w:rPr>
  </w:style>
  <w:style w:type="paragraph" w:customStyle="1" w:styleId="xl49">
    <w:name w:val="xl49"/>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textAlignment w:val="center"/>
    </w:pPr>
    <w:rPr>
      <w:rFonts w:ascii="Arial Unicode MS" w:hAnsi="Arial Unicode MS"/>
      <w:kern w:val="0"/>
      <w:sz w:val="22"/>
    </w:rPr>
  </w:style>
  <w:style w:type="paragraph" w:customStyle="1" w:styleId="xl52">
    <w:name w:val="xl52"/>
    <w:basedOn w:val="a"/>
    <w:qFormat/>
    <w:pPr>
      <w:widowControl/>
      <w:pBdr>
        <w:right w:val="single" w:sz="4" w:space="0" w:color="auto"/>
      </w:pBdr>
      <w:spacing w:beforeLines="0" w:beforeAutospacing="1" w:after="100" w:afterAutospacing="1"/>
      <w:jc w:val="center"/>
      <w:textAlignment w:val="center"/>
    </w:pPr>
    <w:rPr>
      <w:rFonts w:ascii="Arial Unicode MS" w:hAnsi="Arial Unicode MS"/>
      <w:kern w:val="0"/>
      <w:sz w:val="36"/>
    </w:rPr>
  </w:style>
  <w:style w:type="paragraph" w:customStyle="1" w:styleId="xl28">
    <w:name w:val="xl28"/>
    <w:basedOn w:val="a"/>
    <w:qFormat/>
    <w:pPr>
      <w:widowControl/>
      <w:pBdr>
        <w:bottom w:val="single" w:sz="4" w:space="0" w:color="auto"/>
        <w:right w:val="single" w:sz="4" w:space="0" w:color="auto"/>
      </w:pBdr>
      <w:spacing w:beforeLines="0" w:beforeAutospacing="1" w:after="100" w:afterAutospacing="1"/>
      <w:jc w:val="center"/>
      <w:textAlignment w:val="center"/>
    </w:pPr>
    <w:rPr>
      <w:kern w:val="0"/>
    </w:rPr>
  </w:style>
  <w:style w:type="paragraph" w:customStyle="1" w:styleId="af15hichaf0dbchf15cgrid">
    <w:name w:val="af15hichaf0dbchf15cgrid"/>
    <w:pPr>
      <w:widowControl w:val="0"/>
      <w:tabs>
        <w:tab w:val="center" w:pos="4320"/>
        <w:tab w:val="right" w:pos="8640"/>
      </w:tabs>
      <w:adjustRightInd w:val="0"/>
      <w:spacing w:beforeLines="50" w:line="315" w:lineRule="atLeast"/>
      <w:jc w:val="both"/>
      <w:textAlignment w:val="baseline"/>
    </w:pPr>
    <w:rPr>
      <w:rFonts w:ascii="宋体"/>
      <w:sz w:val="21"/>
    </w:rPr>
  </w:style>
  <w:style w:type="paragraph" w:customStyle="1" w:styleId="afff7">
    <w:name w:val="三级条标题"/>
    <w:basedOn w:val="afff8"/>
    <w:next w:val="a"/>
    <w:pPr>
      <w:tabs>
        <w:tab w:val="left" w:pos="2520"/>
      </w:tabs>
      <w:ind w:left="2520"/>
      <w:outlineLvl w:val="4"/>
    </w:pPr>
  </w:style>
  <w:style w:type="paragraph" w:customStyle="1" w:styleId="afff8">
    <w:name w:val="二级条标题"/>
    <w:basedOn w:val="afff9"/>
    <w:next w:val="a"/>
    <w:qFormat/>
    <w:pPr>
      <w:tabs>
        <w:tab w:val="left" w:pos="2100"/>
      </w:tabs>
      <w:ind w:left="2100"/>
      <w:outlineLvl w:val="3"/>
    </w:pPr>
  </w:style>
  <w:style w:type="paragraph" w:customStyle="1" w:styleId="afff9">
    <w:name w:val="一级条标题"/>
    <w:next w:val="a"/>
    <w:qFormat/>
    <w:pPr>
      <w:tabs>
        <w:tab w:val="left" w:pos="1680"/>
      </w:tabs>
      <w:spacing w:beforeLines="50"/>
      <w:ind w:left="1680" w:hanging="420"/>
      <w:jc w:val="both"/>
      <w:outlineLvl w:val="2"/>
    </w:pPr>
    <w:rPr>
      <w:rFonts w:eastAsia="黑体"/>
      <w:sz w:val="21"/>
    </w:rPr>
  </w:style>
  <w:style w:type="paragraph" w:customStyle="1" w:styleId="2c">
    <w:name w:val="商务2"/>
    <w:basedOn w:val="2"/>
    <w:qFormat/>
    <w:pPr>
      <w:spacing w:before="360" w:after="240" w:line="240" w:lineRule="auto"/>
    </w:pPr>
    <w:rPr>
      <w:rFonts w:ascii="宋体" w:hAnsi="Arial"/>
      <w:sz w:val="24"/>
    </w:rPr>
  </w:style>
  <w:style w:type="paragraph" w:customStyle="1" w:styleId="By">
    <w:name w:val="正文By"/>
    <w:basedOn w:val="a"/>
    <w:pPr>
      <w:spacing w:line="360" w:lineRule="auto"/>
      <w:ind w:firstLineChars="200" w:firstLine="480"/>
    </w:pPr>
    <w:rPr>
      <w:rFonts w:ascii="宋体" w:hAnsi="宋体"/>
      <w:sz w:val="24"/>
    </w:rPr>
  </w:style>
  <w:style w:type="paragraph" w:customStyle="1" w:styleId="xl97">
    <w:name w:val="xl97"/>
    <w:basedOn w:val="a"/>
    <w:qFormat/>
    <w:pPr>
      <w:widowControl/>
      <w:pBdr>
        <w:bottom w:val="single" w:sz="4" w:space="0" w:color="FFFFFF"/>
        <w:right w:val="single" w:sz="4" w:space="0" w:color="FFFFFF"/>
      </w:pBdr>
      <w:spacing w:beforeLines="0" w:beforeAutospacing="1" w:after="100" w:afterAutospacing="1"/>
      <w:jc w:val="left"/>
    </w:pPr>
    <w:rPr>
      <w:rFonts w:ascii="宋体" w:hAnsi="宋体"/>
      <w:kern w:val="0"/>
      <w:sz w:val="24"/>
    </w:rPr>
  </w:style>
  <w:style w:type="paragraph" w:customStyle="1" w:styleId="2d">
    <w:name w:val="2"/>
    <w:basedOn w:val="a"/>
    <w:pPr>
      <w:adjustRightInd w:val="0"/>
      <w:spacing w:line="420" w:lineRule="atLeast"/>
      <w:ind w:left="1134" w:hanging="227"/>
      <w:textAlignment w:val="baseline"/>
    </w:pPr>
    <w:rPr>
      <w:kern w:val="0"/>
    </w:rPr>
  </w:style>
  <w:style w:type="paragraph" w:customStyle="1" w:styleId="xl23">
    <w:name w:val="xl23"/>
    <w:basedOn w:val="a"/>
    <w:pPr>
      <w:widowControl/>
      <w:pBdr>
        <w:left w:val="single" w:sz="4" w:space="0" w:color="auto"/>
        <w:bottom w:val="single" w:sz="4" w:space="0" w:color="auto"/>
        <w:right w:val="single" w:sz="4" w:space="0" w:color="auto"/>
      </w:pBdr>
      <w:spacing w:beforeLines="0" w:beforeAutospacing="1" w:after="100" w:afterAutospacing="1"/>
      <w:jc w:val="center"/>
      <w:textAlignment w:val="center"/>
    </w:pPr>
    <w:rPr>
      <w:rFonts w:ascii="黑体" w:eastAsia="黑体" w:hAnsi="宋体" w:hint="eastAsia"/>
      <w:kern w:val="0"/>
      <w:sz w:val="24"/>
    </w:rPr>
  </w:style>
  <w:style w:type="paragraph" w:customStyle="1" w:styleId="xl110">
    <w:name w:val="xl110"/>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FF0000"/>
      <w:kern w:val="0"/>
      <w:sz w:val="18"/>
    </w:rPr>
  </w:style>
  <w:style w:type="paragraph" w:customStyle="1" w:styleId="font9">
    <w:name w:val="font9"/>
    <w:basedOn w:val="a"/>
    <w:qFormat/>
    <w:pPr>
      <w:widowControl/>
      <w:spacing w:beforeLines="0" w:beforeAutospacing="1" w:after="100" w:afterAutospacing="1"/>
      <w:jc w:val="left"/>
    </w:pPr>
    <w:rPr>
      <w:rFonts w:ascii="宋体" w:hAnsi="宋体" w:hint="eastAsia"/>
      <w:i/>
      <w:kern w:val="0"/>
      <w:sz w:val="22"/>
    </w:rPr>
  </w:style>
  <w:style w:type="paragraph" w:customStyle="1" w:styleId="xl119">
    <w:name w:val="xl119"/>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0000FF"/>
      <w:kern w:val="0"/>
      <w:sz w:val="18"/>
    </w:rPr>
  </w:style>
  <w:style w:type="paragraph" w:customStyle="1" w:styleId="TOC1">
    <w:name w:val="TOC 标题1"/>
    <w:basedOn w:val="1"/>
    <w:next w:val="a"/>
    <w:qFormat/>
    <w:pPr>
      <w:widowControl/>
      <w:spacing w:before="480" w:after="0" w:line="276" w:lineRule="auto"/>
      <w:jc w:val="left"/>
      <w:outlineLvl w:val="9"/>
    </w:pPr>
    <w:rPr>
      <w:rFonts w:ascii="Cambria" w:hAnsi="Cambria"/>
      <w:color w:val="365F91"/>
      <w:kern w:val="0"/>
      <w:sz w:val="28"/>
    </w:rPr>
  </w:style>
  <w:style w:type="paragraph" w:customStyle="1" w:styleId="xl130">
    <w:name w:val="xl130"/>
    <w:basedOn w:val="a"/>
    <w:pPr>
      <w:widowControl/>
      <w:pBdr>
        <w:top w:val="single" w:sz="4" w:space="0" w:color="auto"/>
        <w:left w:val="single" w:sz="4" w:space="0" w:color="auto"/>
        <w:bottom w:val="single" w:sz="4" w:space="0" w:color="auto"/>
        <w:right w:val="single" w:sz="4" w:space="0" w:color="auto"/>
      </w:pBdr>
      <w:shd w:val="clear" w:color="FFFFFF" w:fill="FFFFFF"/>
      <w:spacing w:beforeLines="0" w:beforeAutospacing="1" w:after="100" w:afterAutospacing="1"/>
      <w:jc w:val="left"/>
    </w:pPr>
    <w:rPr>
      <w:rFonts w:ascii="宋体" w:hAnsi="宋体"/>
      <w:color w:val="0000FF"/>
      <w:kern w:val="0"/>
      <w:sz w:val="18"/>
    </w:rPr>
  </w:style>
  <w:style w:type="paragraph" w:customStyle="1" w:styleId="afffa">
    <w:name w:val="正文 + (符号) 宋体"/>
    <w:basedOn w:val="a"/>
    <w:pPr>
      <w:spacing w:line="380" w:lineRule="exact"/>
      <w:ind w:firstLine="570"/>
    </w:pPr>
    <w:rPr>
      <w:color w:val="000000"/>
      <w:sz w:val="24"/>
    </w:rPr>
  </w:style>
  <w:style w:type="paragraph" w:customStyle="1" w:styleId="afffb">
    <w:name w:val="图表脚注"/>
    <w:next w:val="a"/>
    <w:qFormat/>
    <w:pPr>
      <w:tabs>
        <w:tab w:val="left" w:pos="2940"/>
      </w:tabs>
      <w:spacing w:beforeLines="50"/>
      <w:ind w:leftChars="200" w:left="300" w:hangingChars="100" w:hanging="100"/>
      <w:jc w:val="both"/>
    </w:pPr>
    <w:rPr>
      <w:rFonts w:ascii="宋体"/>
      <w:sz w:val="18"/>
    </w:rPr>
  </w:style>
  <w:style w:type="paragraph" w:customStyle="1" w:styleId="33CharArial076">
    <w:name w:val="样式 标题 3标题 3 Char + (西文) Arial (中文) 华文仿宋 小四 左 左侧:  0.76 厘米 ..."/>
    <w:basedOn w:val="3"/>
    <w:qFormat/>
    <w:pPr>
      <w:widowControl/>
      <w:spacing w:beforeLines="50" w:after="0" w:line="440" w:lineRule="exact"/>
      <w:ind w:left="431"/>
      <w:jc w:val="left"/>
    </w:pPr>
    <w:rPr>
      <w:rFonts w:ascii="Arial" w:eastAsia="华文仿宋" w:hAnsi="Arial"/>
      <w:spacing w:val="-8"/>
      <w:w w:val="96"/>
      <w:sz w:val="24"/>
    </w:rPr>
  </w:style>
  <w:style w:type="paragraph" w:customStyle="1" w:styleId="xl84">
    <w:name w:val="xl84"/>
    <w:basedOn w:val="a"/>
    <w:pPr>
      <w:widowControl/>
      <w:pBdr>
        <w:top w:val="single" w:sz="4" w:space="0" w:color="000000"/>
        <w:left w:val="single" w:sz="4" w:space="0" w:color="000000"/>
        <w:bottom w:val="single" w:sz="4" w:space="0" w:color="000000"/>
        <w:right w:val="single" w:sz="8" w:space="0" w:color="auto"/>
      </w:pBdr>
      <w:spacing w:beforeLines="0" w:beforeAutospacing="1" w:after="100" w:afterAutospacing="1"/>
      <w:jc w:val="right"/>
      <w:textAlignment w:val="center"/>
    </w:pPr>
    <w:rPr>
      <w:rFonts w:ascii="宋体" w:hAnsi="宋体"/>
      <w:color w:val="000000"/>
      <w:kern w:val="0"/>
      <w:sz w:val="24"/>
    </w:rPr>
  </w:style>
  <w:style w:type="paragraph" w:customStyle="1" w:styleId="font8">
    <w:name w:val="font8"/>
    <w:basedOn w:val="a"/>
    <w:qFormat/>
    <w:pPr>
      <w:widowControl/>
      <w:spacing w:beforeLines="0" w:beforeAutospacing="1" w:after="100" w:afterAutospacing="1"/>
      <w:jc w:val="left"/>
    </w:pPr>
    <w:rPr>
      <w:kern w:val="0"/>
      <w:sz w:val="24"/>
    </w:rPr>
  </w:style>
  <w:style w:type="paragraph" w:customStyle="1" w:styleId="xl82">
    <w:name w:val="xl82"/>
    <w:basedOn w:val="a"/>
    <w:qFormat/>
    <w:pPr>
      <w:widowControl/>
      <w:pBdr>
        <w:bottom w:val="single" w:sz="8" w:space="0" w:color="auto"/>
      </w:pBdr>
      <w:spacing w:beforeLines="0" w:beforeAutospacing="1" w:after="100" w:afterAutospacing="1"/>
      <w:jc w:val="left"/>
    </w:pPr>
    <w:rPr>
      <w:rFonts w:ascii="宋体" w:hAnsi="宋体"/>
      <w:kern w:val="0"/>
      <w:sz w:val="18"/>
    </w:rPr>
  </w:style>
  <w:style w:type="paragraph" w:customStyle="1" w:styleId="xl125">
    <w:name w:val="xl125"/>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0000FF"/>
      <w:kern w:val="0"/>
      <w:sz w:val="18"/>
    </w:rPr>
  </w:style>
  <w:style w:type="paragraph" w:customStyle="1" w:styleId="xl113">
    <w:name w:val="xl113"/>
    <w:basedOn w:val="a"/>
    <w:qFormat/>
    <w:pPr>
      <w:widowControl/>
      <w:spacing w:beforeLines="0" w:beforeAutospacing="1" w:after="100" w:afterAutospacing="1"/>
      <w:jc w:val="left"/>
    </w:pPr>
    <w:rPr>
      <w:rFonts w:ascii="宋体" w:hAnsi="宋体"/>
      <w:color w:val="FF0000"/>
      <w:kern w:val="0"/>
      <w:sz w:val="24"/>
    </w:rPr>
  </w:style>
  <w:style w:type="paragraph" w:customStyle="1" w:styleId="xl44">
    <w:name w:val="xl44"/>
    <w:basedOn w:val="a"/>
    <w:qFormat/>
    <w:pPr>
      <w:widowControl/>
      <w:pBdr>
        <w:left w:val="single" w:sz="4" w:space="0" w:color="auto"/>
        <w:right w:val="single" w:sz="4" w:space="0" w:color="auto"/>
      </w:pBdr>
      <w:spacing w:beforeLines="0" w:beforeAutospacing="1" w:after="100" w:afterAutospacing="1"/>
      <w:jc w:val="center"/>
      <w:textAlignment w:val="center"/>
    </w:pPr>
    <w:rPr>
      <w:rFonts w:ascii="Arial Unicode MS" w:hAnsi="Arial Unicode MS"/>
      <w:kern w:val="0"/>
      <w:sz w:val="36"/>
    </w:rPr>
  </w:style>
  <w:style w:type="paragraph" w:customStyle="1" w:styleId="Char1CharCharChar">
    <w:name w:val="Char1 Char Char Char"/>
    <w:basedOn w:val="a"/>
    <w:uiPriority w:val="99"/>
    <w:qFormat/>
    <w:rPr>
      <w:szCs w:val="21"/>
    </w:rPr>
  </w:style>
  <w:style w:type="paragraph" w:customStyle="1" w:styleId="xl77">
    <w:name w:val="xl77"/>
    <w:basedOn w:val="a"/>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kern w:val="0"/>
      <w:sz w:val="24"/>
    </w:rPr>
  </w:style>
  <w:style w:type="paragraph" w:customStyle="1" w:styleId="17">
    <w:name w:val="表文字1"/>
    <w:basedOn w:val="afffc"/>
    <w:qFormat/>
    <w:pPr>
      <w:jc w:val="center"/>
    </w:pPr>
  </w:style>
  <w:style w:type="paragraph" w:customStyle="1" w:styleId="afffc">
    <w:name w:val="表文字"/>
    <w:basedOn w:val="a"/>
    <w:pPr>
      <w:adjustRightInd w:val="0"/>
      <w:snapToGrid w:val="0"/>
      <w:jc w:val="left"/>
      <w:textAlignment w:val="baseline"/>
    </w:pPr>
    <w:rPr>
      <w:rFonts w:ascii="Arial Narrow" w:eastAsia="仿宋_GB2312" w:hAnsi="Arial Narrow"/>
      <w:spacing w:val="-14"/>
      <w:w w:val="90"/>
      <w:kern w:val="0"/>
      <w:sz w:val="24"/>
    </w:rPr>
  </w:style>
  <w:style w:type="paragraph" w:customStyle="1" w:styleId="xl128">
    <w:name w:val="xl128"/>
    <w:basedOn w:val="a"/>
    <w:qFormat/>
    <w:pPr>
      <w:widowControl/>
      <w:pBdr>
        <w:top w:val="single" w:sz="4" w:space="0" w:color="auto"/>
        <w:left w:val="single" w:sz="4" w:space="0" w:color="auto"/>
        <w:bottom w:val="single" w:sz="4" w:space="0" w:color="auto"/>
        <w:right w:val="single" w:sz="4" w:space="0" w:color="auto"/>
      </w:pBdr>
      <w:shd w:val="clear" w:color="FFFFFF" w:fill="FFFFFF"/>
      <w:spacing w:beforeLines="0" w:beforeAutospacing="1" w:after="100" w:afterAutospacing="1"/>
      <w:jc w:val="left"/>
    </w:pPr>
    <w:rPr>
      <w:rFonts w:ascii="宋体" w:hAnsi="宋体"/>
      <w:color w:val="FF0000"/>
      <w:kern w:val="0"/>
      <w:sz w:val="18"/>
    </w:rPr>
  </w:style>
  <w:style w:type="paragraph" w:customStyle="1" w:styleId="46">
    <w:name w:val="表格4"/>
    <w:basedOn w:val="a"/>
    <w:qFormat/>
    <w:pPr>
      <w:adjustRightInd w:val="0"/>
      <w:spacing w:line="420" w:lineRule="atLeast"/>
      <w:ind w:left="1021"/>
      <w:textAlignment w:val="baseline"/>
    </w:pPr>
    <w:rPr>
      <w:kern w:val="0"/>
    </w:rPr>
  </w:style>
  <w:style w:type="paragraph" w:customStyle="1" w:styleId="xl146">
    <w:name w:val="xl146"/>
    <w:basedOn w:val="a"/>
    <w:qFormat/>
    <w:pPr>
      <w:widowControl/>
      <w:pBdr>
        <w:top w:val="single" w:sz="8" w:space="0" w:color="auto"/>
        <w:left w:val="single" w:sz="8" w:space="0" w:color="auto"/>
        <w:bottom w:val="single" w:sz="4" w:space="0" w:color="auto"/>
        <w:right w:val="single" w:sz="4" w:space="0" w:color="auto"/>
      </w:pBdr>
      <w:spacing w:beforeLines="0" w:beforeAutospacing="1" w:after="100" w:afterAutospacing="1"/>
      <w:jc w:val="center"/>
    </w:pPr>
    <w:rPr>
      <w:rFonts w:ascii="宋体" w:hAnsi="宋体"/>
      <w:kern w:val="0"/>
      <w:sz w:val="18"/>
    </w:rPr>
  </w:style>
  <w:style w:type="paragraph" w:customStyle="1" w:styleId="1-1">
    <w:name w:val="表1-1"/>
    <w:basedOn w:val="a"/>
    <w:qFormat/>
    <w:pPr>
      <w:spacing w:after="120"/>
      <w:ind w:firstLineChars="3018" w:firstLine="6344"/>
    </w:pPr>
    <w:rPr>
      <w:rFonts w:eastAsia="仿宋_GB2312"/>
      <w:b/>
    </w:rPr>
  </w:style>
  <w:style w:type="paragraph" w:customStyle="1" w:styleId="PP">
    <w:name w:val="PP 行"/>
    <w:basedOn w:val="afe"/>
  </w:style>
  <w:style w:type="paragraph" w:customStyle="1" w:styleId="xl64">
    <w:name w:val="xl64"/>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pPr>
    <w:rPr>
      <w:rFonts w:ascii="宋体" w:hAnsi="宋体"/>
      <w:kern w:val="0"/>
      <w:sz w:val="18"/>
    </w:rPr>
  </w:style>
  <w:style w:type="paragraph" w:customStyle="1" w:styleId="xl46">
    <w:name w:val="xl46"/>
    <w:basedOn w:val="a"/>
    <w:pPr>
      <w:widowControl/>
      <w:pBdr>
        <w:bottom w:val="single" w:sz="4" w:space="0" w:color="auto"/>
      </w:pBdr>
      <w:spacing w:beforeLines="0" w:beforeAutospacing="1" w:after="100" w:afterAutospacing="1"/>
      <w:jc w:val="left"/>
      <w:textAlignment w:val="center"/>
    </w:pPr>
    <w:rPr>
      <w:rFonts w:ascii="Arial Unicode MS" w:hAnsi="Arial Unicode MS"/>
      <w:kern w:val="0"/>
      <w:sz w:val="22"/>
    </w:rPr>
  </w:style>
  <w:style w:type="paragraph" w:customStyle="1" w:styleId="xl73">
    <w:name w:val="xl73"/>
    <w:basedOn w:val="a"/>
    <w:qFormat/>
    <w:pPr>
      <w:widowControl/>
      <w:pBdr>
        <w:top w:val="single" w:sz="8"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kern w:val="0"/>
      <w:sz w:val="18"/>
    </w:rPr>
  </w:style>
  <w:style w:type="paragraph" w:customStyle="1" w:styleId="xl108">
    <w:name w:val="xl108"/>
    <w:basedOn w:val="a"/>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FF0000"/>
      <w:kern w:val="0"/>
      <w:sz w:val="18"/>
    </w:rPr>
  </w:style>
  <w:style w:type="paragraph" w:customStyle="1" w:styleId="18">
    <w:name w:val="表格1"/>
    <w:basedOn w:val="a"/>
    <w:qFormat/>
    <w:pPr>
      <w:adjustRightInd w:val="0"/>
      <w:spacing w:line="420" w:lineRule="atLeast"/>
      <w:ind w:left="284"/>
      <w:textAlignment w:val="baseline"/>
    </w:pPr>
    <w:rPr>
      <w:kern w:val="0"/>
    </w:rPr>
  </w:style>
  <w:style w:type="paragraph" w:customStyle="1" w:styleId="xl118">
    <w:name w:val="xl118"/>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0000FF"/>
      <w:kern w:val="0"/>
      <w:sz w:val="18"/>
    </w:rPr>
  </w:style>
  <w:style w:type="paragraph" w:customStyle="1" w:styleId="Char0">
    <w:name w:val="Char"/>
    <w:basedOn w:val="a"/>
    <w:qFormat/>
    <w:rPr>
      <w:rFonts w:ascii="仿宋_GB2312" w:eastAsia="仿宋_GB2312"/>
      <w:b/>
      <w:sz w:val="32"/>
    </w:rPr>
  </w:style>
  <w:style w:type="paragraph" w:customStyle="1" w:styleId="3b">
    <w:name w:val="样式 标题 3 +"/>
    <w:basedOn w:val="3"/>
    <w:qFormat/>
    <w:pPr>
      <w:adjustRightInd w:val="0"/>
      <w:spacing w:beforeLines="50" w:after="0" w:line="240" w:lineRule="auto"/>
      <w:textAlignment w:val="baseline"/>
    </w:pPr>
    <w:rPr>
      <w:rFonts w:eastAsia="仿宋_GB2312" w:hAnsi="Arial Narrow"/>
      <w:b w:val="0"/>
      <w:spacing w:val="-8"/>
      <w:w w:val="90"/>
      <w:sz w:val="24"/>
      <w:lang w:val="zh-CN"/>
    </w:rPr>
  </w:style>
  <w:style w:type="paragraph" w:customStyle="1" w:styleId="xl55">
    <w:name w:val="xl55"/>
    <w:basedOn w:val="a"/>
    <w:pPr>
      <w:widowControl/>
      <w:pBdr>
        <w:bottom w:val="single" w:sz="4" w:space="0" w:color="auto"/>
      </w:pBdr>
      <w:spacing w:beforeLines="0" w:beforeAutospacing="1" w:after="100" w:afterAutospacing="1"/>
      <w:jc w:val="left"/>
      <w:textAlignment w:val="center"/>
    </w:pPr>
    <w:rPr>
      <w:rFonts w:ascii="Arial Unicode MS" w:hAnsi="Arial Unicode MS"/>
      <w:kern w:val="0"/>
      <w:sz w:val="22"/>
    </w:rPr>
  </w:style>
  <w:style w:type="paragraph" w:customStyle="1" w:styleId="4Char">
    <w:name w:val="4正文 Char"/>
    <w:basedOn w:val="a"/>
    <w:qFormat/>
    <w:pPr>
      <w:spacing w:line="360" w:lineRule="auto"/>
      <w:ind w:firstLineChars="200" w:firstLine="480"/>
    </w:pPr>
    <w:rPr>
      <w:rFonts w:eastAsia="仿宋_GB2312"/>
      <w:sz w:val="24"/>
    </w:rPr>
  </w:style>
  <w:style w:type="paragraph" w:customStyle="1" w:styleId="xl102">
    <w:name w:val="xl102"/>
    <w:basedOn w:val="a"/>
    <w:qFormat/>
    <w:pPr>
      <w:widowControl/>
      <w:pBdr>
        <w:top w:val="single" w:sz="4" w:space="0" w:color="auto"/>
        <w:left w:val="single" w:sz="4" w:space="0" w:color="auto"/>
        <w:bottom w:val="single" w:sz="8" w:space="0" w:color="auto"/>
        <w:right w:val="single" w:sz="4" w:space="0" w:color="auto"/>
      </w:pBdr>
      <w:shd w:val="clear" w:color="FFFFFF" w:fill="FFFFFF"/>
      <w:spacing w:beforeLines="0" w:beforeAutospacing="1" w:after="100" w:afterAutospacing="1"/>
      <w:jc w:val="right"/>
    </w:pPr>
    <w:rPr>
      <w:rFonts w:ascii="宋体" w:hAnsi="宋体"/>
      <w:color w:val="000000"/>
      <w:kern w:val="0"/>
      <w:sz w:val="18"/>
    </w:rPr>
  </w:style>
  <w:style w:type="paragraph" w:customStyle="1" w:styleId="afffd">
    <w:name w:val="表格"/>
    <w:basedOn w:val="a"/>
    <w:qFormat/>
    <w:pPr>
      <w:jc w:val="center"/>
      <w:textAlignment w:val="center"/>
    </w:pPr>
    <w:rPr>
      <w:rFonts w:ascii="华文细黑" w:hAnsi="华文细黑"/>
      <w:kern w:val="0"/>
    </w:rPr>
  </w:style>
  <w:style w:type="paragraph" w:customStyle="1" w:styleId="afffe">
    <w:name w:val="表中"/>
    <w:basedOn w:val="a"/>
    <w:qFormat/>
    <w:pPr>
      <w:adjustRightInd w:val="0"/>
      <w:spacing w:line="360" w:lineRule="atLeast"/>
      <w:jc w:val="center"/>
      <w:textAlignment w:val="baseline"/>
    </w:pPr>
    <w:rPr>
      <w:kern w:val="0"/>
    </w:rPr>
  </w:style>
  <w:style w:type="paragraph" w:customStyle="1" w:styleId="2TimesNewRoman5020">
    <w:name w:val="样式 标题 2 + Times New Roman 四号 非加粗 段前: 5 磅 段后: 0 磅 行距: 固定值 20..."/>
    <w:basedOn w:val="2"/>
    <w:qFormat/>
    <w:pPr>
      <w:spacing w:before="100" w:after="0" w:line="400" w:lineRule="exact"/>
    </w:pPr>
    <w:rPr>
      <w:rFonts w:ascii="Times New Roman" w:eastAsia="黑体" w:hAnsi="Times New Roman"/>
      <w:b w:val="0"/>
      <w:sz w:val="28"/>
    </w:rPr>
  </w:style>
  <w:style w:type="paragraph" w:customStyle="1" w:styleId="xl132">
    <w:name w:val="xl132"/>
    <w:basedOn w:val="a"/>
    <w:qFormat/>
    <w:pPr>
      <w:widowControl/>
      <w:pBdr>
        <w:top w:val="single" w:sz="4" w:space="0" w:color="auto"/>
        <w:left w:val="single" w:sz="4" w:space="0" w:color="auto"/>
        <w:bottom w:val="single" w:sz="4" w:space="0" w:color="auto"/>
        <w:right w:val="single" w:sz="4" w:space="0" w:color="auto"/>
      </w:pBdr>
      <w:shd w:val="clear" w:color="FFFFFF" w:fill="FFFFFF"/>
      <w:spacing w:beforeLines="0" w:beforeAutospacing="1" w:after="100" w:afterAutospacing="1"/>
      <w:jc w:val="right"/>
    </w:pPr>
    <w:rPr>
      <w:rFonts w:ascii="宋体" w:hAnsi="宋体"/>
      <w:color w:val="0000FF"/>
      <w:kern w:val="0"/>
      <w:sz w:val="18"/>
    </w:rPr>
  </w:style>
  <w:style w:type="paragraph" w:customStyle="1" w:styleId="xl31">
    <w:name w:val="xl31"/>
    <w:basedOn w:val="a"/>
    <w:qFormat/>
    <w:pPr>
      <w:widowControl/>
      <w:pBdr>
        <w:bottom w:val="single" w:sz="4" w:space="0" w:color="auto"/>
        <w:right w:val="single" w:sz="4" w:space="0" w:color="auto"/>
      </w:pBdr>
      <w:spacing w:beforeLines="0" w:beforeAutospacing="1" w:after="100" w:afterAutospacing="1"/>
      <w:jc w:val="center"/>
      <w:textAlignment w:val="center"/>
    </w:pPr>
    <w:rPr>
      <w:color w:val="FF0000"/>
      <w:kern w:val="0"/>
      <w:sz w:val="24"/>
    </w:rPr>
  </w:style>
  <w:style w:type="paragraph" w:customStyle="1" w:styleId="2e">
    <w:name w:val="样式2"/>
    <w:basedOn w:val="2"/>
    <w:next w:val="91"/>
    <w:pPr>
      <w:keepNext w:val="0"/>
      <w:keepLines w:val="0"/>
      <w:spacing w:after="0" w:line="240" w:lineRule="auto"/>
    </w:pPr>
    <w:rPr>
      <w:rFonts w:ascii="宋体" w:hAnsi="宋体"/>
      <w:sz w:val="24"/>
    </w:rPr>
  </w:style>
  <w:style w:type="paragraph" w:customStyle="1" w:styleId="xl129">
    <w:name w:val="xl129"/>
    <w:basedOn w:val="a"/>
    <w:pPr>
      <w:widowControl/>
      <w:pBdr>
        <w:top w:val="single" w:sz="4" w:space="0" w:color="auto"/>
        <w:left w:val="single" w:sz="4" w:space="0" w:color="auto"/>
        <w:bottom w:val="single" w:sz="4" w:space="0" w:color="auto"/>
        <w:right w:val="single" w:sz="4" w:space="0" w:color="auto"/>
      </w:pBdr>
      <w:shd w:val="clear" w:color="FFFFFF" w:fill="FFFFFF"/>
      <w:spacing w:beforeLines="0" w:beforeAutospacing="1" w:after="100" w:afterAutospacing="1"/>
      <w:jc w:val="center"/>
    </w:pPr>
    <w:rPr>
      <w:rFonts w:ascii="宋体" w:hAnsi="宋体"/>
      <w:color w:val="FF0000"/>
      <w:kern w:val="0"/>
      <w:sz w:val="18"/>
    </w:rPr>
  </w:style>
  <w:style w:type="paragraph" w:customStyle="1" w:styleId="2f">
    <w:name w:val="目录2"/>
    <w:basedOn w:val="af2"/>
    <w:qFormat/>
    <w:pPr>
      <w:topLinePunct/>
      <w:spacing w:beforeLines="100" w:afterLines="50" w:line="360" w:lineRule="auto"/>
    </w:pPr>
    <w:rPr>
      <w:rFonts w:hAnsi="宋体"/>
      <w:sz w:val="24"/>
    </w:rPr>
  </w:style>
  <w:style w:type="paragraph" w:customStyle="1" w:styleId="3c">
    <w:name w:val="表格3"/>
    <w:basedOn w:val="a"/>
    <w:qFormat/>
    <w:pPr>
      <w:adjustRightInd w:val="0"/>
      <w:spacing w:line="420" w:lineRule="atLeast"/>
      <w:textAlignment w:val="baseline"/>
    </w:pPr>
    <w:rPr>
      <w:rFonts w:eastAsia="楷体"/>
      <w:kern w:val="0"/>
    </w:rPr>
  </w:style>
  <w:style w:type="paragraph" w:customStyle="1" w:styleId="210">
    <w:name w:val="正文文本缩进 21"/>
    <w:basedOn w:val="a"/>
    <w:qFormat/>
    <w:pPr>
      <w:adjustRightInd w:val="0"/>
      <w:spacing w:line="400" w:lineRule="atLeast"/>
      <w:ind w:firstLine="540"/>
      <w:textAlignment w:val="baseline"/>
    </w:pPr>
    <w:rPr>
      <w:rFonts w:ascii="宋体"/>
      <w:kern w:val="0"/>
      <w:sz w:val="24"/>
    </w:rPr>
  </w:style>
  <w:style w:type="paragraph" w:customStyle="1" w:styleId="xl40">
    <w:name w:val="xl40"/>
    <w:basedOn w:val="a"/>
    <w:qFormat/>
    <w:pPr>
      <w:widowControl/>
      <w:spacing w:beforeLines="0" w:beforeAutospacing="1" w:after="100" w:afterAutospacing="1"/>
      <w:jc w:val="center"/>
    </w:pPr>
    <w:rPr>
      <w:rFonts w:ascii="隶书" w:eastAsia="隶书" w:hAnsi="Arial Unicode MS" w:hint="eastAsia"/>
      <w:kern w:val="0"/>
      <w:sz w:val="36"/>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pPr>
    <w:rPr>
      <w:rFonts w:ascii="宋体" w:hAnsi="宋体"/>
      <w:kern w:val="0"/>
      <w:sz w:val="18"/>
    </w:rPr>
  </w:style>
  <w:style w:type="paragraph" w:customStyle="1" w:styleId="19">
    <w:name w:val="1"/>
    <w:basedOn w:val="a"/>
    <w:qFormat/>
    <w:pPr>
      <w:ind w:leftChars="400" w:left="852" w:right="18" w:firstLineChars="23" w:firstLine="49"/>
    </w:pPr>
    <w:rPr>
      <w:rFonts w:ascii="宋体"/>
    </w:rPr>
  </w:style>
  <w:style w:type="paragraph" w:customStyle="1" w:styleId="xl148">
    <w:name w:val="xl148"/>
    <w:basedOn w:val="a"/>
    <w:qFormat/>
    <w:pPr>
      <w:widowControl/>
      <w:pBdr>
        <w:top w:val="single" w:sz="8" w:space="0" w:color="auto"/>
        <w:left w:val="single" w:sz="4" w:space="0" w:color="auto"/>
        <w:bottom w:val="single" w:sz="4" w:space="0" w:color="auto"/>
        <w:right w:val="single" w:sz="4" w:space="0" w:color="auto"/>
      </w:pBdr>
      <w:spacing w:beforeLines="0" w:beforeAutospacing="1" w:after="100" w:afterAutospacing="1"/>
      <w:jc w:val="center"/>
    </w:pPr>
    <w:rPr>
      <w:rFonts w:ascii="宋体" w:hAnsi="宋体"/>
      <w:kern w:val="0"/>
      <w:sz w:val="18"/>
    </w:rPr>
  </w:style>
  <w:style w:type="paragraph" w:customStyle="1" w:styleId="xl95">
    <w:name w:val="xl95"/>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kern w:val="0"/>
      <w:sz w:val="24"/>
    </w:rPr>
  </w:style>
  <w:style w:type="paragraph" w:customStyle="1" w:styleId="xl145">
    <w:name w:val="xl145"/>
    <w:basedOn w:val="a"/>
    <w:qFormat/>
    <w:pPr>
      <w:widowControl/>
      <w:spacing w:beforeLines="0" w:beforeAutospacing="1" w:after="100" w:afterAutospacing="1"/>
      <w:jc w:val="center"/>
    </w:pPr>
    <w:rPr>
      <w:rFonts w:ascii="宋体" w:hAnsi="宋体"/>
      <w:b/>
      <w:kern w:val="0"/>
      <w:sz w:val="36"/>
    </w:rPr>
  </w:style>
  <w:style w:type="paragraph" w:customStyle="1" w:styleId="affff">
    <w:name w:val="内正文"/>
    <w:basedOn w:val="a"/>
    <w:qFormat/>
    <w:pPr>
      <w:ind w:firstLine="420"/>
    </w:pPr>
    <w:rPr>
      <w:rFonts w:eastAsia="文鼎CS书宋二"/>
    </w:rPr>
  </w:style>
  <w:style w:type="paragraph" w:customStyle="1" w:styleId="3GB231200">
    <w:name w:val="样式 标题 3 + 仿宋_GB2312 小四 段前: 0 磅 段后: 0 磅"/>
    <w:basedOn w:val="3"/>
    <w:qFormat/>
    <w:pPr>
      <w:adjustRightInd w:val="0"/>
      <w:spacing w:beforeLines="50" w:after="0"/>
      <w:textAlignment w:val="baseline"/>
    </w:pPr>
    <w:rPr>
      <w:rFonts w:ascii="Arial Narrow" w:eastAsia="仿宋_GB2312" w:hAnsi="Arial Narrow"/>
      <w:b w:val="0"/>
      <w:spacing w:val="-8"/>
      <w:w w:val="90"/>
      <w:sz w:val="24"/>
    </w:rPr>
  </w:style>
  <w:style w:type="paragraph" w:customStyle="1" w:styleId="xl74">
    <w:name w:val="xl74"/>
    <w:basedOn w:val="a"/>
    <w:qFormat/>
    <w:pPr>
      <w:widowControl/>
      <w:pBdr>
        <w:top w:val="single" w:sz="8"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kern w:val="0"/>
      <w:sz w:val="18"/>
    </w:rPr>
  </w:style>
  <w:style w:type="paragraph" w:customStyle="1" w:styleId="xl147">
    <w:name w:val="xl147"/>
    <w:basedOn w:val="a"/>
    <w:qFormat/>
    <w:pPr>
      <w:widowControl/>
      <w:pBdr>
        <w:top w:val="single" w:sz="4" w:space="0" w:color="auto"/>
        <w:left w:val="single" w:sz="8" w:space="0" w:color="auto"/>
        <w:bottom w:val="single" w:sz="4" w:space="0" w:color="auto"/>
        <w:right w:val="single" w:sz="4" w:space="0" w:color="auto"/>
      </w:pBdr>
      <w:spacing w:beforeLines="0" w:beforeAutospacing="1" w:after="100" w:afterAutospacing="1"/>
      <w:jc w:val="center"/>
    </w:pPr>
    <w:rPr>
      <w:rFonts w:ascii="宋体" w:hAnsi="宋体"/>
      <w:kern w:val="0"/>
      <w:sz w:val="18"/>
    </w:rPr>
  </w:style>
  <w:style w:type="paragraph" w:customStyle="1" w:styleId="xl117">
    <w:name w:val="xl117"/>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pPr>
    <w:rPr>
      <w:rFonts w:ascii="宋体" w:hAnsi="宋体"/>
      <w:color w:val="0000FF"/>
      <w:kern w:val="0"/>
      <w:sz w:val="18"/>
    </w:rPr>
  </w:style>
  <w:style w:type="paragraph" w:customStyle="1" w:styleId="xl121">
    <w:name w:val="xl121"/>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pPr>
    <w:rPr>
      <w:rFonts w:ascii="宋体" w:hAnsi="宋体"/>
      <w:color w:val="0000FF"/>
      <w:kern w:val="0"/>
      <w:sz w:val="18"/>
    </w:rPr>
  </w:style>
  <w:style w:type="paragraph" w:customStyle="1" w:styleId="3GB231200050">
    <w:name w:val="样式 样式 样式 标题 3 + 仿宋_GB2312 小四 段前: 0 磅 段后: 0 磅 + 段前: 0.5 行 + 段前: 0..."/>
    <w:basedOn w:val="3GB23120005"/>
    <w:qFormat/>
    <w:pPr>
      <w:spacing w:beforeLines="100"/>
    </w:pPr>
  </w:style>
  <w:style w:type="paragraph" w:customStyle="1" w:styleId="3GB23120005">
    <w:name w:val="样式 样式 标题 3 + 仿宋_GB2312 小四 段前: 0 磅 段后: 0 磅 + 段前: 0.5 行"/>
    <w:basedOn w:val="3GB231200"/>
    <w:qFormat/>
    <w:pPr>
      <w:spacing w:afterLines="50"/>
    </w:pPr>
  </w:style>
  <w:style w:type="paragraph" w:customStyle="1" w:styleId="1Arial00">
    <w:name w:val="样式 标题 1 + (西文) Arial (中文) 华文细黑 小二 左侧:  0 厘米 首行缩进:  0 厘米 段前:..."/>
    <w:basedOn w:val="1"/>
    <w:qFormat/>
    <w:pPr>
      <w:keepLines w:val="0"/>
      <w:pageBreakBefore/>
      <w:widowControl/>
      <w:spacing w:before="480" w:after="240" w:line="240" w:lineRule="auto"/>
    </w:pPr>
    <w:rPr>
      <w:rFonts w:ascii="黑体" w:eastAsia="黑体" w:hAnsi="宋体"/>
      <w:spacing w:val="-8"/>
      <w:w w:val="96"/>
      <w:kern w:val="0"/>
      <w:sz w:val="28"/>
    </w:rPr>
  </w:style>
  <w:style w:type="paragraph" w:customStyle="1" w:styleId="affff0">
    <w:name w:val="样式 华文中宋 小四 加粗"/>
    <w:basedOn w:val="a"/>
    <w:qFormat/>
    <w:pPr>
      <w:adjustRightInd w:val="0"/>
      <w:spacing w:line="440" w:lineRule="exact"/>
      <w:ind w:firstLineChars="210" w:firstLine="419"/>
      <w:textAlignment w:val="baseline"/>
    </w:pPr>
    <w:rPr>
      <w:rFonts w:ascii="华文中宋" w:eastAsia="华文中宋" w:hAnsi="华文中宋"/>
      <w:b/>
      <w:spacing w:val="-8"/>
      <w:w w:val="90"/>
      <w:kern w:val="0"/>
      <w:sz w:val="24"/>
    </w:rPr>
  </w:style>
  <w:style w:type="paragraph" w:customStyle="1" w:styleId="xl53">
    <w:name w:val="xl53"/>
    <w:basedOn w:val="a"/>
    <w:qFormat/>
    <w:pPr>
      <w:widowControl/>
      <w:pBdr>
        <w:left w:val="single" w:sz="4" w:space="0" w:color="auto"/>
        <w:right w:val="single" w:sz="4" w:space="0" w:color="auto"/>
      </w:pBdr>
      <w:spacing w:beforeLines="0" w:beforeAutospacing="1" w:after="100" w:afterAutospacing="1"/>
      <w:jc w:val="center"/>
      <w:textAlignment w:val="center"/>
    </w:pPr>
    <w:rPr>
      <w:rFonts w:ascii="Arial Unicode MS" w:hAnsi="Arial Unicode MS"/>
      <w:kern w:val="0"/>
      <w:sz w:val="36"/>
    </w:rPr>
  </w:style>
  <w:style w:type="paragraph" w:customStyle="1" w:styleId="xl96">
    <w:name w:val="xl96"/>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kern w:val="0"/>
      <w:sz w:val="18"/>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hd w:val="clear" w:color="FFFFFF" w:fill="FFFFFF"/>
      <w:spacing w:beforeLines="0" w:beforeAutospacing="1" w:after="100" w:afterAutospacing="1"/>
      <w:jc w:val="right"/>
    </w:pPr>
    <w:rPr>
      <w:rFonts w:ascii="宋体" w:hAnsi="宋体"/>
      <w:color w:val="000000"/>
      <w:kern w:val="0"/>
      <w:sz w:val="18"/>
    </w:rPr>
  </w:style>
  <w:style w:type="paragraph" w:customStyle="1" w:styleId="xl127">
    <w:name w:val="xl127"/>
    <w:basedOn w:val="a"/>
    <w:qFormat/>
    <w:pPr>
      <w:widowControl/>
      <w:pBdr>
        <w:top w:val="single" w:sz="4" w:space="0" w:color="auto"/>
        <w:left w:val="single" w:sz="4" w:space="0" w:color="auto"/>
        <w:bottom w:val="single" w:sz="4" w:space="0" w:color="auto"/>
        <w:right w:val="single" w:sz="4" w:space="0" w:color="auto"/>
      </w:pBdr>
      <w:shd w:val="clear" w:color="FFFFFF" w:fill="FFFFFF"/>
      <w:spacing w:beforeLines="0" w:beforeAutospacing="1" w:after="100" w:afterAutospacing="1"/>
      <w:jc w:val="right"/>
    </w:pPr>
    <w:rPr>
      <w:rFonts w:ascii="宋体" w:hAnsi="宋体"/>
      <w:color w:val="FF0000"/>
      <w:kern w:val="0"/>
      <w:sz w:val="18"/>
    </w:rPr>
  </w:style>
  <w:style w:type="paragraph" w:customStyle="1" w:styleId="xl106">
    <w:name w:val="xl106"/>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FF0000"/>
      <w:kern w:val="0"/>
      <w:sz w:val="18"/>
    </w:rPr>
  </w:style>
  <w:style w:type="paragraph" w:customStyle="1" w:styleId="CharCharCharCharCharCharCharCharCharCharCharCharCharCharCharCharCharChar1CharCharCharChar">
    <w:name w:val="Char Char Char Char Char Char Char Char Char Char Char Char Char Char Char Char Char Char1 Char Char Char Char"/>
    <w:basedOn w:val="a"/>
    <w:qFormat/>
  </w:style>
  <w:style w:type="paragraph" w:customStyle="1" w:styleId="xl111">
    <w:name w:val="xl111"/>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FF0000"/>
      <w:kern w:val="0"/>
      <w:sz w:val="24"/>
    </w:rPr>
  </w:style>
  <w:style w:type="paragraph" w:customStyle="1" w:styleId="xl24">
    <w:name w:val="xl24"/>
    <w:basedOn w:val="a"/>
    <w:qFormat/>
    <w:pPr>
      <w:widowControl/>
      <w:pBdr>
        <w:left w:val="single" w:sz="4" w:space="0" w:color="auto"/>
        <w:bottom w:val="single" w:sz="4" w:space="0" w:color="auto"/>
        <w:right w:val="single" w:sz="4" w:space="0" w:color="auto"/>
      </w:pBdr>
      <w:spacing w:beforeLines="0" w:beforeAutospacing="1" w:after="100" w:afterAutospacing="1"/>
      <w:jc w:val="center"/>
      <w:textAlignment w:val="center"/>
    </w:pPr>
    <w:rPr>
      <w:kern w:val="0"/>
      <w:sz w:val="24"/>
    </w:rPr>
  </w:style>
  <w:style w:type="paragraph" w:customStyle="1" w:styleId="xl76">
    <w:name w:val="xl76"/>
    <w:basedOn w:val="a"/>
    <w:qFormat/>
    <w:pPr>
      <w:widowControl/>
      <w:pBdr>
        <w:top w:val="single" w:sz="4" w:space="0" w:color="auto"/>
        <w:left w:val="single" w:sz="8" w:space="0" w:color="auto"/>
        <w:bottom w:val="single" w:sz="4" w:space="0" w:color="auto"/>
        <w:right w:val="single" w:sz="4" w:space="0" w:color="auto"/>
      </w:pBdr>
      <w:spacing w:beforeLines="0" w:beforeAutospacing="1" w:after="100" w:afterAutospacing="1"/>
      <w:jc w:val="left"/>
    </w:pPr>
    <w:rPr>
      <w:rFonts w:ascii="宋体" w:hAnsi="宋体"/>
      <w:kern w:val="0"/>
      <w:sz w:val="24"/>
    </w:rPr>
  </w:style>
  <w:style w:type="paragraph" w:customStyle="1" w:styleId="xl93">
    <w:name w:val="xl93"/>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000000"/>
      <w:kern w:val="0"/>
      <w:sz w:val="18"/>
    </w:rPr>
  </w:style>
  <w:style w:type="paragraph" w:customStyle="1" w:styleId="xl45">
    <w:name w:val="xl45"/>
    <w:basedOn w:val="a"/>
    <w:qFormat/>
    <w:pPr>
      <w:widowControl/>
      <w:pBdr>
        <w:left w:val="single" w:sz="4" w:space="0" w:color="auto"/>
      </w:pBdr>
      <w:spacing w:beforeLines="0" w:beforeAutospacing="1" w:after="100" w:afterAutospacing="1"/>
      <w:jc w:val="center"/>
      <w:textAlignment w:val="center"/>
    </w:pPr>
    <w:rPr>
      <w:rFonts w:ascii="Arial Unicode MS" w:hAnsi="Arial Unicode MS"/>
      <w:kern w:val="0"/>
      <w:sz w:val="36"/>
    </w:rPr>
  </w:style>
  <w:style w:type="paragraph" w:customStyle="1" w:styleId="affff1">
    <w:name w:val="简单回函地址"/>
    <w:basedOn w:val="a"/>
    <w:qFormat/>
  </w:style>
  <w:style w:type="paragraph" w:customStyle="1" w:styleId="xl144">
    <w:name w:val="xl144"/>
    <w:basedOn w:val="a"/>
    <w:qFormat/>
    <w:pPr>
      <w:widowControl/>
      <w:pBdr>
        <w:top w:val="single" w:sz="4" w:space="0" w:color="auto"/>
        <w:left w:val="single" w:sz="8" w:space="0" w:color="auto"/>
        <w:bottom w:val="single" w:sz="8" w:space="0" w:color="auto"/>
        <w:right w:val="single" w:sz="4" w:space="0" w:color="auto"/>
      </w:pBdr>
      <w:shd w:val="clear" w:color="FFFFFF" w:fill="FFFFFF"/>
      <w:spacing w:beforeLines="0" w:beforeAutospacing="1" w:after="100" w:afterAutospacing="1"/>
      <w:jc w:val="center"/>
    </w:pPr>
    <w:rPr>
      <w:rFonts w:ascii="宋体" w:hAnsi="宋体"/>
      <w:color w:val="000000"/>
      <w:kern w:val="0"/>
      <w:sz w:val="18"/>
    </w:rPr>
  </w:style>
  <w:style w:type="paragraph" w:customStyle="1" w:styleId="xl36">
    <w:name w:val="xl36"/>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textAlignment w:val="center"/>
    </w:pPr>
    <w:rPr>
      <w:rFonts w:ascii="Arial Unicode MS" w:hAnsi="Arial Unicode MS"/>
      <w:kern w:val="0"/>
      <w:sz w:val="24"/>
    </w:rPr>
  </w:style>
  <w:style w:type="paragraph" w:customStyle="1" w:styleId="xl149">
    <w:name w:val="xl149"/>
    <w:basedOn w:val="a"/>
    <w:qFormat/>
    <w:pPr>
      <w:widowControl/>
      <w:pBdr>
        <w:top w:val="single" w:sz="8" w:space="0" w:color="auto"/>
        <w:left w:val="single" w:sz="4" w:space="0" w:color="auto"/>
        <w:bottom w:val="single" w:sz="4" w:space="0" w:color="auto"/>
        <w:right w:val="single" w:sz="4" w:space="0" w:color="auto"/>
      </w:pBdr>
      <w:spacing w:beforeLines="0" w:beforeAutospacing="1" w:after="100" w:afterAutospacing="1"/>
      <w:jc w:val="center"/>
    </w:pPr>
    <w:rPr>
      <w:rFonts w:ascii="宋体" w:hAnsi="宋体"/>
      <w:kern w:val="0"/>
      <w:sz w:val="18"/>
    </w:rPr>
  </w:style>
  <w:style w:type="paragraph" w:customStyle="1" w:styleId="xl115">
    <w:name w:val="xl115"/>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pPr>
    <w:rPr>
      <w:rFonts w:ascii="宋体" w:hAnsi="宋体"/>
      <w:color w:val="FF0000"/>
      <w:kern w:val="0"/>
      <w:sz w:val="18"/>
    </w:rPr>
  </w:style>
  <w:style w:type="paragraph" w:customStyle="1" w:styleId="xl101">
    <w:name w:val="xl101"/>
    <w:basedOn w:val="a"/>
    <w:qFormat/>
    <w:pPr>
      <w:widowControl/>
      <w:pBdr>
        <w:top w:val="single" w:sz="4" w:space="0" w:color="auto"/>
        <w:left w:val="single" w:sz="4" w:space="0" w:color="auto"/>
        <w:bottom w:val="single" w:sz="8" w:space="0" w:color="auto"/>
        <w:right w:val="single" w:sz="4" w:space="0" w:color="auto"/>
      </w:pBdr>
      <w:shd w:val="clear" w:color="FFFFFF" w:fill="FFFFFF"/>
      <w:spacing w:beforeLines="0" w:beforeAutospacing="1" w:after="100" w:afterAutospacing="1"/>
      <w:jc w:val="center"/>
    </w:pPr>
    <w:rPr>
      <w:rFonts w:ascii="宋体" w:hAnsi="宋体"/>
      <w:color w:val="000000"/>
      <w:kern w:val="0"/>
      <w:sz w:val="18"/>
    </w:rPr>
  </w:style>
  <w:style w:type="paragraph" w:customStyle="1" w:styleId="ST201">
    <w:name w:val="ST20_1"/>
    <w:basedOn w:val="a"/>
    <w:qFormat/>
    <w:pPr>
      <w:autoSpaceDE w:val="0"/>
      <w:autoSpaceDN w:val="0"/>
      <w:adjustRightInd w:val="0"/>
      <w:jc w:val="center"/>
      <w:textAlignment w:val="baseline"/>
    </w:pPr>
    <w:rPr>
      <w:kern w:val="0"/>
      <w:sz w:val="24"/>
    </w:rPr>
  </w:style>
  <w:style w:type="paragraph" w:customStyle="1" w:styleId="47">
    <w:name w:val="样式 标题 4 + 小四 非加粗"/>
    <w:basedOn w:val="4"/>
    <w:qFormat/>
    <w:pPr>
      <w:adjustRightInd w:val="0"/>
      <w:spacing w:before="240" w:after="0" w:line="440" w:lineRule="exact"/>
      <w:ind w:left="543" w:firstLineChars="210" w:firstLine="210"/>
      <w:textAlignment w:val="baseline"/>
    </w:pPr>
    <w:rPr>
      <w:rFonts w:ascii="Arial Narrow" w:eastAsia="仿宋_GB2312" w:hAnsi="Arial Narrow"/>
      <w:b w:val="0"/>
      <w:spacing w:val="-8"/>
      <w:w w:val="90"/>
      <w:sz w:val="24"/>
    </w:rPr>
  </w:style>
  <w:style w:type="paragraph" w:customStyle="1" w:styleId="affff2">
    <w:name w:val="目录文字"/>
    <w:basedOn w:val="a"/>
    <w:qFormat/>
    <w:pPr>
      <w:widowControl/>
      <w:spacing w:line="480" w:lineRule="auto"/>
      <w:jc w:val="left"/>
    </w:pPr>
    <w:rPr>
      <w:rFonts w:ascii="宋体" w:hAnsi="宋体"/>
      <w:kern w:val="0"/>
      <w:sz w:val="24"/>
    </w:rPr>
  </w:style>
  <w:style w:type="paragraph" w:customStyle="1" w:styleId="2f0">
    <w:name w:val="正文2"/>
    <w:basedOn w:val="a"/>
    <w:qFormat/>
    <w:pPr>
      <w:adjustRightInd w:val="0"/>
      <w:spacing w:line="420" w:lineRule="atLeast"/>
      <w:textAlignment w:val="baseline"/>
    </w:pPr>
    <w:rPr>
      <w:kern w:val="0"/>
    </w:rPr>
  </w:style>
  <w:style w:type="paragraph" w:customStyle="1" w:styleId="xl98">
    <w:name w:val="xl98"/>
    <w:basedOn w:val="a"/>
    <w:qFormat/>
    <w:pPr>
      <w:widowControl/>
      <w:pBdr>
        <w:top w:val="single" w:sz="4" w:space="0" w:color="auto"/>
        <w:left w:val="single" w:sz="8" w:space="0" w:color="auto"/>
        <w:bottom w:val="single" w:sz="4" w:space="0" w:color="auto"/>
        <w:right w:val="single" w:sz="4" w:space="0" w:color="auto"/>
      </w:pBdr>
      <w:shd w:val="clear" w:color="FFFFFF" w:fill="FFFFFF"/>
      <w:spacing w:beforeLines="0" w:beforeAutospacing="1" w:after="100" w:afterAutospacing="1"/>
      <w:jc w:val="center"/>
    </w:pPr>
    <w:rPr>
      <w:rFonts w:ascii="宋体" w:hAnsi="宋体"/>
      <w:color w:val="000000"/>
      <w:kern w:val="0"/>
      <w:sz w:val="18"/>
    </w:rPr>
  </w:style>
  <w:style w:type="paragraph" w:customStyle="1" w:styleId="1a">
    <w:name w:val="菲页1"/>
    <w:basedOn w:val="2"/>
    <w:qFormat/>
    <w:pPr>
      <w:widowControl/>
      <w:spacing w:beforeLines="50" w:afterLines="50" w:line="240" w:lineRule="auto"/>
      <w:jc w:val="center"/>
    </w:pPr>
    <w:rPr>
      <w:rFonts w:ascii="黑体" w:hAnsi="宋体"/>
      <w:b w:val="0"/>
      <w:w w:val="96"/>
      <w:sz w:val="52"/>
    </w:rPr>
  </w:style>
  <w:style w:type="paragraph" w:customStyle="1" w:styleId="Char1">
    <w:name w:val="Char1"/>
    <w:basedOn w:val="a"/>
    <w:qFormat/>
  </w:style>
  <w:style w:type="paragraph" w:customStyle="1" w:styleId="xl37">
    <w:name w:val="xl37"/>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textAlignment w:val="center"/>
    </w:pPr>
    <w:rPr>
      <w:rFonts w:ascii="Arial Unicode MS" w:hAnsi="Arial Unicode MS"/>
      <w:kern w:val="0"/>
      <w:sz w:val="24"/>
    </w:rPr>
  </w:style>
  <w:style w:type="paragraph" w:customStyle="1" w:styleId="affff3">
    <w:name w:val="表头"/>
    <w:basedOn w:val="affff4"/>
    <w:qFormat/>
    <w:pPr>
      <w:spacing w:beforeLines="0" w:after="60"/>
      <w:jc w:val="both"/>
    </w:pPr>
    <w:rPr>
      <w:rFonts w:ascii="黑体" w:eastAsia="黑体"/>
      <w:b/>
    </w:rPr>
  </w:style>
  <w:style w:type="paragraph" w:customStyle="1" w:styleId="affff4">
    <w:name w:val="表格方字"/>
    <w:basedOn w:val="a"/>
    <w:qFormat/>
    <w:pPr>
      <w:adjustRightInd w:val="0"/>
      <w:spacing w:line="420" w:lineRule="atLeast"/>
      <w:jc w:val="left"/>
      <w:textAlignment w:val="baseline"/>
    </w:pPr>
    <w:rPr>
      <w:kern w:val="0"/>
    </w:rPr>
  </w:style>
  <w:style w:type="paragraph" w:customStyle="1" w:styleId="xl38">
    <w:name w:val="xl38"/>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textAlignment w:val="center"/>
    </w:pPr>
    <w:rPr>
      <w:rFonts w:ascii="Arial Unicode MS" w:hAnsi="Arial Unicode MS"/>
      <w:kern w:val="0"/>
      <w:sz w:val="22"/>
    </w:rPr>
  </w:style>
  <w:style w:type="paragraph" w:customStyle="1" w:styleId="xl105">
    <w:name w:val="xl105"/>
    <w:basedOn w:val="a"/>
    <w:qFormat/>
    <w:pPr>
      <w:widowControl/>
      <w:pBdr>
        <w:top w:val="single" w:sz="4" w:space="0" w:color="auto"/>
        <w:left w:val="single" w:sz="8" w:space="0" w:color="auto"/>
        <w:bottom w:val="single" w:sz="4" w:space="0" w:color="auto"/>
        <w:right w:val="single" w:sz="4" w:space="0" w:color="auto"/>
      </w:pBdr>
      <w:spacing w:beforeLines="0" w:beforeAutospacing="1" w:after="100" w:afterAutospacing="1"/>
      <w:jc w:val="center"/>
    </w:pPr>
    <w:rPr>
      <w:rFonts w:ascii="宋体" w:hAnsi="宋体"/>
      <w:color w:val="FF0000"/>
      <w:kern w:val="0"/>
      <w:sz w:val="18"/>
    </w:rPr>
  </w:style>
  <w:style w:type="paragraph" w:customStyle="1" w:styleId="customunionstyle">
    <w:name w:val="custom_unionstyle"/>
    <w:basedOn w:val="a"/>
    <w:qFormat/>
    <w:pPr>
      <w:widowControl/>
      <w:spacing w:beforeAutospacing="1" w:after="100" w:afterAutospacing="1"/>
      <w:jc w:val="left"/>
    </w:pPr>
    <w:rPr>
      <w:rFonts w:ascii="宋体" w:hAnsi="宋体" w:cs="宋体"/>
      <w:kern w:val="0"/>
      <w:sz w:val="24"/>
      <w:szCs w:val="24"/>
    </w:rPr>
  </w:style>
  <w:style w:type="paragraph" w:customStyle="1" w:styleId="378020">
    <w:name w:val="样式 标题 3 + (中文) 黑体 小四 非加粗 段前: 7.8 磅 段后: 0 磅 行距: 固定值 20 磅"/>
    <w:basedOn w:val="3"/>
    <w:qFormat/>
    <w:pPr>
      <w:spacing w:after="0" w:line="400" w:lineRule="exact"/>
    </w:pPr>
    <w:rPr>
      <w:rFonts w:eastAsia="黑体"/>
      <w:b w:val="0"/>
      <w:sz w:val="24"/>
    </w:rPr>
  </w:style>
  <w:style w:type="paragraph" w:customStyle="1" w:styleId="xl70">
    <w:name w:val="xl70"/>
    <w:basedOn w:val="a"/>
    <w:qFormat/>
    <w:pPr>
      <w:widowControl/>
      <w:pBdr>
        <w:bottom w:val="single" w:sz="8" w:space="0" w:color="auto"/>
      </w:pBdr>
      <w:spacing w:beforeLines="0" w:beforeAutospacing="1" w:after="100" w:afterAutospacing="1"/>
      <w:jc w:val="left"/>
    </w:pPr>
    <w:rPr>
      <w:rFonts w:ascii="宋体" w:hAnsi="宋体"/>
      <w:kern w:val="0"/>
      <w:sz w:val="18"/>
    </w:rPr>
  </w:style>
  <w:style w:type="paragraph" w:customStyle="1" w:styleId="xl138">
    <w:name w:val="xl138"/>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pPr>
    <w:rPr>
      <w:rFonts w:ascii="宋体" w:hAnsi="宋体"/>
      <w:color w:val="FF0000"/>
      <w:kern w:val="0"/>
      <w:sz w:val="20"/>
    </w:rPr>
  </w:style>
  <w:style w:type="paragraph" w:customStyle="1" w:styleId="xl124">
    <w:name w:val="xl124"/>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0000FF"/>
      <w:kern w:val="0"/>
      <w:sz w:val="18"/>
    </w:rPr>
  </w:style>
  <w:style w:type="paragraph" w:customStyle="1" w:styleId="plaintext">
    <w:name w:val="plaintext"/>
    <w:basedOn w:val="a"/>
    <w:qFormat/>
    <w:pPr>
      <w:widowControl/>
      <w:spacing w:beforeLines="0" w:beforeAutospacing="1" w:after="100" w:afterAutospacing="1"/>
      <w:jc w:val="left"/>
    </w:pPr>
    <w:rPr>
      <w:rFonts w:ascii="宋体" w:hAnsi="宋体"/>
      <w:kern w:val="0"/>
      <w:sz w:val="24"/>
    </w:rPr>
  </w:style>
  <w:style w:type="paragraph" w:customStyle="1" w:styleId="xl81">
    <w:name w:val="xl81"/>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kern w:val="0"/>
      <w:sz w:val="18"/>
    </w:rPr>
  </w:style>
  <w:style w:type="paragraph" w:customStyle="1" w:styleId="CharCharCharCharCharCharChar1">
    <w:name w:val="Char Char Char Char Char Char Char1"/>
    <w:basedOn w:val="a"/>
    <w:qFormat/>
    <w:rPr>
      <w:rFonts w:ascii="Tahoma" w:hAnsi="Tahoma"/>
      <w:sz w:val="24"/>
    </w:rPr>
  </w:style>
  <w:style w:type="paragraph" w:customStyle="1" w:styleId="xl48">
    <w:name w:val="xl48"/>
    <w:basedOn w:val="a"/>
    <w:qFormat/>
    <w:pPr>
      <w:widowControl/>
      <w:pBdr>
        <w:top w:val="single" w:sz="4" w:space="0" w:color="auto"/>
        <w:bottom w:val="single" w:sz="4" w:space="0" w:color="auto"/>
      </w:pBdr>
      <w:spacing w:beforeLines="0" w:beforeAutospacing="1" w:after="100" w:afterAutospacing="1"/>
      <w:jc w:val="right"/>
      <w:textAlignment w:val="center"/>
    </w:pPr>
    <w:rPr>
      <w:kern w:val="0"/>
      <w:sz w:val="22"/>
    </w:rPr>
  </w:style>
  <w:style w:type="paragraph" w:customStyle="1" w:styleId="CharCharCharCharCharCharCharChar1CharCharCharChar">
    <w:name w:val="Char Char Char Char Char Char Char Char1 Char Char Char Char"/>
    <w:basedOn w:val="a"/>
    <w:qFormat/>
    <w:pPr>
      <w:spacing w:line="360" w:lineRule="auto"/>
      <w:ind w:firstLineChars="200" w:firstLine="200"/>
    </w:pPr>
  </w:style>
  <w:style w:type="paragraph" w:customStyle="1" w:styleId="xl35">
    <w:name w:val="xl35"/>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textAlignment w:val="center"/>
    </w:pPr>
    <w:rPr>
      <w:rFonts w:ascii="Arial Unicode MS" w:hAnsi="Arial Unicode MS"/>
      <w:kern w:val="0"/>
      <w:sz w:val="24"/>
    </w:rPr>
  </w:style>
  <w:style w:type="paragraph" w:customStyle="1" w:styleId="xl33">
    <w:name w:val="xl33"/>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textAlignment w:val="center"/>
    </w:pPr>
    <w:rPr>
      <w:rFonts w:ascii="Arial Unicode MS" w:hAnsi="Arial Unicode MS"/>
      <w:kern w:val="0"/>
      <w:sz w:val="22"/>
    </w:rPr>
  </w:style>
  <w:style w:type="paragraph" w:customStyle="1" w:styleId="1b">
    <w:name w:val="样式1"/>
    <w:basedOn w:val="a"/>
    <w:qFormat/>
    <w:pPr>
      <w:ind w:firstLineChars="882" w:firstLine="2125"/>
    </w:pPr>
    <w:rPr>
      <w:rFonts w:ascii="宋体" w:hAnsi="宋体"/>
      <w:b/>
      <w:sz w:val="28"/>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kern w:val="0"/>
      <w:sz w:val="24"/>
    </w:rPr>
  </w:style>
  <w:style w:type="paragraph" w:customStyle="1" w:styleId="2f1">
    <w:name w:val="菲页2"/>
    <w:basedOn w:val="3"/>
    <w:qFormat/>
    <w:pPr>
      <w:widowControl/>
      <w:tabs>
        <w:tab w:val="left" w:pos="720"/>
      </w:tabs>
      <w:spacing w:before="120" w:after="120" w:line="360" w:lineRule="auto"/>
      <w:ind w:left="720" w:hanging="720"/>
      <w:jc w:val="center"/>
    </w:pPr>
    <w:rPr>
      <w:rFonts w:ascii="黑体" w:eastAsia="黑体" w:hAnsi="宋体"/>
      <w:b w:val="0"/>
      <w:sz w:val="44"/>
    </w:rPr>
  </w:style>
  <w:style w:type="paragraph" w:customStyle="1" w:styleId="xl63">
    <w:name w:val="xl63"/>
    <w:basedOn w:val="a"/>
    <w:qFormat/>
    <w:pPr>
      <w:widowControl/>
      <w:pBdr>
        <w:top w:val="single" w:sz="4" w:space="0" w:color="000000"/>
        <w:left w:val="single" w:sz="4" w:space="0" w:color="000000"/>
        <w:bottom w:val="single" w:sz="4" w:space="0" w:color="000000"/>
        <w:right w:val="single" w:sz="4" w:space="0" w:color="000000"/>
      </w:pBdr>
      <w:shd w:val="clear" w:color="FFFFFF" w:fill="FFFFFF"/>
      <w:spacing w:beforeLines="0" w:beforeAutospacing="1" w:after="100" w:afterAutospacing="1"/>
      <w:jc w:val="center"/>
      <w:textAlignment w:val="center"/>
    </w:pPr>
    <w:rPr>
      <w:rFonts w:ascii="宋体" w:hAnsi="宋体"/>
      <w:color w:val="000000"/>
      <w:kern w:val="0"/>
      <w:sz w:val="24"/>
    </w:rPr>
  </w:style>
  <w:style w:type="paragraph" w:customStyle="1" w:styleId="xl112">
    <w:name w:val="xl112"/>
    <w:basedOn w:val="a"/>
    <w:qFormat/>
    <w:pPr>
      <w:widowControl/>
      <w:pBdr>
        <w:top w:val="single" w:sz="4" w:space="0" w:color="auto"/>
        <w:left w:val="single" w:sz="4" w:space="0" w:color="auto"/>
        <w:bottom w:val="single" w:sz="4" w:space="0" w:color="auto"/>
        <w:right w:val="single" w:sz="8" w:space="0" w:color="auto"/>
      </w:pBdr>
      <w:spacing w:beforeLines="0" w:beforeAutospacing="1" w:after="100" w:afterAutospacing="1"/>
      <w:jc w:val="left"/>
    </w:pPr>
    <w:rPr>
      <w:rFonts w:ascii="宋体" w:hAnsi="宋体"/>
      <w:color w:val="FF0000"/>
      <w:kern w:val="0"/>
      <w:sz w:val="24"/>
    </w:rPr>
  </w:style>
  <w:style w:type="paragraph" w:customStyle="1" w:styleId="xl137">
    <w:name w:val="xl137"/>
    <w:basedOn w:val="a"/>
    <w:qFormat/>
    <w:pPr>
      <w:widowControl/>
      <w:pBdr>
        <w:top w:val="single" w:sz="4" w:space="0" w:color="auto"/>
        <w:left w:val="single" w:sz="4" w:space="0" w:color="auto"/>
        <w:bottom w:val="single" w:sz="4" w:space="0" w:color="auto"/>
        <w:right w:val="single" w:sz="4" w:space="0" w:color="auto"/>
      </w:pBdr>
      <w:shd w:val="clear" w:color="000000" w:fill="FFFFFF"/>
      <w:spacing w:beforeLines="0" w:beforeAutospacing="1" w:after="100" w:afterAutospacing="1"/>
      <w:jc w:val="left"/>
    </w:pPr>
    <w:rPr>
      <w:rFonts w:ascii="宋体" w:hAnsi="宋体"/>
      <w:color w:val="FF0000"/>
      <w:kern w:val="0"/>
      <w:sz w:val="18"/>
    </w:rPr>
  </w:style>
  <w:style w:type="paragraph" w:customStyle="1" w:styleId="font1">
    <w:name w:val="font1"/>
    <w:basedOn w:val="a"/>
    <w:qFormat/>
    <w:pPr>
      <w:widowControl/>
      <w:spacing w:beforeLines="0" w:beforeAutospacing="1" w:after="100" w:afterAutospacing="1"/>
      <w:jc w:val="left"/>
    </w:pPr>
    <w:rPr>
      <w:rFonts w:ascii="宋体" w:hAnsi="宋体" w:hint="eastAsia"/>
      <w:kern w:val="0"/>
      <w:sz w:val="24"/>
    </w:rPr>
  </w:style>
  <w:style w:type="paragraph" w:customStyle="1" w:styleId="3GB231200096">
    <w:name w:val="样式 样式 标题 3 + 仿宋_GB2312 小四 段前: 0 磅 段后: 0 磅 + 加粗 左侧:  0.96 厘米 段前..."/>
    <w:basedOn w:val="3GB231200"/>
    <w:qFormat/>
    <w:pPr>
      <w:spacing w:line="440" w:lineRule="exact"/>
      <w:ind w:left="544"/>
    </w:pPr>
    <w:rPr>
      <w:b/>
    </w:rPr>
  </w:style>
  <w:style w:type="paragraph" w:customStyle="1" w:styleId="xl126">
    <w:name w:val="xl126"/>
    <w:basedOn w:val="a"/>
    <w:qFormat/>
    <w:pPr>
      <w:widowControl/>
      <w:pBdr>
        <w:top w:val="single" w:sz="4" w:space="0" w:color="auto"/>
        <w:left w:val="single" w:sz="4" w:space="0" w:color="auto"/>
        <w:bottom w:val="single" w:sz="4" w:space="0" w:color="auto"/>
        <w:right w:val="single" w:sz="8" w:space="0" w:color="auto"/>
      </w:pBdr>
      <w:spacing w:beforeLines="0" w:beforeAutospacing="1" w:after="100" w:afterAutospacing="1"/>
      <w:jc w:val="left"/>
    </w:pPr>
    <w:rPr>
      <w:rFonts w:ascii="宋体" w:hAnsi="宋体"/>
      <w:color w:val="0000FF"/>
      <w:kern w:val="0"/>
      <w:sz w:val="24"/>
    </w:rPr>
  </w:style>
  <w:style w:type="paragraph" w:customStyle="1" w:styleId="3d">
    <w:name w:val="目录3"/>
    <w:basedOn w:val="a"/>
    <w:qFormat/>
    <w:pPr>
      <w:adjustRightInd w:val="0"/>
      <w:spacing w:line="420" w:lineRule="atLeast"/>
      <w:ind w:left="454"/>
      <w:textAlignment w:val="baseline"/>
    </w:pPr>
    <w:rPr>
      <w:kern w:val="0"/>
    </w:rPr>
  </w:style>
  <w:style w:type="paragraph" w:customStyle="1" w:styleId="55">
    <w:name w:val="表格5"/>
    <w:basedOn w:val="2f2"/>
    <w:qFormat/>
    <w:pPr>
      <w:ind w:left="1021" w:hanging="284"/>
    </w:pPr>
    <w:rPr>
      <w:rFonts w:ascii="宋体"/>
    </w:rPr>
  </w:style>
  <w:style w:type="paragraph" w:customStyle="1" w:styleId="2f2">
    <w:name w:val="表格2"/>
    <w:basedOn w:val="a"/>
    <w:qFormat/>
    <w:pPr>
      <w:adjustRightInd w:val="0"/>
      <w:spacing w:line="420" w:lineRule="atLeast"/>
      <w:ind w:left="284" w:firstLine="454"/>
      <w:textAlignment w:val="baseline"/>
    </w:pPr>
    <w:rPr>
      <w:kern w:val="0"/>
    </w:rPr>
  </w:style>
  <w:style w:type="paragraph" w:customStyle="1" w:styleId="font7">
    <w:name w:val="font7"/>
    <w:basedOn w:val="a"/>
    <w:qFormat/>
    <w:pPr>
      <w:widowControl/>
      <w:spacing w:beforeLines="0" w:beforeAutospacing="1" w:after="100" w:afterAutospacing="1"/>
      <w:jc w:val="left"/>
    </w:pPr>
    <w:rPr>
      <w:kern w:val="0"/>
      <w:sz w:val="22"/>
    </w:rPr>
  </w:style>
  <w:style w:type="paragraph" w:customStyle="1" w:styleId="xl65">
    <w:name w:val="xl65"/>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kern w:val="0"/>
      <w:sz w:val="18"/>
    </w:rPr>
  </w:style>
  <w:style w:type="paragraph" w:customStyle="1" w:styleId="xl42">
    <w:name w:val="xl42"/>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textAlignment w:val="center"/>
    </w:pPr>
    <w:rPr>
      <w:kern w:val="0"/>
      <w:sz w:val="24"/>
    </w:rPr>
  </w:style>
  <w:style w:type="paragraph" w:customStyle="1" w:styleId="xl114">
    <w:name w:val="xl114"/>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FF0000"/>
      <w:kern w:val="0"/>
      <w:sz w:val="18"/>
    </w:rPr>
  </w:style>
  <w:style w:type="paragraph" w:customStyle="1" w:styleId="xl54">
    <w:name w:val="xl54"/>
    <w:basedOn w:val="a"/>
    <w:pPr>
      <w:widowControl/>
      <w:spacing w:beforeLines="0" w:beforeAutospacing="1" w:after="100" w:afterAutospacing="1"/>
      <w:jc w:val="center"/>
      <w:textAlignment w:val="center"/>
    </w:pPr>
    <w:rPr>
      <w:rFonts w:ascii="华文楷体" w:eastAsia="华文楷体" w:hAnsi="华文楷体" w:hint="eastAsia"/>
      <w:b/>
      <w:kern w:val="0"/>
      <w:sz w:val="40"/>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pPr>
    <w:rPr>
      <w:rFonts w:ascii="宋体" w:hAnsi="宋体"/>
      <w:color w:val="000000"/>
      <w:kern w:val="0"/>
      <w:sz w:val="18"/>
    </w:rPr>
  </w:style>
  <w:style w:type="paragraph" w:customStyle="1" w:styleId="xl134">
    <w:name w:val="xl134"/>
    <w:basedOn w:val="a"/>
    <w:qFormat/>
    <w:pPr>
      <w:widowControl/>
      <w:pBdr>
        <w:top w:val="single" w:sz="4" w:space="0" w:color="auto"/>
        <w:left w:val="single" w:sz="4" w:space="0" w:color="auto"/>
        <w:bottom w:val="single" w:sz="4" w:space="0" w:color="auto"/>
        <w:right w:val="single" w:sz="4" w:space="0" w:color="auto"/>
      </w:pBdr>
      <w:shd w:val="clear" w:color="FFFFFF" w:fill="FFFFFF"/>
      <w:spacing w:beforeLines="0" w:beforeAutospacing="1" w:after="100" w:afterAutospacing="1"/>
      <w:jc w:val="right"/>
    </w:pPr>
    <w:rPr>
      <w:rFonts w:ascii="宋体" w:hAnsi="宋体"/>
      <w:color w:val="FF0000"/>
      <w:kern w:val="0"/>
      <w:sz w:val="18"/>
    </w:rPr>
  </w:style>
  <w:style w:type="paragraph" w:customStyle="1" w:styleId="xl75">
    <w:name w:val="xl75"/>
    <w:basedOn w:val="a"/>
    <w:qFormat/>
    <w:pPr>
      <w:widowControl/>
      <w:pBdr>
        <w:top w:val="single" w:sz="8" w:space="0" w:color="auto"/>
        <w:left w:val="single" w:sz="4" w:space="0" w:color="auto"/>
        <w:bottom w:val="single" w:sz="4" w:space="0" w:color="auto"/>
        <w:right w:val="single" w:sz="8" w:space="0" w:color="auto"/>
      </w:pBdr>
      <w:spacing w:beforeLines="0" w:beforeAutospacing="1" w:after="100" w:afterAutospacing="1"/>
      <w:jc w:val="left"/>
    </w:pPr>
    <w:rPr>
      <w:rFonts w:ascii="宋体" w:hAnsi="宋体"/>
      <w:kern w:val="0"/>
      <w:sz w:val="18"/>
    </w:rPr>
  </w:style>
  <w:style w:type="paragraph" w:customStyle="1" w:styleId="xl67">
    <w:name w:val="xl67"/>
    <w:basedOn w:val="a"/>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pPr>
    <w:rPr>
      <w:rFonts w:ascii="宋体" w:hAnsi="宋体"/>
      <w:kern w:val="0"/>
      <w:sz w:val="18"/>
    </w:rPr>
  </w:style>
  <w:style w:type="paragraph" w:customStyle="1" w:styleId="font5">
    <w:name w:val="font5"/>
    <w:basedOn w:val="a"/>
    <w:qFormat/>
    <w:pPr>
      <w:widowControl/>
      <w:spacing w:beforeLines="0" w:beforeAutospacing="1" w:after="100" w:afterAutospacing="1"/>
      <w:jc w:val="left"/>
    </w:pPr>
    <w:rPr>
      <w:rFonts w:ascii="宋体" w:hAnsi="宋体" w:hint="eastAsia"/>
      <w:kern w:val="0"/>
      <w:sz w:val="18"/>
    </w:rPr>
  </w:style>
  <w:style w:type="paragraph" w:customStyle="1" w:styleId="Preformatted">
    <w:name w:val="Preformatted"/>
    <w:basedOn w:val="a"/>
    <w:qFormat/>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rPr>
  </w:style>
  <w:style w:type="paragraph" w:customStyle="1" w:styleId="affff5">
    <w:name w:val="正文表标题"/>
    <w:next w:val="a"/>
    <w:qFormat/>
    <w:pPr>
      <w:tabs>
        <w:tab w:val="left" w:pos="1620"/>
      </w:tabs>
      <w:spacing w:beforeLines="50"/>
      <w:ind w:left="1620" w:hanging="360"/>
      <w:jc w:val="center"/>
    </w:pPr>
    <w:rPr>
      <w:rFonts w:ascii="黑体" w:eastAsia="黑体"/>
      <w:sz w:val="21"/>
    </w:rPr>
  </w:style>
  <w:style w:type="paragraph" w:customStyle="1" w:styleId="fontpage">
    <w:name w:val="fontpage"/>
    <w:basedOn w:val="a"/>
    <w:qFormat/>
    <w:pPr>
      <w:widowControl/>
      <w:spacing w:beforeLines="0" w:beforeAutospacing="1" w:after="100" w:afterAutospacing="1"/>
      <w:jc w:val="left"/>
    </w:pPr>
    <w:rPr>
      <w:rFonts w:ascii="宋体" w:hAnsi="宋体"/>
      <w:color w:val="000000"/>
      <w:kern w:val="0"/>
      <w:sz w:val="24"/>
    </w:rPr>
  </w:style>
  <w:style w:type="paragraph" w:customStyle="1" w:styleId="xl135">
    <w:name w:val="xl135"/>
    <w:basedOn w:val="a"/>
    <w:qFormat/>
    <w:pPr>
      <w:widowControl/>
      <w:pBdr>
        <w:top w:val="single" w:sz="4" w:space="0" w:color="auto"/>
        <w:left w:val="single" w:sz="4" w:space="0" w:color="auto"/>
        <w:bottom w:val="single" w:sz="4" w:space="0" w:color="auto"/>
        <w:right w:val="single" w:sz="4" w:space="0" w:color="auto"/>
      </w:pBdr>
      <w:shd w:val="clear" w:color="FFFFFF" w:fill="FFFFFF"/>
      <w:spacing w:beforeLines="0" w:beforeAutospacing="1" w:after="100" w:afterAutospacing="1"/>
      <w:jc w:val="right"/>
    </w:pPr>
    <w:rPr>
      <w:rFonts w:ascii="宋体" w:hAnsi="宋体"/>
      <w:color w:val="FF0000"/>
      <w:kern w:val="0"/>
      <w:sz w:val="18"/>
    </w:rPr>
  </w:style>
  <w:style w:type="paragraph" w:customStyle="1" w:styleId="xl100">
    <w:name w:val="xl100"/>
    <w:basedOn w:val="a"/>
    <w:qFormat/>
    <w:pPr>
      <w:widowControl/>
      <w:pBdr>
        <w:top w:val="single" w:sz="4" w:space="0" w:color="auto"/>
        <w:left w:val="single" w:sz="4" w:space="0" w:color="auto"/>
        <w:bottom w:val="single" w:sz="4" w:space="0" w:color="auto"/>
        <w:right w:val="single" w:sz="8" w:space="0" w:color="auto"/>
      </w:pBdr>
      <w:shd w:val="clear" w:color="FFFFFF" w:fill="FFFFFF"/>
      <w:spacing w:beforeLines="0" w:beforeAutospacing="1" w:after="100" w:afterAutospacing="1"/>
      <w:jc w:val="right"/>
    </w:pPr>
    <w:rPr>
      <w:rFonts w:ascii="宋体" w:hAnsi="宋体"/>
      <w:color w:val="000000"/>
      <w:kern w:val="0"/>
      <w:sz w:val="18"/>
    </w:rPr>
  </w:style>
  <w:style w:type="paragraph" w:customStyle="1" w:styleId="211">
    <w:name w:val="标题 21"/>
    <w:basedOn w:val="a"/>
    <w:next w:val="a7"/>
    <w:qFormat/>
    <w:pPr>
      <w:spacing w:line="360" w:lineRule="auto"/>
      <w:jc w:val="left"/>
      <w:outlineLvl w:val="1"/>
    </w:pPr>
    <w:rPr>
      <w:rFonts w:ascii="宋体" w:hAnsi="宋体"/>
      <w:kern w:val="0"/>
      <w:sz w:val="24"/>
    </w:rPr>
  </w:style>
  <w:style w:type="paragraph" w:customStyle="1" w:styleId="xl99">
    <w:name w:val="xl99"/>
    <w:basedOn w:val="a"/>
    <w:qFormat/>
    <w:pPr>
      <w:widowControl/>
      <w:pBdr>
        <w:top w:val="single" w:sz="4" w:space="0" w:color="auto"/>
        <w:left w:val="single" w:sz="4" w:space="0" w:color="auto"/>
        <w:bottom w:val="single" w:sz="4" w:space="0" w:color="auto"/>
        <w:right w:val="single" w:sz="8" w:space="0" w:color="auto"/>
      </w:pBdr>
      <w:shd w:val="clear" w:color="FFFFFF" w:fill="FFFFFF"/>
      <w:spacing w:beforeLines="0" w:beforeAutospacing="1" w:after="100" w:afterAutospacing="1"/>
      <w:jc w:val="center"/>
    </w:pPr>
    <w:rPr>
      <w:rFonts w:ascii="宋体" w:hAnsi="宋体"/>
      <w:color w:val="000000"/>
      <w:kern w:val="0"/>
      <w:sz w:val="18"/>
    </w:rPr>
  </w:style>
  <w:style w:type="paragraph" w:customStyle="1" w:styleId="xl133">
    <w:name w:val="xl133"/>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FF0000"/>
      <w:kern w:val="0"/>
      <w:sz w:val="18"/>
    </w:rPr>
  </w:style>
  <w:style w:type="paragraph" w:customStyle="1" w:styleId="xl56">
    <w:name w:val="xl56"/>
    <w:basedOn w:val="a"/>
    <w:pPr>
      <w:widowControl/>
      <w:pBdr>
        <w:top w:val="single" w:sz="4" w:space="0" w:color="auto"/>
        <w:left w:val="single" w:sz="4" w:space="0" w:color="auto"/>
        <w:bottom w:val="single" w:sz="4" w:space="0" w:color="auto"/>
      </w:pBdr>
      <w:spacing w:beforeLines="0" w:beforeAutospacing="1" w:after="100" w:afterAutospacing="1"/>
      <w:jc w:val="right"/>
      <w:textAlignment w:val="center"/>
    </w:pPr>
    <w:rPr>
      <w:rFonts w:ascii="Arial Unicode MS" w:hAnsi="Arial Unicode MS"/>
      <w:kern w:val="0"/>
      <w:sz w:val="22"/>
    </w:rPr>
  </w:style>
  <w:style w:type="paragraph" w:customStyle="1" w:styleId="affff6">
    <w:name w:val="章标题"/>
    <w:next w:val="a"/>
    <w:qFormat/>
    <w:pPr>
      <w:tabs>
        <w:tab w:val="left" w:pos="1260"/>
      </w:tabs>
      <w:spacing w:beforeLines="50" w:afterLines="50"/>
      <w:ind w:left="1260" w:hanging="420"/>
      <w:jc w:val="both"/>
      <w:outlineLvl w:val="1"/>
    </w:pPr>
    <w:rPr>
      <w:rFonts w:ascii="黑体" w:eastAsia="黑体"/>
      <w:sz w:val="21"/>
    </w:rPr>
  </w:style>
  <w:style w:type="paragraph" w:customStyle="1" w:styleId="xl32">
    <w:name w:val="xl32"/>
    <w:basedOn w:val="a"/>
    <w:qFormat/>
    <w:pPr>
      <w:widowControl/>
      <w:pBdr>
        <w:left w:val="single" w:sz="4" w:space="0" w:color="auto"/>
        <w:right w:val="single" w:sz="4" w:space="0" w:color="auto"/>
      </w:pBdr>
      <w:spacing w:beforeLines="0" w:beforeAutospacing="1" w:after="100" w:afterAutospacing="1"/>
      <w:jc w:val="center"/>
    </w:pPr>
    <w:rPr>
      <w:rFonts w:ascii="宋体" w:hAnsi="宋体"/>
      <w:kern w:val="0"/>
      <w:sz w:val="24"/>
    </w:rPr>
  </w:style>
  <w:style w:type="paragraph" w:customStyle="1" w:styleId="xl103">
    <w:name w:val="xl103"/>
    <w:basedOn w:val="a"/>
    <w:qFormat/>
    <w:pPr>
      <w:widowControl/>
      <w:pBdr>
        <w:top w:val="single" w:sz="4" w:space="0" w:color="auto"/>
        <w:left w:val="single" w:sz="4" w:space="0" w:color="auto"/>
        <w:bottom w:val="single" w:sz="8" w:space="0" w:color="auto"/>
        <w:right w:val="single" w:sz="8" w:space="0" w:color="auto"/>
      </w:pBdr>
      <w:shd w:val="clear" w:color="FFFFFF" w:fill="FFFFFF"/>
      <w:spacing w:beforeLines="0" w:beforeAutospacing="1" w:after="100" w:afterAutospacing="1"/>
      <w:jc w:val="right"/>
    </w:pPr>
    <w:rPr>
      <w:rFonts w:ascii="宋体" w:hAnsi="宋体"/>
      <w:color w:val="000000"/>
      <w:kern w:val="0"/>
      <w:sz w:val="18"/>
    </w:rPr>
  </w:style>
  <w:style w:type="paragraph" w:customStyle="1" w:styleId="63">
    <w:name w:val="表格6"/>
    <w:basedOn w:val="a"/>
    <w:qFormat/>
    <w:pPr>
      <w:adjustRightInd w:val="0"/>
      <w:spacing w:line="420" w:lineRule="atLeast"/>
      <w:ind w:left="737"/>
      <w:textAlignment w:val="baseline"/>
    </w:pPr>
    <w:rPr>
      <w:rFonts w:ascii="宋体"/>
      <w:kern w:val="0"/>
    </w:rPr>
  </w:style>
  <w:style w:type="paragraph" w:customStyle="1" w:styleId="Default">
    <w:name w:val="Default"/>
    <w:qFormat/>
    <w:pPr>
      <w:widowControl w:val="0"/>
      <w:autoSpaceDE w:val="0"/>
      <w:autoSpaceDN w:val="0"/>
      <w:adjustRightInd w:val="0"/>
      <w:spacing w:beforeLines="50"/>
      <w:jc w:val="both"/>
    </w:pPr>
    <w:rPr>
      <w:color w:val="000000"/>
      <w:sz w:val="24"/>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kern w:val="0"/>
      <w:sz w:val="18"/>
    </w:rPr>
  </w:style>
  <w:style w:type="paragraph" w:customStyle="1" w:styleId="xl41">
    <w:name w:val="xl41"/>
    <w:basedOn w:val="a"/>
    <w:qFormat/>
    <w:pPr>
      <w:widowControl/>
      <w:pBdr>
        <w:top w:val="single" w:sz="4" w:space="0" w:color="auto"/>
        <w:bottom w:val="single" w:sz="4" w:space="0" w:color="auto"/>
        <w:right w:val="single" w:sz="4" w:space="0" w:color="auto"/>
      </w:pBdr>
      <w:spacing w:beforeLines="0" w:beforeAutospacing="1" w:after="100" w:afterAutospacing="1"/>
      <w:jc w:val="left"/>
      <w:textAlignment w:val="center"/>
    </w:pPr>
    <w:rPr>
      <w:rFonts w:ascii="Arial Unicode MS" w:hAnsi="Arial Unicode MS"/>
      <w:kern w:val="0"/>
      <w:sz w:val="22"/>
    </w:rPr>
  </w:style>
  <w:style w:type="paragraph" w:customStyle="1" w:styleId="xl136">
    <w:name w:val="xl136"/>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FF0000"/>
      <w:kern w:val="0"/>
      <w:sz w:val="18"/>
    </w:rPr>
  </w:style>
  <w:style w:type="paragraph" w:customStyle="1" w:styleId="H3">
    <w:name w:val="H3"/>
    <w:basedOn w:val="a"/>
    <w:next w:val="a"/>
    <w:qFormat/>
    <w:pPr>
      <w:keepNext/>
      <w:autoSpaceDE w:val="0"/>
      <w:autoSpaceDN w:val="0"/>
      <w:adjustRightInd w:val="0"/>
      <w:spacing w:beforeLines="0" w:after="100"/>
      <w:jc w:val="left"/>
      <w:outlineLvl w:val="3"/>
    </w:pPr>
    <w:rPr>
      <w:b/>
      <w:kern w:val="0"/>
      <w:sz w:val="28"/>
    </w:rPr>
  </w:style>
  <w:style w:type="paragraph" w:customStyle="1" w:styleId="xl47">
    <w:name w:val="xl47"/>
    <w:basedOn w:val="a"/>
    <w:qFormat/>
    <w:pPr>
      <w:widowControl/>
      <w:pBdr>
        <w:top w:val="single" w:sz="4" w:space="0" w:color="auto"/>
        <w:left w:val="single" w:sz="4" w:space="0" w:color="auto"/>
        <w:bottom w:val="single" w:sz="4" w:space="0" w:color="auto"/>
      </w:pBdr>
      <w:spacing w:beforeLines="0" w:beforeAutospacing="1" w:after="100" w:afterAutospacing="1"/>
      <w:jc w:val="right"/>
      <w:textAlignment w:val="center"/>
    </w:pPr>
    <w:rPr>
      <w:rFonts w:ascii="Arial Unicode MS" w:hAnsi="Arial Unicode MS"/>
      <w:kern w:val="0"/>
      <w:sz w:val="22"/>
    </w:rPr>
  </w:style>
  <w:style w:type="paragraph" w:customStyle="1" w:styleId="xl50">
    <w:name w:val="xl50"/>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textAlignment w:val="center"/>
    </w:pPr>
    <w:rPr>
      <w:rFonts w:ascii="Arial Unicode MS" w:hAnsi="Arial Unicode MS"/>
      <w:kern w:val="0"/>
      <w:sz w:val="24"/>
    </w:rPr>
  </w:style>
  <w:style w:type="paragraph" w:customStyle="1" w:styleId="affff7">
    <w:name w:val="表格内文"/>
    <w:basedOn w:val="affff"/>
    <w:qFormat/>
    <w:pPr>
      <w:spacing w:line="0" w:lineRule="atLeast"/>
      <w:ind w:firstLine="0"/>
      <w:jc w:val="center"/>
    </w:pPr>
    <w:rPr>
      <w:rFonts w:ascii="宋体" w:eastAsia="宋体" w:hAnsi="宋体"/>
      <w:color w:val="FF0000"/>
      <w:w w:val="95"/>
      <w:lang w:val="en-GB"/>
    </w:rPr>
  </w:style>
  <w:style w:type="paragraph" w:customStyle="1" w:styleId="xl150">
    <w:name w:val="xl150"/>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pPr>
    <w:rPr>
      <w:rFonts w:ascii="宋体" w:hAnsi="宋体"/>
      <w:kern w:val="0"/>
      <w:sz w:val="18"/>
    </w:rPr>
  </w:style>
  <w:style w:type="paragraph" w:customStyle="1" w:styleId="xl57">
    <w:name w:val="xl57"/>
    <w:basedOn w:val="a"/>
    <w:qFormat/>
    <w:pPr>
      <w:widowControl/>
      <w:pBdr>
        <w:top w:val="single" w:sz="4" w:space="0" w:color="auto"/>
        <w:bottom w:val="single" w:sz="4" w:space="0" w:color="auto"/>
      </w:pBdr>
      <w:spacing w:beforeLines="0" w:beforeAutospacing="1" w:after="100" w:afterAutospacing="1"/>
      <w:jc w:val="right"/>
      <w:textAlignment w:val="center"/>
    </w:pPr>
    <w:rPr>
      <w:kern w:val="0"/>
      <w:sz w:val="22"/>
    </w:rPr>
  </w:style>
  <w:style w:type="paragraph" w:customStyle="1" w:styleId="xl34">
    <w:name w:val="xl34"/>
    <w:basedOn w:val="a"/>
    <w:qFormat/>
    <w:pPr>
      <w:widowControl/>
      <w:spacing w:beforeLines="0" w:beforeAutospacing="1" w:after="100" w:afterAutospacing="1"/>
      <w:jc w:val="center"/>
    </w:pPr>
    <w:rPr>
      <w:rFonts w:ascii="隶书" w:eastAsia="隶书" w:hAnsi="宋体" w:hint="eastAsia"/>
      <w:b/>
      <w:kern w:val="0"/>
      <w:sz w:val="32"/>
    </w:rPr>
  </w:style>
  <w:style w:type="paragraph" w:customStyle="1" w:styleId="xl27">
    <w:name w:val="xl27"/>
    <w:basedOn w:val="a"/>
    <w:qFormat/>
    <w:pPr>
      <w:widowControl/>
      <w:spacing w:beforeLines="0" w:beforeAutospacing="1" w:after="100" w:afterAutospacing="1"/>
      <w:jc w:val="center"/>
      <w:textAlignment w:val="center"/>
    </w:pPr>
    <w:rPr>
      <w:rFonts w:ascii="Arial Unicode MS" w:eastAsia="Arial Unicode MS" w:hAnsi="Arial Unicode MS"/>
      <w:kern w:val="0"/>
      <w:sz w:val="24"/>
    </w:rPr>
  </w:style>
  <w:style w:type="paragraph" w:customStyle="1" w:styleId="xl116">
    <w:name w:val="xl116"/>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0000FF"/>
      <w:kern w:val="0"/>
      <w:sz w:val="18"/>
    </w:rPr>
  </w:style>
  <w:style w:type="paragraph" w:customStyle="1" w:styleId="xl90">
    <w:name w:val="xl90"/>
    <w:basedOn w:val="a"/>
    <w:qFormat/>
    <w:pPr>
      <w:widowControl/>
      <w:pBdr>
        <w:top w:val="single" w:sz="4" w:space="0" w:color="auto"/>
        <w:left w:val="single" w:sz="4" w:space="0" w:color="auto"/>
        <w:bottom w:val="single" w:sz="4" w:space="0" w:color="auto"/>
        <w:right w:val="single" w:sz="4" w:space="0" w:color="auto"/>
      </w:pBdr>
      <w:shd w:val="clear" w:color="FFFFFF" w:fill="FFFFFF"/>
      <w:spacing w:beforeLines="0" w:beforeAutospacing="1" w:after="100" w:afterAutospacing="1"/>
      <w:jc w:val="right"/>
    </w:pPr>
    <w:rPr>
      <w:rFonts w:ascii="宋体" w:hAnsi="宋体"/>
      <w:color w:val="000000"/>
      <w:kern w:val="0"/>
      <w:sz w:val="18"/>
    </w:rPr>
  </w:style>
  <w:style w:type="paragraph" w:customStyle="1" w:styleId="64">
    <w:name w:val="6'"/>
    <w:basedOn w:val="a"/>
    <w:qFormat/>
    <w:pPr>
      <w:autoSpaceDE w:val="0"/>
      <w:autoSpaceDN w:val="0"/>
      <w:adjustRightInd w:val="0"/>
      <w:snapToGrid w:val="0"/>
      <w:spacing w:line="320" w:lineRule="exact"/>
      <w:jc w:val="center"/>
      <w:textAlignment w:val="baseline"/>
    </w:pPr>
    <w:rPr>
      <w:spacing w:val="20"/>
      <w:kern w:val="28"/>
    </w:rPr>
  </w:style>
  <w:style w:type="paragraph" w:customStyle="1" w:styleId="xl141">
    <w:name w:val="xl141"/>
    <w:basedOn w:val="a"/>
    <w:qFormat/>
    <w:pPr>
      <w:widowControl/>
      <w:pBdr>
        <w:top w:val="single" w:sz="4" w:space="0" w:color="auto"/>
        <w:left w:val="single" w:sz="4" w:space="0" w:color="auto"/>
        <w:bottom w:val="single" w:sz="4" w:space="0" w:color="auto"/>
        <w:right w:val="single" w:sz="4" w:space="0" w:color="auto"/>
      </w:pBdr>
      <w:shd w:val="clear" w:color="000000" w:fill="FFFF00"/>
      <w:spacing w:beforeLines="0" w:beforeAutospacing="1" w:after="100" w:afterAutospacing="1"/>
      <w:jc w:val="left"/>
    </w:pPr>
    <w:rPr>
      <w:rFonts w:ascii="宋体" w:hAnsi="宋体"/>
      <w:color w:val="3366FF"/>
      <w:kern w:val="0"/>
      <w:sz w:val="18"/>
    </w:rPr>
  </w:style>
  <w:style w:type="paragraph" w:customStyle="1" w:styleId="xl91">
    <w:name w:val="xl91"/>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000000"/>
      <w:kern w:val="0"/>
      <w:sz w:val="18"/>
    </w:rPr>
  </w:style>
  <w:style w:type="paragraph" w:customStyle="1" w:styleId="xl139">
    <w:name w:val="xl139"/>
    <w:basedOn w:val="a"/>
    <w:pPr>
      <w:widowControl/>
      <w:pBdr>
        <w:top w:val="single" w:sz="4" w:space="0" w:color="auto"/>
        <w:left w:val="single" w:sz="4" w:space="0" w:color="auto"/>
        <w:bottom w:val="single" w:sz="4" w:space="0" w:color="auto"/>
        <w:right w:val="single" w:sz="4" w:space="0" w:color="auto"/>
      </w:pBdr>
      <w:shd w:val="clear" w:color="FFFFFF" w:fill="FFFFFF"/>
      <w:spacing w:beforeLines="0" w:beforeAutospacing="1" w:after="100" w:afterAutospacing="1"/>
      <w:jc w:val="right"/>
    </w:pPr>
    <w:rPr>
      <w:rFonts w:ascii="宋体" w:hAnsi="宋体"/>
      <w:color w:val="FF0000"/>
      <w:kern w:val="0"/>
      <w:sz w:val="18"/>
    </w:rPr>
  </w:style>
  <w:style w:type="paragraph" w:customStyle="1" w:styleId="xl69">
    <w:name w:val="xl69"/>
    <w:basedOn w:val="a"/>
    <w:qFormat/>
    <w:pPr>
      <w:widowControl/>
      <w:pBdr>
        <w:bottom w:val="single" w:sz="8" w:space="0" w:color="auto"/>
      </w:pBdr>
      <w:spacing w:beforeLines="0" w:beforeAutospacing="1" w:after="100" w:afterAutospacing="1"/>
      <w:jc w:val="left"/>
    </w:pPr>
    <w:rPr>
      <w:rFonts w:ascii="宋体" w:hAnsi="宋体"/>
      <w:kern w:val="0"/>
      <w:sz w:val="18"/>
    </w:rPr>
  </w:style>
  <w:style w:type="paragraph" w:customStyle="1" w:styleId="xl94">
    <w:name w:val="xl94"/>
    <w:basedOn w:val="a"/>
    <w:qFormat/>
    <w:pPr>
      <w:widowControl/>
      <w:pBdr>
        <w:top w:val="single" w:sz="4" w:space="0" w:color="auto"/>
        <w:left w:val="single" w:sz="4" w:space="0" w:color="auto"/>
        <w:bottom w:val="single" w:sz="4" w:space="0" w:color="auto"/>
        <w:right w:val="single" w:sz="4" w:space="0" w:color="auto"/>
      </w:pBdr>
      <w:shd w:val="clear" w:color="000000" w:fill="FFFFFF"/>
      <w:spacing w:beforeLines="0" w:beforeAutospacing="1" w:after="100" w:afterAutospacing="1"/>
      <w:jc w:val="left"/>
    </w:pPr>
    <w:rPr>
      <w:rFonts w:ascii="宋体" w:hAnsi="宋体"/>
      <w:color w:val="000000"/>
      <w:kern w:val="0"/>
      <w:sz w:val="18"/>
    </w:rPr>
  </w:style>
  <w:style w:type="paragraph" w:customStyle="1" w:styleId="xl51">
    <w:name w:val="xl51"/>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textAlignment w:val="center"/>
    </w:pPr>
    <w:rPr>
      <w:rFonts w:ascii="Arial Unicode MS" w:hAnsi="Arial Unicode MS"/>
      <w:kern w:val="0"/>
      <w:sz w:val="22"/>
    </w:rPr>
  </w:style>
  <w:style w:type="paragraph" w:customStyle="1" w:styleId="xl86">
    <w:name w:val="xl86"/>
    <w:basedOn w:val="a"/>
    <w:qFormat/>
    <w:pPr>
      <w:widowControl/>
      <w:pBdr>
        <w:bottom w:val="single" w:sz="4" w:space="0" w:color="FFFFFF"/>
        <w:right w:val="single" w:sz="4" w:space="0" w:color="FFFFFF"/>
      </w:pBdr>
      <w:spacing w:beforeLines="0" w:beforeAutospacing="1" w:after="100" w:afterAutospacing="1"/>
      <w:jc w:val="left"/>
      <w:textAlignment w:val="bottom"/>
    </w:pPr>
    <w:rPr>
      <w:rFonts w:ascii="宋体" w:hAnsi="宋体"/>
      <w:kern w:val="0"/>
      <w:sz w:val="24"/>
    </w:rPr>
  </w:style>
  <w:style w:type="paragraph" w:customStyle="1" w:styleId="affff8">
    <w:name w:val="（正文）"/>
    <w:basedOn w:val="a"/>
    <w:qFormat/>
    <w:pPr>
      <w:adjustRightInd w:val="0"/>
      <w:snapToGrid w:val="0"/>
      <w:spacing w:beforeLines="0" w:after="120" w:line="360" w:lineRule="auto"/>
      <w:ind w:firstLineChars="200" w:firstLine="480"/>
    </w:pPr>
    <w:rPr>
      <w:rFonts w:ascii="Arial" w:eastAsia="仿宋_GB2312" w:hAnsi="Arial" w:cs="Arial"/>
      <w:sz w:val="24"/>
      <w:szCs w:val="24"/>
    </w:rPr>
  </w:style>
  <w:style w:type="paragraph" w:customStyle="1" w:styleId="affff9">
    <w:name w:val="（正）"/>
    <w:basedOn w:val="a"/>
    <w:link w:val="Char3"/>
    <w:qFormat/>
    <w:pPr>
      <w:adjustRightInd w:val="0"/>
      <w:snapToGrid w:val="0"/>
      <w:spacing w:beforeLines="0" w:after="120" w:line="360" w:lineRule="auto"/>
      <w:ind w:firstLineChars="200" w:firstLine="480"/>
    </w:pPr>
    <w:rPr>
      <w:rFonts w:ascii="Arial" w:eastAsia="仿宋_GB2312" w:hAnsi="Arial" w:cs="Arial"/>
      <w:sz w:val="24"/>
      <w:szCs w:val="24"/>
    </w:rPr>
  </w:style>
  <w:style w:type="character" w:customStyle="1" w:styleId="Char3">
    <w:name w:val="（正） Char"/>
    <w:link w:val="affff9"/>
    <w:rPr>
      <w:rFonts w:ascii="Arial" w:eastAsia="仿宋_GB2312" w:hAnsi="Arial" w:cs="Arial"/>
      <w:kern w:val="2"/>
      <w:sz w:val="24"/>
      <w:szCs w:val="24"/>
    </w:rPr>
  </w:style>
  <w:style w:type="character" w:customStyle="1" w:styleId="Char4">
    <w:name w:val="批注文字 Char"/>
    <w:qFormat/>
    <w:rPr>
      <w:rFonts w:ascii="Times New Roman" w:eastAsia="宋体"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66law.cn/topics/nongminggong/default.aspx" TargetMode="External"/><Relationship Id="rId26" Type="http://schemas.openxmlformats.org/officeDocument/2006/relationships/package" Target="embeddings/Microsoft_Excel_Worksheet3.xlsx"/><Relationship Id="rId39" Type="http://schemas.openxmlformats.org/officeDocument/2006/relationships/image" Target="media/image12.emf"/><Relationship Id="rId21" Type="http://schemas.openxmlformats.org/officeDocument/2006/relationships/image" Target="media/image3.emf"/><Relationship Id="rId34" Type="http://schemas.openxmlformats.org/officeDocument/2006/relationships/package" Target="embeddings/Microsoft_Excel_Worksheet7.xlsx"/><Relationship Id="rId42" Type="http://schemas.openxmlformats.org/officeDocument/2006/relationships/package" Target="embeddings/Microsoft_Excel_Worksheet11.xlsx"/><Relationship Id="rId47" Type="http://schemas.openxmlformats.org/officeDocument/2006/relationships/image" Target="media/image16.emf"/><Relationship Id="rId50" Type="http://schemas.openxmlformats.org/officeDocument/2006/relationships/header" Target="header5.xml"/><Relationship Id="rId55" Type="http://schemas.openxmlformats.org/officeDocument/2006/relationships/image" Target="media/image17.emf"/><Relationship Id="rId63"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package" Target="embeddings/Microsoft_Excel_Worksheet.xlsx"/><Relationship Id="rId29" Type="http://schemas.openxmlformats.org/officeDocument/2006/relationships/image" Target="media/image7.emf"/><Relationship Id="rId41" Type="http://schemas.openxmlformats.org/officeDocument/2006/relationships/image" Target="media/image13.emf"/><Relationship Id="rId54" Type="http://schemas.openxmlformats.org/officeDocument/2006/relationships/footer" Target="footer6.xm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package" Target="embeddings/Microsoft_Excel_Worksheet2.xlsx"/><Relationship Id="rId32" Type="http://schemas.openxmlformats.org/officeDocument/2006/relationships/package" Target="embeddings/Microsoft_Excel_Worksheet6.xlsx"/><Relationship Id="rId37" Type="http://schemas.openxmlformats.org/officeDocument/2006/relationships/image" Target="media/image11.emf"/><Relationship Id="rId40" Type="http://schemas.openxmlformats.org/officeDocument/2006/relationships/package" Target="embeddings/Microsoft_Excel_Worksheet10.xlsx"/><Relationship Id="rId45" Type="http://schemas.openxmlformats.org/officeDocument/2006/relationships/image" Target="media/image15.emf"/><Relationship Id="rId53" Type="http://schemas.openxmlformats.org/officeDocument/2006/relationships/header" Target="header6.xml"/><Relationship Id="rId58" Type="http://schemas.openxmlformats.org/officeDocument/2006/relationships/footer" Target="footer8.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image" Target="media/image4.emf"/><Relationship Id="rId28" Type="http://schemas.openxmlformats.org/officeDocument/2006/relationships/package" Target="embeddings/Microsoft_Excel_Worksheet4.xlsx"/><Relationship Id="rId36" Type="http://schemas.openxmlformats.org/officeDocument/2006/relationships/package" Target="embeddings/Microsoft_Excel_Worksheet8.xlsx"/><Relationship Id="rId49" Type="http://schemas.openxmlformats.org/officeDocument/2006/relationships/header" Target="header4.xml"/><Relationship Id="rId57" Type="http://schemas.openxmlformats.org/officeDocument/2006/relationships/footer" Target="footer7.xml"/><Relationship Id="rId61" Type="http://schemas.openxmlformats.org/officeDocument/2006/relationships/footer" Target="footer11.xml"/><Relationship Id="rId10" Type="http://schemas.openxmlformats.org/officeDocument/2006/relationships/header" Target="header1.xml"/><Relationship Id="rId19" Type="http://schemas.openxmlformats.org/officeDocument/2006/relationships/image" Target="media/image2.emf"/><Relationship Id="rId31" Type="http://schemas.openxmlformats.org/officeDocument/2006/relationships/image" Target="media/image8.emf"/><Relationship Id="rId44" Type="http://schemas.openxmlformats.org/officeDocument/2006/relationships/package" Target="embeddings/Microsoft_Excel_Worksheet12.xlsx"/><Relationship Id="rId52" Type="http://schemas.openxmlformats.org/officeDocument/2006/relationships/footer" Target="footer5.xml"/><Relationship Id="rId60" Type="http://schemas.openxmlformats.org/officeDocument/2006/relationships/footer" Target="footer10.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package" Target="embeddings/Microsoft_Excel_Worksheet1.xlsx"/><Relationship Id="rId27" Type="http://schemas.openxmlformats.org/officeDocument/2006/relationships/image" Target="media/image6.emf"/><Relationship Id="rId30" Type="http://schemas.openxmlformats.org/officeDocument/2006/relationships/package" Target="embeddings/Microsoft_Excel_Worksheet5.xlsx"/><Relationship Id="rId35" Type="http://schemas.openxmlformats.org/officeDocument/2006/relationships/image" Target="media/image10.emf"/><Relationship Id="rId43" Type="http://schemas.openxmlformats.org/officeDocument/2006/relationships/image" Target="media/image14.emf"/><Relationship Id="rId48" Type="http://schemas.openxmlformats.org/officeDocument/2006/relationships/package" Target="embeddings/Microsoft_Excel_Worksheet14.xlsx"/><Relationship Id="rId56" Type="http://schemas.openxmlformats.org/officeDocument/2006/relationships/oleObject" Target="embeddings/oleObject2.bin"/><Relationship Id="rId8" Type="http://schemas.openxmlformats.org/officeDocument/2006/relationships/footnotes" Target="footnotes.xml"/><Relationship Id="rId51" Type="http://schemas.openxmlformats.org/officeDocument/2006/relationships/footer" Target="footer4.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oleObject" Target="embeddings/oleObject1.bin"/><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package" Target="embeddings/Microsoft_Excel_Worksheet9.xlsx"/><Relationship Id="rId46" Type="http://schemas.openxmlformats.org/officeDocument/2006/relationships/package" Target="embeddings/Microsoft_Excel_Worksheet13.xlsx"/><Relationship Id="rId59" Type="http://schemas.openxmlformats.org/officeDocument/2006/relationships/footer" Target="footer9.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17567F-F75E-420E-84D7-BDC876A3C488}">
  <ds:schemaRefs>
    <ds:schemaRef ds:uri="http://schemas.openxmlformats.org/officeDocument/2006/bibliography"/>
  </ds:schemaRefs>
</ds:datastoreItem>
</file>

<file path=customXml/itemProps3.xml><?xml version="1.0" encoding="utf-8"?>
<ds:datastoreItem xmlns:ds="http://schemas.openxmlformats.org/officeDocument/2006/customXml" ds:itemID="{D44209DD-E449-4615-8269-D1EE04A39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174</Pages>
  <Words>21812</Words>
  <Characters>124333</Characters>
  <Application>Microsoft Office Word</Application>
  <DocSecurity>0</DocSecurity>
  <Lines>1036</Lines>
  <Paragraphs>291</Paragraphs>
  <ScaleCrop>false</ScaleCrop>
  <Company/>
  <LinksUpToDate>false</LinksUpToDate>
  <CharactersWithSpaces>145854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2013年三环路内外环辅路（四通桥-蓟门桥）</dc:title>
  <dc:creator>A</dc:creator>
  <cp:lastModifiedBy>KST-E450-B</cp:lastModifiedBy>
  <cp:revision>23</cp:revision>
  <cp:lastPrinted>2015-10-11T10:01:00Z</cp:lastPrinted>
  <dcterms:created xsi:type="dcterms:W3CDTF">2015-09-18T06:15:00Z</dcterms:created>
  <dcterms:modified xsi:type="dcterms:W3CDTF">2017-03-01T04:22:00Z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